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04"/>
      <w:bookmarkStart w:id="1" w:name="_Toc31066"/>
      <w:bookmarkStart w:id="2" w:name="_Toc76373863"/>
      <w:bookmarkStart w:id="3" w:name="_Toc10059"/>
      <w:bookmarkStart w:id="4" w:name="_Toc13868"/>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5909"/>
      <w:bookmarkStart w:id="8" w:name="_Toc22435"/>
      <w:bookmarkStart w:id="9" w:name="_Toc28264"/>
      <w:bookmarkStart w:id="10" w:name="_Toc15376"/>
      <w:bookmarkStart w:id="11" w:name="_Toc76373864"/>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58119EF9">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项目名称：内镜用外套管</w:t>
      </w:r>
      <w:r>
        <w:rPr>
          <w:rFonts w:hint="eastAsia" w:ascii="宋体" w:hAnsi="宋体" w:cs="宋体"/>
          <w:color w:val="auto"/>
          <w:sz w:val="24"/>
          <w:szCs w:val="24"/>
          <w:lang w:eastAsia="zh-CN"/>
        </w:rPr>
        <w:t>、</w:t>
      </w:r>
      <w:r>
        <w:rPr>
          <w:rFonts w:hint="eastAsia" w:ascii="宋体" w:hAnsi="宋体" w:eastAsia="宋体" w:cs="宋体"/>
          <w:color w:val="auto"/>
          <w:kern w:val="2"/>
          <w:sz w:val="24"/>
          <w:szCs w:val="24"/>
          <w:lang w:val="en-US" w:eastAsia="zh-CN" w:bidi="ar-SA"/>
        </w:rPr>
        <w:t>胃蛋白酶检测试剂盒</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比选（需满足全部参数）</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76373865"/>
            <w:bookmarkStart w:id="15" w:name="_Toc5838"/>
            <w:bookmarkStart w:id="16" w:name="_Toc18060"/>
            <w:bookmarkStart w:id="17" w:name="_Toc22129"/>
            <w:bookmarkStart w:id="18" w:name="_Toc22707"/>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一</w:t>
            </w:r>
          </w:p>
        </w:tc>
        <w:tc>
          <w:tcPr>
            <w:tcW w:w="2298" w:type="dxa"/>
            <w:shd w:val="clear" w:color="auto" w:fill="auto"/>
            <w:noWrap w:val="0"/>
            <w:vAlign w:val="center"/>
          </w:tcPr>
          <w:p w14:paraId="2713193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内镜用外套管</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color w:val="auto"/>
                <w:sz w:val="24"/>
                <w:szCs w:val="24"/>
              </w:rPr>
              <w:t>消化内科</w:t>
            </w:r>
          </w:p>
        </w:tc>
      </w:tr>
      <w:tr w14:paraId="3D87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32141789">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w:t>
            </w:r>
          </w:p>
        </w:tc>
        <w:tc>
          <w:tcPr>
            <w:tcW w:w="2298" w:type="dxa"/>
            <w:shd w:val="clear" w:color="auto" w:fill="auto"/>
            <w:noWrap w:val="0"/>
            <w:vAlign w:val="center"/>
          </w:tcPr>
          <w:p w14:paraId="240E1DC2">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胃蛋白酶检测试剂盒</w:t>
            </w:r>
          </w:p>
        </w:tc>
        <w:tc>
          <w:tcPr>
            <w:tcW w:w="1485" w:type="dxa"/>
            <w:shd w:val="clear" w:color="auto" w:fill="auto"/>
            <w:noWrap w:val="0"/>
            <w:vAlign w:val="center"/>
          </w:tcPr>
          <w:p w14:paraId="30D72EFD">
            <w:pPr>
              <w:widowControl/>
              <w:spacing w:line="400" w:lineRule="exact"/>
              <w:jc w:val="center"/>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按实结算</w:t>
            </w:r>
          </w:p>
        </w:tc>
        <w:tc>
          <w:tcPr>
            <w:tcW w:w="1594" w:type="dxa"/>
            <w:noWrap w:val="0"/>
            <w:vAlign w:val="center"/>
          </w:tcPr>
          <w:p w14:paraId="0A022F57">
            <w:pPr>
              <w:widowControl/>
              <w:spacing w:line="400" w:lineRule="exact"/>
              <w:jc w:val="center"/>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进口/1国产</w:t>
            </w:r>
          </w:p>
        </w:tc>
        <w:tc>
          <w:tcPr>
            <w:tcW w:w="1594" w:type="dxa"/>
            <w:vMerge w:val="continue"/>
            <w:noWrap w:val="0"/>
            <w:vAlign w:val="center"/>
          </w:tcPr>
          <w:p w14:paraId="7AC9E25A">
            <w:pPr>
              <w:keepNext w:val="0"/>
              <w:keepLines w:val="0"/>
              <w:widowControl/>
              <w:suppressLineNumbers w:val="0"/>
              <w:jc w:val="center"/>
              <w:textAlignment w:val="center"/>
              <w:rPr>
                <w:rFonts w:hint="eastAsia" w:ascii="宋体" w:hAnsi="宋体" w:cs="宋体"/>
                <w:color w:val="auto"/>
                <w:sz w:val="24"/>
                <w:szCs w:val="24"/>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A4C3E50">
      <w:pPr>
        <w:pStyle w:val="2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2"/>
        <w:rPr>
          <w:rFonts w:hint="eastAsia"/>
          <w:color w:val="auto"/>
        </w:rPr>
      </w:pPr>
      <w:bookmarkStart w:id="19" w:name="_Toc10137"/>
      <w:bookmarkStart w:id="20" w:name="_Toc25496"/>
      <w:bookmarkStart w:id="21" w:name="_Toc3434"/>
      <w:bookmarkStart w:id="22" w:name="_Toc76373866"/>
      <w:bookmarkStart w:id="23" w:name="_Toc30358"/>
      <w:bookmarkStart w:id="24" w:name="_Toc26504"/>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654"/>
      <w:bookmarkStart w:id="31" w:name="_Toc28099"/>
      <w:bookmarkStart w:id="32" w:name="_Toc18799"/>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消化内科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消化内科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消化内科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消化内科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25272"/>
      <w:bookmarkStart w:id="44" w:name="_Toc4033"/>
      <w:bookmarkStart w:id="45" w:name="_Toc76373872"/>
      <w:bookmarkStart w:id="46" w:name="_Toc14224"/>
      <w:bookmarkStart w:id="47" w:name="_Toc9714"/>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26427D13">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76373874"/>
      <w:bookmarkStart w:id="52" w:name="_Toc2599"/>
      <w:bookmarkStart w:id="53" w:name="_Toc13391"/>
      <w:bookmarkStart w:id="54" w:name="_Toc11474"/>
      <w:bookmarkStart w:id="55" w:name="_Toc3153"/>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30465"/>
      <w:bookmarkStart w:id="59" w:name="_Toc6355"/>
      <w:bookmarkStart w:id="60" w:name="_Toc76373876"/>
      <w:bookmarkStart w:id="61" w:name="_Toc29225"/>
      <w:bookmarkStart w:id="62" w:name="_Toc29620"/>
      <w:bookmarkStart w:id="63" w:name="_Toc1955"/>
      <w:bookmarkStart w:id="64" w:name="_Toc13107"/>
    </w:p>
    <w:p w14:paraId="136CA2BC">
      <w:pPr>
        <w:spacing w:line="320" w:lineRule="exact"/>
        <w:ind w:left="479" w:leftChars="85" w:hanging="241" w:hangingChars="100"/>
        <w:jc w:val="left"/>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66019993">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功能：主要用于隔离器械与人体/环境接触、辅助内镜精准定位、减少污染或损伤风险，同时提供操作通道以提升诊疗效率。</w:t>
      </w:r>
    </w:p>
    <w:p w14:paraId="351C2D6D">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参数：</w:t>
      </w:r>
    </w:p>
    <w:p w14:paraId="0071DAF8">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1、有效长度：≥1350mm；</w:t>
      </w:r>
    </w:p>
    <w:p w14:paraId="44225F6C">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2、全长：≥1450mm；</w:t>
      </w:r>
    </w:p>
    <w:p w14:paraId="14D463D4">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3、插入部外径：12.2mm-13.2mm；</w:t>
      </w:r>
    </w:p>
    <w:p w14:paraId="7F959872">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4、插入部最大外径：15m-16mm；</w:t>
      </w:r>
    </w:p>
    <w:p w14:paraId="479B8DE3">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5、插入部内径：10m-10.8mm；</w:t>
      </w:r>
    </w:p>
    <w:p w14:paraId="0A44D210">
      <w:pPr>
        <w:spacing w:line="320" w:lineRule="exact"/>
        <w:ind w:left="478" w:leftChars="85" w:hanging="240" w:hangingChars="1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6、本产品为一次性使用；</w:t>
      </w:r>
    </w:p>
    <w:p w14:paraId="51F8C9FE">
      <w:pPr>
        <w:numPr>
          <w:ilvl w:val="0"/>
          <w:numId w:val="0"/>
        </w:numPr>
        <w:ind w:firstLine="240" w:firstLineChars="1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7、富士内镜用外套管专为富士小肠镜使用而设计。与富士小肠镜组合使用。</w:t>
      </w:r>
    </w:p>
    <w:p w14:paraId="73150E0A">
      <w:pPr>
        <w:spacing w:line="320" w:lineRule="exact"/>
        <w:ind w:left="479" w:leftChars="85" w:hanging="241" w:hangingChars="100"/>
        <w:jc w:val="left"/>
        <w:rPr>
          <w:rFonts w:hint="eastAsia" w:ascii="宋体" w:hAnsi="宋体" w:eastAsia="宋体" w:cs="宋体"/>
          <w:b/>
          <w:bCs/>
          <w:color w:val="auto"/>
          <w:sz w:val="24"/>
          <w:szCs w:val="24"/>
          <w:lang w:val="en-US" w:eastAsia="zh-CN"/>
        </w:rPr>
      </w:pPr>
    </w:p>
    <w:p w14:paraId="1BE7C0EB">
      <w:pPr>
        <w:spacing w:line="320" w:lineRule="exact"/>
        <w:ind w:left="479" w:leftChars="85" w:hanging="241" w:hangingChars="100"/>
        <w:jc w:val="left"/>
        <w:rPr>
          <w:rFonts w:hint="eastAsia" w:ascii="宋体" w:hAnsi="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2</w:t>
      </w:r>
    </w:p>
    <w:p w14:paraId="426189B3">
      <w:pPr>
        <w:numPr>
          <w:ilvl w:val="0"/>
          <w:numId w:val="0"/>
        </w:numPr>
        <w:ind w:firstLine="240" w:firstLineChars="1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功能</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通过检测唾液中胃蛋白酶评估胃食管反流病。</w:t>
      </w:r>
    </w:p>
    <w:p w14:paraId="10A68D4D">
      <w:pPr>
        <w:numPr>
          <w:ilvl w:val="0"/>
          <w:numId w:val="0"/>
        </w:numPr>
        <w:ind w:firstLine="240" w:firstLineChars="1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参数</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最低检出限</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16ng/mL</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阳性阈值</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有阳性判断值，可区分生理性和病理性反流</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检验结果准确性</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有金标准24小时ph-阻抗结果比对相关文献的数据，符合率</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&gt;70%。</w:t>
      </w:r>
    </w:p>
    <w:p w14:paraId="2ED5CB05">
      <w:pPr>
        <w:numPr>
          <w:ilvl w:val="0"/>
          <w:numId w:val="0"/>
        </w:numPr>
        <w:ind w:firstLine="240" w:firstLineChars="100"/>
        <w:rPr>
          <w:rFonts w:hint="default" w:ascii="Times New Roman" w:hAnsi="Times New Roman" w:cs="Times New Roman"/>
          <w:sz w:val="24"/>
          <w:szCs w:val="24"/>
          <w:lang w:val="en-US" w:eastAsia="zh-CN"/>
        </w:rPr>
      </w:pPr>
      <w:r>
        <w:rPr>
          <w:rFonts w:hint="default" w:ascii="Times New Roman" w:hAnsi="Times New Roman" w:eastAsia="宋体" w:cs="Times New Roman"/>
          <w:color w:val="auto"/>
          <w:sz w:val="24"/>
          <w:szCs w:val="24"/>
          <w:lang w:val="en-US" w:eastAsia="zh-CN"/>
        </w:rPr>
        <w:t>检测方式</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采用定性检测的方式进行判别，临床也可采用定量方式进行科研</w:t>
      </w:r>
      <w:r>
        <w:rPr>
          <w:rFonts w:hint="eastAsia" w:ascii="Times New Roman" w:hAnsi="Times New Roman" w:cs="Times New Roman"/>
          <w:sz w:val="24"/>
          <w:szCs w:val="24"/>
          <w:lang w:eastAsia="zh-CN"/>
        </w:rPr>
        <w:t>。</w:t>
      </w:r>
    </w:p>
    <w:p w14:paraId="7288302B">
      <w:pPr>
        <w:spacing w:line="320" w:lineRule="exact"/>
        <w:ind w:left="478" w:leftChars="85" w:hanging="240" w:hangingChars="100"/>
        <w:jc w:val="left"/>
        <w:rPr>
          <w:rFonts w:hint="default" w:ascii="宋体" w:hAnsi="宋体" w:eastAsia="宋体" w:cs="宋体"/>
          <w:b w:val="0"/>
          <w:bCs w:val="0"/>
          <w:color w:val="auto"/>
          <w:sz w:val="24"/>
          <w:szCs w:val="24"/>
          <w:lang w:val="en-US" w:eastAsia="zh-CN"/>
        </w:rPr>
      </w:pPr>
    </w:p>
    <w:p w14:paraId="6BD57247">
      <w:pPr>
        <w:pStyle w:val="23"/>
        <w:ind w:left="0" w:leftChars="0" w:firstLine="0" w:firstLineChars="0"/>
        <w:jc w:val="both"/>
        <w:rPr>
          <w:rFonts w:hint="default"/>
          <w:lang w:val="en-US" w:eastAsia="zh-CN"/>
        </w:rPr>
      </w:pPr>
    </w:p>
    <w:p w14:paraId="5533BE98">
      <w:pPr>
        <w:pStyle w:val="2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7794"/>
      <w:bookmarkStart w:id="68" w:name="_Toc76373878"/>
      <w:bookmarkStart w:id="69" w:name="_Toc1768"/>
      <w:bookmarkStart w:id="70" w:name="_Toc15650"/>
      <w:bookmarkStart w:id="71" w:name="_Toc2072"/>
      <w:bookmarkStart w:id="72" w:name="_Toc17524"/>
      <w:bookmarkStart w:id="73" w:name="_Toc24122"/>
      <w:bookmarkStart w:id="74" w:name="_Toc31843"/>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30551"/>
      <w:bookmarkStart w:id="79" w:name="_Toc5959"/>
      <w:bookmarkStart w:id="80" w:name="_Toc76373879"/>
      <w:bookmarkStart w:id="81" w:name="_Toc14311"/>
      <w:bookmarkStart w:id="82" w:name="_Toc9339"/>
      <w:bookmarkStart w:id="83" w:name="_Toc29836"/>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76373885"/>
      <w:bookmarkStart w:id="88" w:name="_Toc20263"/>
      <w:bookmarkStart w:id="89" w:name="_Toc27737"/>
      <w:bookmarkStart w:id="90" w:name="_Toc20772"/>
      <w:bookmarkStart w:id="91" w:name="_Toc27893"/>
      <w:bookmarkStart w:id="92" w:name="_Toc12384"/>
      <w:bookmarkStart w:id="93" w:name="_Toc2258"/>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8189"/>
      <w:bookmarkStart w:id="95" w:name="_Toc76373886"/>
      <w:bookmarkStart w:id="96" w:name="_Toc12712"/>
      <w:bookmarkStart w:id="97" w:name="_Toc11052"/>
      <w:bookmarkStart w:id="98" w:name="_Toc23699"/>
      <w:bookmarkStart w:id="99" w:name="_Toc7115"/>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76373887"/>
      <w:bookmarkStart w:id="102" w:name="_Toc31293"/>
      <w:bookmarkStart w:id="103" w:name="_Toc5535"/>
      <w:bookmarkStart w:id="104" w:name="_Toc9147"/>
      <w:bookmarkStart w:id="105" w:name="_Toc13585"/>
      <w:bookmarkStart w:id="106" w:name="_Toc19809"/>
      <w:bookmarkStart w:id="107" w:name="_Toc26754"/>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color w:val="auto"/>
          <w:sz w:val="24"/>
          <w:szCs w:val="24"/>
        </w:rPr>
        <w:t>院内采购小组及评审专家当将其作为无效竞选处理。</w:t>
      </w:r>
    </w:p>
    <w:p w14:paraId="4DDD785C">
      <w:pPr>
        <w:spacing w:line="400" w:lineRule="exact"/>
        <w:outlineLvl w:val="1"/>
        <w:rPr>
          <w:rFonts w:hint="eastAsia" w:cs="宋体"/>
          <w:b/>
          <w:color w:val="auto"/>
          <w:sz w:val="24"/>
        </w:rPr>
      </w:pPr>
      <w:bookmarkStart w:id="108" w:name="_Toc8546"/>
      <w:bookmarkStart w:id="109" w:name="_Toc5251"/>
      <w:bookmarkStart w:id="110" w:name="_Toc2900"/>
      <w:bookmarkStart w:id="111" w:name="_Toc30068"/>
      <w:bookmarkStart w:id="112" w:name="_Toc76373889"/>
      <w:bookmarkStart w:id="113" w:name="_Toc16925"/>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11654"/>
      <w:bookmarkStart w:id="117" w:name="_Toc20034"/>
      <w:bookmarkStart w:id="118" w:name="_Toc26071"/>
      <w:bookmarkStart w:id="119" w:name="_Toc11342"/>
      <w:bookmarkStart w:id="120" w:name="_Toc76373890"/>
      <w:bookmarkStart w:id="121" w:name="_Toc27443"/>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0391"/>
      <w:bookmarkStart w:id="124" w:name="_Toc76373891"/>
      <w:bookmarkStart w:id="125" w:name="_Toc10864"/>
      <w:bookmarkStart w:id="126" w:name="_Toc25199"/>
      <w:bookmarkStart w:id="127" w:name="_Toc27646"/>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9409"/>
      <w:bookmarkStart w:id="136" w:name="_Toc2975"/>
      <w:bookmarkStart w:id="137" w:name="_Toc24088"/>
      <w:bookmarkStart w:id="138" w:name="_Toc10152"/>
      <w:bookmarkStart w:id="139" w:name="_Toc76373904"/>
      <w:bookmarkStart w:id="140" w:name="_Toc20762"/>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2863"/>
      <w:bookmarkStart w:id="142" w:name="_Toc76373907"/>
      <w:bookmarkStart w:id="143" w:name="_Toc11892"/>
      <w:bookmarkStart w:id="144" w:name="_Toc11763"/>
      <w:bookmarkStart w:id="145" w:name="_Toc16112"/>
      <w:bookmarkStart w:id="146" w:name="_Toc7750"/>
      <w:bookmarkStart w:id="147" w:name="_Toc2592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10063"/>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3"/>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2"/>
        <w:rPr>
          <w:rFonts w:hint="eastAsia" w:ascii="宋体" w:hAnsi="宋体" w:eastAsia="宋体" w:cs="宋体"/>
          <w:color w:val="auto"/>
          <w:kern w:val="2"/>
          <w:sz w:val="24"/>
          <w:szCs w:val="24"/>
          <w:lang w:val="en-US" w:eastAsia="zh-CN" w:bidi="ar-SA"/>
        </w:rPr>
      </w:pPr>
    </w:p>
    <w:p w14:paraId="02EA2004">
      <w:pPr>
        <w:pStyle w:val="2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5"/>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76373909"/>
      <w:bookmarkStart w:id="170" w:name="_Toc9795"/>
      <w:bookmarkStart w:id="171" w:name="_Toc21431"/>
      <w:bookmarkStart w:id="172" w:name="_Toc493178790"/>
      <w:bookmarkStart w:id="173" w:name="_Toc27306"/>
      <w:bookmarkStart w:id="174" w:name="_Toc21830"/>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16487"/>
      <w:bookmarkStart w:id="179" w:name="_Toc20258"/>
      <w:bookmarkStart w:id="180" w:name="_Toc76373910"/>
      <w:bookmarkStart w:id="181" w:name="_Toc493178791"/>
      <w:bookmarkStart w:id="182" w:name="_Toc411"/>
      <w:bookmarkStart w:id="183" w:name="_Toc20875"/>
      <w:bookmarkStart w:id="184" w:name="_Toc12647"/>
      <w:bookmarkStart w:id="185" w:name="_Toc492721039"/>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 xml:space="preserve">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92721038"/>
      <w:bookmarkStart w:id="188" w:name="_Toc19291"/>
      <w:bookmarkStart w:id="189" w:name="_Toc76373912"/>
      <w:bookmarkStart w:id="190" w:name="_Toc16151"/>
      <w:bookmarkStart w:id="191" w:name="_Toc20605"/>
      <w:bookmarkStart w:id="192" w:name="_Toc493178793"/>
      <w:bookmarkStart w:id="193" w:name="_Toc4250"/>
      <w:bookmarkStart w:id="194" w:name="_Toc6217"/>
      <w:bookmarkStart w:id="195" w:name="_Toc8925"/>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3"/>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0FFBDF15">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EF209EB-AE16-4CF9-926A-884322949091}"/>
  </w:font>
  <w:font w:name="黑体">
    <w:panose1 w:val="02010609060101010101"/>
    <w:charset w:val="86"/>
    <w:family w:val="auto"/>
    <w:pitch w:val="default"/>
    <w:sig w:usb0="800002BF" w:usb1="38CF7CFA" w:usb2="00000016" w:usb3="00000000" w:csb0="00040001" w:csb1="00000000"/>
    <w:embedRegular r:id="rId2" w:fontKey="{F3614153-9572-455E-B87B-260273327C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swiss"/>
    <w:pitch w:val="default"/>
    <w:sig w:usb0="00000001" w:usb1="080E0000" w:usb2="00000000" w:usb3="00000000" w:csb0="00040000" w:csb1="00000000"/>
    <w:embedRegular r:id="rId3" w:fontKey="{D7B11BB3-A930-4A52-BEDB-E29ECA5F1EF4}"/>
  </w:font>
  <w:font w:name="Arial Unicode MS">
    <w:panose1 w:val="020B0604020202020204"/>
    <w:charset w:val="86"/>
    <w:family w:val="roman"/>
    <w:pitch w:val="default"/>
    <w:sig w:usb0="FFFFFFFF" w:usb1="E9FFFFFF" w:usb2="0000003F" w:usb3="00000000" w:csb0="603F01FF" w:csb1="FFFF0000"/>
    <w:embedRegular r:id="rId4" w:fontKey="{ED615CB6-E096-42DD-A174-E9AB038A2400}"/>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05CABBBF-C62A-4048-A1B3-692DDB5875F3}"/>
  </w:font>
  <w:font w:name="方正黑体_GBK">
    <w:panose1 w:val="03000509000000000000"/>
    <w:charset w:val="86"/>
    <w:family w:val="script"/>
    <w:pitch w:val="default"/>
    <w:sig w:usb0="00000001" w:usb1="080E0000" w:usb2="00000000" w:usb3="00000000" w:csb0="00040000" w:csb1="00000000"/>
    <w:embedRegular r:id="rId6" w:fontKey="{627320C7-09F1-4A8F-88CC-307348C0B7A9}"/>
  </w:font>
  <w:font w:name="方正小标宋_GBK">
    <w:panose1 w:val="03000509000000000000"/>
    <w:charset w:val="86"/>
    <w:family w:val="script"/>
    <w:pitch w:val="default"/>
    <w:sig w:usb0="00000001" w:usb1="080E0000" w:usb2="00000000" w:usb3="00000000" w:csb0="00040000" w:csb1="00000000"/>
    <w:embedRegular r:id="rId7" w:fontKey="{7304CD30-8AC5-446F-B169-4F8EA562344A}"/>
  </w:font>
  <w:font w:name="微软雅黑">
    <w:panose1 w:val="020B0503020204020204"/>
    <w:charset w:val="86"/>
    <w:family w:val="swiss"/>
    <w:pitch w:val="default"/>
    <w:sig w:usb0="80000287" w:usb1="2ACF3C50" w:usb2="00000016" w:usb3="00000000" w:csb0="0004001F" w:csb1="00000000"/>
    <w:embedRegular r:id="rId8" w:fontKey="{5A1E12A8-A0CF-4AF6-93C0-DEADA61EFB5A}"/>
  </w:font>
  <w:font w:name="仿宋">
    <w:panose1 w:val="02010609060101010101"/>
    <w:charset w:val="86"/>
    <w:family w:val="modern"/>
    <w:pitch w:val="default"/>
    <w:sig w:usb0="800002BF" w:usb1="38CF7CFA" w:usb2="00000016" w:usb3="00000000" w:csb0="00040001" w:csb1="00000000"/>
    <w:embedRegular r:id="rId9" w:fontKey="{32354D0B-6DC9-4596-863F-474E0AC62371}"/>
  </w:font>
  <w:font w:name="楷体">
    <w:panose1 w:val="02010609060101010101"/>
    <w:charset w:val="86"/>
    <w:family w:val="modern"/>
    <w:pitch w:val="default"/>
    <w:sig w:usb0="800002BF" w:usb1="38CF7CFA" w:usb2="00000016" w:usb3="00000000" w:csb0="00040001" w:csb1="00000000"/>
    <w:embedRegular r:id="rId10" w:fontKey="{AC3FBDC8-19B1-4119-817A-7F80D9F706FC}"/>
  </w:font>
  <w:font w:name="WPSEMBED163">
    <w:panose1 w:val="03000509000000000000"/>
    <w:charset w:val="86"/>
    <w:family w:val="auto"/>
    <w:pitch w:val="default"/>
    <w:sig w:usb0="00000001" w:usb1="080E0000" w:usb2="00000000" w:usb3="00000000" w:csb0="00040000" w:csb1="00000000"/>
  </w:font>
  <w:font w:name="WPSEMBED164">
    <w:panose1 w:val="03000509000000000000"/>
    <w:charset w:val="86"/>
    <w:family w:val="auto"/>
    <w:pitch w:val="default"/>
    <w:sig w:usb0="00000001" w:usb1="080E0000" w:usb2="00000000" w:usb3="00000000" w:csb0="00040000" w:csb1="00000000"/>
  </w:font>
  <w:font w:name="WPSEMBED161">
    <w:panose1 w:val="02010609030101010101"/>
    <w:charset w:val="86"/>
    <w:family w:val="auto"/>
    <w:pitch w:val="default"/>
    <w:sig w:usb0="00000001" w:usb1="080E0000" w:usb2="00000000" w:usb3="00000000" w:csb0="00040000" w:csb1="00000000"/>
  </w:font>
  <w:font w:name="WPSEMBED165">
    <w:panose1 w:val="03000509000000000000"/>
    <w:charset w:val="86"/>
    <w:family w:val="auto"/>
    <w:pitch w:val="default"/>
    <w:sig w:usb0="00000001" w:usb1="080E0000" w:usb2="00000000" w:usb3="00000000" w:csb0="00040000" w:csb1="00000000"/>
  </w:font>
  <w:font w:name="WPSEMBED162">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390D90"/>
    <w:rsid w:val="08692418"/>
    <w:rsid w:val="0874698D"/>
    <w:rsid w:val="08782D22"/>
    <w:rsid w:val="088C1E28"/>
    <w:rsid w:val="08BF694C"/>
    <w:rsid w:val="08E43147"/>
    <w:rsid w:val="090A7B0E"/>
    <w:rsid w:val="09972933"/>
    <w:rsid w:val="09A339CE"/>
    <w:rsid w:val="09A74F01"/>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786E19"/>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901E58"/>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6E713A"/>
    <w:rsid w:val="23D314CE"/>
    <w:rsid w:val="241412F8"/>
    <w:rsid w:val="242477F2"/>
    <w:rsid w:val="2433701E"/>
    <w:rsid w:val="24396D35"/>
    <w:rsid w:val="244D0366"/>
    <w:rsid w:val="2483014E"/>
    <w:rsid w:val="24C70583"/>
    <w:rsid w:val="24EC5DD1"/>
    <w:rsid w:val="24FE0AAE"/>
    <w:rsid w:val="250133CD"/>
    <w:rsid w:val="2524556B"/>
    <w:rsid w:val="25494FC2"/>
    <w:rsid w:val="257D44A6"/>
    <w:rsid w:val="25A477D9"/>
    <w:rsid w:val="25A53AC0"/>
    <w:rsid w:val="25A86641"/>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B62C95"/>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945C1B"/>
    <w:rsid w:val="33AA1331"/>
    <w:rsid w:val="34201B1F"/>
    <w:rsid w:val="34500549"/>
    <w:rsid w:val="34620C63"/>
    <w:rsid w:val="34780FBD"/>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1874C8"/>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C725D3"/>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74EA2"/>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BF40CD"/>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10580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33A22"/>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095608"/>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AC5FCD"/>
    <w:rsid w:val="60E94998"/>
    <w:rsid w:val="61314F95"/>
    <w:rsid w:val="61623540"/>
    <w:rsid w:val="616B1851"/>
    <w:rsid w:val="617C1E18"/>
    <w:rsid w:val="624A0A6B"/>
    <w:rsid w:val="624B2E2A"/>
    <w:rsid w:val="624C4995"/>
    <w:rsid w:val="625A315D"/>
    <w:rsid w:val="627529DC"/>
    <w:rsid w:val="629417F0"/>
    <w:rsid w:val="62BA27A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5B36DC"/>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A3330D"/>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9FF36E3"/>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D76D83"/>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3">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5">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780" w:hanging="360"/>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sz w:val="24"/>
    </w:rPr>
  </w:style>
  <w:style w:type="paragraph" w:styleId="19">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kern w:val="2"/>
      <w:sz w:val="32"/>
    </w:rPr>
  </w:style>
  <w:style w:type="paragraph" w:customStyle="1" w:styleId="23">
    <w:name w:val="引用1"/>
    <w:basedOn w:val="1"/>
    <w:next w:val="1"/>
    <w:qFormat/>
    <w:uiPriority w:val="0"/>
    <w:pPr>
      <w:wordWrap w:val="0"/>
      <w:spacing w:before="200" w:after="160"/>
      <w:ind w:left="864" w:right="864"/>
      <w:jc w:val="center"/>
    </w:pPr>
    <w:rPr>
      <w:i/>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19"/>
    <w:next w:val="19"/>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3"/>
    <w:qFormat/>
    <w:uiPriority w:val="0"/>
    <w:rPr>
      <w:rFonts w:ascii="宋体" w:hAnsi="宋体" w:eastAsia="宋体"/>
      <w:kern w:val="2"/>
      <w:sz w:val="28"/>
    </w:rPr>
  </w:style>
  <w:style w:type="character" w:customStyle="1" w:styleId="70">
    <w:name w:val="批注文字 Char"/>
    <w:link w:val="19"/>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4"/>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4"/>
    <w:qFormat/>
    <w:uiPriority w:val="0"/>
    <w:pPr>
      <w:tabs>
        <w:tab w:val="left" w:pos="709"/>
      </w:tabs>
      <w:ind w:left="709" w:hanging="709"/>
      <w:jc w:val="both"/>
    </w:pPr>
    <w:rPr>
      <w:sz w:val="32"/>
    </w:rPr>
  </w:style>
  <w:style w:type="paragraph" w:customStyle="1" w:styleId="115">
    <w:name w:val="样式3"/>
    <w:basedOn w:val="2"/>
    <w:next w:val="2"/>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3"/>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3"/>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5"/>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5"/>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7"/>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2"/>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5"/>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7"/>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5"/>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5502</Words>
  <Characters>5664</Characters>
  <Lines>101</Lines>
  <Paragraphs>28</Paragraphs>
  <TotalTime>0</TotalTime>
  <ScaleCrop>false</ScaleCrop>
  <LinksUpToDate>false</LinksUpToDate>
  <CharactersWithSpaces>5772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2026-05-14T08:11:39Z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eyJoZGlkIjoiMzc1OGNlMDJlMzRlMzMzYmE1ZjU3MzU3ZjgyMjI5MWIiLCJ1c2VySWQiOiIxMjgyNDcwNjU2In0=</vt:lpwstr>
  </property>
</Properties>
</file>