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31066"/>
      <w:bookmarkStart w:id="1" w:name="_Toc1304"/>
      <w:bookmarkStart w:id="2" w:name="_Toc76373863"/>
      <w:bookmarkStart w:id="3" w:name="_Toc10059"/>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5909"/>
      <w:bookmarkStart w:id="9" w:name="_Toc22435"/>
      <w:bookmarkStart w:id="10" w:name="_Toc28264"/>
      <w:bookmarkStart w:id="11" w:name="_Toc15376"/>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1BB5F183">
      <w:pPr>
        <w:widowControl/>
        <w:spacing w:line="40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项目名称：</w:t>
      </w:r>
      <w:r>
        <w:rPr>
          <w:rFonts w:hint="eastAsia" w:ascii="宋体" w:hAnsi="宋体" w:cs="宋体"/>
          <w:color w:val="000000"/>
          <w:sz w:val="24"/>
          <w:szCs w:val="24"/>
          <w:lang w:val="en-US" w:eastAsia="zh-CN"/>
        </w:rPr>
        <w:t>可吸收钉修补固定器、可吸收血管封合医用胶、穿刺扩张器</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65F7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8CC3FC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5838"/>
            <w:bookmarkStart w:id="16" w:name="_Toc22129"/>
            <w:bookmarkStart w:id="17" w:name="_Toc18060"/>
            <w:bookmarkStart w:id="18" w:name="_Toc76373865"/>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1D8A457C">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38C72D6E">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5F19826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1BDFBCFA">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4CD0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50F5C6A3">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7C06DE7E">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可吸收钉修补固定器</w:t>
            </w:r>
          </w:p>
        </w:tc>
        <w:tc>
          <w:tcPr>
            <w:tcW w:w="1327" w:type="dxa"/>
            <w:noWrap w:val="0"/>
            <w:vAlign w:val="center"/>
          </w:tcPr>
          <w:p w14:paraId="65219414">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5FEC878">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77DA15B8">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血管疝腹壁外科、胃肠外科</w:t>
            </w:r>
          </w:p>
        </w:tc>
      </w:tr>
      <w:tr w14:paraId="18FA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3B4EEB51">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4F4EF712">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可吸收血管封合医用胶</w:t>
            </w:r>
          </w:p>
        </w:tc>
        <w:tc>
          <w:tcPr>
            <w:tcW w:w="1327" w:type="dxa"/>
            <w:noWrap w:val="0"/>
            <w:vAlign w:val="center"/>
          </w:tcPr>
          <w:p w14:paraId="2CDE7921">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7D56CCD">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w:t>
            </w:r>
          </w:p>
        </w:tc>
        <w:tc>
          <w:tcPr>
            <w:tcW w:w="1594" w:type="dxa"/>
            <w:shd w:val="clear" w:color="auto" w:fill="auto"/>
            <w:noWrap w:val="0"/>
            <w:vAlign w:val="center"/>
          </w:tcPr>
          <w:p w14:paraId="01C720B7">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血管疝腹壁外科、胸心外科、胃肠外科、泌尿肾病中心</w:t>
            </w:r>
          </w:p>
        </w:tc>
      </w:tr>
      <w:tr w14:paraId="130A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1867DB91">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包十三</w:t>
            </w:r>
          </w:p>
        </w:tc>
        <w:tc>
          <w:tcPr>
            <w:tcW w:w="2456" w:type="dxa"/>
            <w:noWrap w:val="0"/>
            <w:vAlign w:val="center"/>
          </w:tcPr>
          <w:p w14:paraId="3E7F51C4">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穿刺扩张器</w:t>
            </w:r>
          </w:p>
        </w:tc>
        <w:tc>
          <w:tcPr>
            <w:tcW w:w="1327" w:type="dxa"/>
            <w:noWrap w:val="0"/>
            <w:vAlign w:val="center"/>
          </w:tcPr>
          <w:p w14:paraId="39E47B6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0E8E54E">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w:t>
            </w:r>
          </w:p>
        </w:tc>
        <w:tc>
          <w:tcPr>
            <w:tcW w:w="1594" w:type="dxa"/>
            <w:shd w:val="clear" w:color="auto" w:fill="auto"/>
            <w:noWrap w:val="0"/>
            <w:vAlign w:val="center"/>
          </w:tcPr>
          <w:p w14:paraId="24DD32C1">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血管疝腹壁外科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30358"/>
      <w:bookmarkStart w:id="20" w:name="_Toc26504"/>
      <w:bookmarkStart w:id="21" w:name="_Toc10137"/>
      <w:bookmarkStart w:id="22" w:name="_Toc25496"/>
      <w:bookmarkStart w:id="23" w:name="_Toc76373866"/>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28099"/>
      <w:bookmarkStart w:id="31" w:name="_Toc18799"/>
      <w:bookmarkStart w:id="32" w:name="_Toc654"/>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报名血管疝腹壁外科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default" w:ascii="宋体" w:hAnsi="宋体" w:eastAsia="宋体" w:cs="宋体"/>
          <w:color w:val="000000"/>
          <w:sz w:val="24"/>
          <w:szCs w:val="24"/>
          <w:lang w:val="en-US" w:eastAsia="zh-CN"/>
        </w:rPr>
        <w:t>血管疝腹壁外科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血管疝腹壁外科包X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血管疝腹壁外科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14224"/>
      <w:bookmarkStart w:id="44" w:name="_Toc4033"/>
      <w:bookmarkStart w:id="45" w:name="_Toc25272"/>
      <w:bookmarkStart w:id="46" w:name="_Toc9714"/>
      <w:bookmarkStart w:id="47" w:name="_Toc763738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13391"/>
      <w:bookmarkStart w:id="53" w:name="_Toc11474"/>
      <w:bookmarkStart w:id="54" w:name="_Toc3153"/>
      <w:bookmarkStart w:id="55" w:name="_Toc763738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30465"/>
      <w:bookmarkStart w:id="59" w:name="_Toc76373876"/>
      <w:bookmarkStart w:id="60" w:name="_Toc29225"/>
      <w:bookmarkStart w:id="61" w:name="_Toc6355"/>
      <w:bookmarkStart w:id="62" w:name="_Toc29620"/>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2EF0F735">
      <w:p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1.用途</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该产品使用于腹腔镜以及开放手术中，固定疝补片等对软组织进行修补的材料。</w:t>
      </w:r>
    </w:p>
    <w:p w14:paraId="5CA2BCE7">
      <w:p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2.技术参数</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固定钉为12个月可完全吸收材料，钉帽直径5mm，钉高满足5.13-5.16mm，有效固定大网孔补片。</w:t>
      </w:r>
    </w:p>
    <w:p w14:paraId="2645454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hAnsi="Times New Roman" w:eastAsia="宋体" w:cs="Times New Roman"/>
          <w:kern w:val="2"/>
          <w:sz w:val="24"/>
          <w:szCs w:val="24"/>
          <w:lang w:val="en-US" w:eastAsia="zh-CN" w:bidi="ar-SA"/>
        </w:rPr>
        <w:t>3.耗材组成或成分</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可吸收钉成分为聚L-丙交-乙交脂（PLGA）</w:t>
      </w:r>
      <w:r>
        <w:rPr>
          <w:rFonts w:hint="default" w:ascii="Times New Roman" w:hAnsi="Times New Roman" w:eastAsia="宋体" w:cs="Times New Roman"/>
          <w:i w:val="0"/>
          <w:kern w:val="2"/>
          <w:sz w:val="24"/>
          <w:szCs w:val="24"/>
          <w:lang w:val="en-US" w:eastAsia="zh-CN" w:bidi="ar-SA"/>
        </w:rPr>
        <w:t>。</w:t>
      </w:r>
    </w:p>
    <w:p w14:paraId="19D5C9F4">
      <w:pPr>
        <w:spacing w:line="320" w:lineRule="exact"/>
        <w:rPr>
          <w:rFonts w:hint="default" w:ascii="Times New Roman" w:hAnsi="Times New Roman" w:eastAsia="宋体" w:cs="Times New Roman"/>
          <w:i w:val="0"/>
          <w:kern w:val="2"/>
          <w:sz w:val="24"/>
          <w:szCs w:val="24"/>
          <w:lang w:val="en-US" w:eastAsia="zh-CN" w:bidi="ar-SA"/>
        </w:rPr>
      </w:pPr>
    </w:p>
    <w:p w14:paraId="6AB0B0A0">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4488EE47">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1.用途：用于血管重建时，通过机械封闭方式辅助血管封闭。</w:t>
      </w:r>
    </w:p>
    <w:p w14:paraId="600ADB4C">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2.技术参数：国内唯一用于主动脉血管封闭的新型医疗器械，特别是各种自体及人工血管吻合口及缝合处出血渗血的封闭。3-5秒成胶，反应无放热不板结，无动物源性反应，水密封合。超强粘附性及抗破裂强度，破裂强度400mmHg的压力不破裂，粘合强度200mmHg不渗漏不脱落，适应血管的生理性搏动。不依赖患者自身凝血机制，4周内降解完全。透明凝胶，缝线可见2ml、3ml、4ml</w:t>
      </w:r>
    </w:p>
    <w:p w14:paraId="1433D26B">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耗材组成或成分：结构及组成：粉剂的成分为改性聚乙二醇（PEG-SG、PEG-SH）；溶液A为酸性稀释液；溶液B为聚乙烯亚胺（PEI）的碱性缓冲溶液；配套工具包括注射器架、混液连接配件、推板、混液喷头、注射针、注射器</w:t>
      </w:r>
      <w:r>
        <w:rPr>
          <w:rFonts w:hint="default" w:ascii="Times New Roman" w:hAnsi="Times New Roman" w:eastAsia="宋体" w:cs="Times New Roman"/>
          <w:i w:val="0"/>
          <w:kern w:val="2"/>
          <w:sz w:val="24"/>
          <w:szCs w:val="24"/>
          <w:lang w:val="en-US" w:eastAsia="zh-CN" w:bidi="ar-SA"/>
        </w:rPr>
        <w:t>。</w:t>
      </w:r>
    </w:p>
    <w:p w14:paraId="63642FED">
      <w:pPr>
        <w:numPr>
          <w:ilvl w:val="0"/>
          <w:numId w:val="0"/>
        </w:numPr>
        <w:spacing w:line="320" w:lineRule="exact"/>
        <w:rPr>
          <w:rFonts w:hint="default" w:ascii="Times New Roman" w:hAnsi="Times New Roman" w:eastAsia="宋体" w:cs="Times New Roman"/>
          <w:i w:val="0"/>
          <w:kern w:val="2"/>
          <w:sz w:val="24"/>
          <w:szCs w:val="24"/>
          <w:lang w:val="en-US" w:eastAsia="zh-CN" w:bidi="ar-SA"/>
        </w:rPr>
      </w:pPr>
    </w:p>
    <w:p w14:paraId="5E051ECE">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13</w:t>
      </w:r>
    </w:p>
    <w:p w14:paraId="0D717A36">
      <w:pPr>
        <w:ind w:firstLine="240" w:firstLineChars="100"/>
        <w:rPr>
          <w:rFonts w:hint="eastAsia" w:cs="Times New Roman"/>
          <w:sz w:val="24"/>
          <w:szCs w:val="24"/>
          <w:lang w:val="en-US" w:eastAsia="zh-CN"/>
        </w:rPr>
      </w:pPr>
      <w:r>
        <w:rPr>
          <w:rFonts w:hint="eastAsia" w:cs="Times New Roman"/>
          <w:sz w:val="24"/>
          <w:szCs w:val="24"/>
          <w:lang w:val="en-US" w:eastAsia="zh-CN"/>
        </w:rPr>
        <w:t>1.用途：用于经皮穿刺手术中扩张皮肤、皮下组织及血管壁的穿刺通道，为支架输送器等介入器械的导入提供通路。适用于胸主动脉腔内修复术（TEVAR）、腹主动脉瘤腔内修复术（EVAR）、经导管主动脉瓣置入术（TAVI）等需要建立大口径血管通路的场景，可避免传统切开暴露血管的创伤，减少穿刺相关并发症风险。</w:t>
      </w:r>
    </w:p>
    <w:p w14:paraId="6B16E77D">
      <w:pPr>
        <w:ind w:firstLine="240" w:firstLineChars="100"/>
        <w:rPr>
          <w:rFonts w:hint="eastAsia" w:cs="Times New Roman"/>
          <w:sz w:val="24"/>
          <w:szCs w:val="24"/>
          <w:lang w:val="en-US" w:eastAsia="zh-CN"/>
        </w:rPr>
      </w:pPr>
      <w:r>
        <w:rPr>
          <w:rFonts w:hint="eastAsia" w:cs="Times New Roman"/>
          <w:sz w:val="24"/>
          <w:szCs w:val="24"/>
          <w:lang w:val="en-US" w:eastAsia="zh-CN"/>
        </w:rPr>
        <w:t>2.技术参数：</w:t>
      </w:r>
    </w:p>
    <w:p w14:paraId="4978DC5D">
      <w:pPr>
        <w:ind w:firstLine="240" w:firstLineChars="100"/>
        <w:rPr>
          <w:rFonts w:hint="eastAsia" w:cs="Times New Roman"/>
          <w:sz w:val="24"/>
          <w:szCs w:val="24"/>
          <w:lang w:val="en-US" w:eastAsia="zh-CN"/>
        </w:rPr>
      </w:pPr>
      <w:r>
        <w:rPr>
          <w:rFonts w:hint="eastAsia" w:cs="Times New Roman"/>
          <w:sz w:val="24"/>
          <w:szCs w:val="24"/>
          <w:lang w:val="en-US" w:eastAsia="zh-CN"/>
        </w:rPr>
        <w:t>（1）性状：一次性使用无菌耗材，呈细长管状结构，由尖端、变径段和主体段组成，表面覆盖亲水涂层以降低摩擦系数，尾端配备可调节式鲁尔锁头，兼具导丝固定和止血功能。</w:t>
      </w:r>
    </w:p>
    <w:p w14:paraId="1C7E5638">
      <w:pPr>
        <w:ind w:firstLine="240" w:firstLineChars="100"/>
        <w:rPr>
          <w:rFonts w:hint="eastAsia" w:cs="Times New Roman"/>
          <w:sz w:val="24"/>
          <w:szCs w:val="24"/>
          <w:lang w:val="en-US" w:eastAsia="zh-CN"/>
        </w:rPr>
      </w:pPr>
      <w:r>
        <w:rPr>
          <w:rFonts w:hint="eastAsia" w:cs="Times New Roman"/>
          <w:sz w:val="24"/>
          <w:szCs w:val="24"/>
          <w:lang w:val="en-US" w:eastAsia="zh-CN"/>
        </w:rPr>
        <w:t>（2）材质：扩张管主体采用医用级高分子材料（如聚乙烯PE、聚醚嵌段聚酰胺Pebax等），实现“前端软、后端硬”的力学特性，前端柔软部分可减少血管损伤，后端刚性部分提供推送支撑力。表面亲水涂层采用亲水性聚合物，润湿后摩擦系数显著降低，便于通过迂曲血管。管材中均匀混入显影剂（如硫酸钡），确保在X射线透视下清晰显影，便于术中定位。</w:t>
      </w:r>
    </w:p>
    <w:p w14:paraId="7AEDE9C1">
      <w:pPr>
        <w:ind w:firstLine="240" w:firstLineChars="100"/>
        <w:rPr>
          <w:rFonts w:hint="eastAsia" w:cs="Times New Roman"/>
          <w:sz w:val="24"/>
          <w:szCs w:val="24"/>
          <w:lang w:val="en-US" w:eastAsia="zh-CN"/>
        </w:rPr>
      </w:pPr>
      <w:r>
        <w:rPr>
          <w:rFonts w:hint="eastAsia" w:cs="Times New Roman"/>
          <w:sz w:val="24"/>
          <w:szCs w:val="24"/>
          <w:lang w:val="en-US" w:eastAsia="zh-CN"/>
        </w:rPr>
        <w:t>（3）物理尺寸：直径范围：14F至24F（1F≈0.33mm），覆盖不同手术需求的穿刺通道扩张口径。</w:t>
      </w:r>
    </w:p>
    <w:p w14:paraId="78853DC7">
      <w:pPr>
        <w:ind w:firstLine="240" w:firstLineChars="100"/>
        <w:rPr>
          <w:rFonts w:hint="eastAsia" w:cs="Times New Roman"/>
          <w:sz w:val="24"/>
          <w:szCs w:val="24"/>
          <w:lang w:val="en-US" w:eastAsia="zh-CN"/>
        </w:rPr>
      </w:pPr>
      <w:r>
        <w:rPr>
          <w:rFonts w:hint="eastAsia" w:cs="Times New Roman"/>
          <w:sz w:val="24"/>
          <w:szCs w:val="24"/>
          <w:lang w:val="en-US" w:eastAsia="zh-CN"/>
        </w:rPr>
        <w:t>（4）长度范围：整体长度10-20cm，其中尖端部分长度2-15cm（锥度2°-10°），变径段由多组圆柱段和锥形段交替构成，圆柱段长度20-50mm，外径逐级递增（如18F→20F→22F），可分阶段扩张穿刺通道。</w:t>
      </w:r>
    </w:p>
    <w:p w14:paraId="3D765288">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3.产品组成：由扩张管及手柄两部分组成</w:t>
      </w:r>
      <w:r>
        <w:rPr>
          <w:rFonts w:hint="default" w:ascii="Times New Roman" w:hAnsi="Times New Roman" w:eastAsia="宋体" w:cs="Times New Roman"/>
          <w:i w:val="0"/>
          <w:kern w:val="2"/>
          <w:sz w:val="24"/>
          <w:szCs w:val="24"/>
          <w:lang w:val="en-US" w:eastAsia="zh-CN" w:bidi="ar-SA"/>
        </w:rPr>
        <w:t>。</w:t>
      </w:r>
    </w:p>
    <w:p w14:paraId="188FE922">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1D671CF0">
      <w:pPr>
        <w:ind w:firstLine="240" w:firstLineChars="100"/>
        <w:rPr>
          <w:rFonts w:hint="default" w:ascii="Times New Roman" w:hAnsi="Times New Roman" w:eastAsia="宋体" w:cs="Times New Roman"/>
          <w:i w:val="0"/>
          <w:kern w:val="2"/>
          <w:sz w:val="24"/>
          <w:szCs w:val="24"/>
          <w:lang w:val="en-US" w:eastAsia="zh-CN" w:bidi="ar-SA"/>
        </w:rPr>
      </w:pPr>
    </w:p>
    <w:p w14:paraId="210F5DF4">
      <w:pPr>
        <w:numPr>
          <w:ilvl w:val="0"/>
          <w:numId w:val="0"/>
        </w:numPr>
        <w:ind w:firstLine="240" w:firstLineChars="100"/>
        <w:rPr>
          <w:rFonts w:hint="default" w:ascii="Times New Roman" w:hAnsi="Times New Roman" w:eastAsia="宋体" w:cs="Times New Roman"/>
          <w:i w:val="0"/>
          <w:kern w:val="2"/>
          <w:sz w:val="24"/>
          <w:szCs w:val="24"/>
          <w:lang w:val="en-US" w:eastAsia="zh-CN" w:bidi="ar-SA"/>
        </w:rPr>
      </w:pPr>
    </w:p>
    <w:p w14:paraId="02654043">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17944"/>
      <w:bookmarkStart w:id="68" w:name="_Toc7794"/>
      <w:bookmarkStart w:id="69" w:name="_Toc1768"/>
      <w:bookmarkStart w:id="70" w:name="_Toc15650"/>
      <w:bookmarkStart w:id="71" w:name="_Toc2072"/>
      <w:bookmarkStart w:id="72" w:name="_Toc76373878"/>
      <w:bookmarkStart w:id="73" w:name="_Toc31843"/>
      <w:bookmarkStart w:id="74" w:name="_Toc4791"/>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30551"/>
      <w:bookmarkStart w:id="79" w:name="_Toc29836"/>
      <w:bookmarkStart w:id="80" w:name="_Toc22561"/>
      <w:bookmarkStart w:id="81" w:name="_Toc9339"/>
      <w:bookmarkStart w:id="82" w:name="_Toc76373879"/>
      <w:bookmarkStart w:id="83" w:name="_Toc5959"/>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12384"/>
      <w:bookmarkStart w:id="88" w:name="_Toc27893"/>
      <w:bookmarkStart w:id="89" w:name="_Toc20263"/>
      <w:bookmarkStart w:id="90" w:name="_Toc20772"/>
      <w:bookmarkStart w:id="91" w:name="_Toc27737"/>
      <w:bookmarkStart w:id="92" w:name="_Toc2258"/>
      <w:bookmarkStart w:id="93" w:name="_Toc76373885"/>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7115"/>
      <w:bookmarkStart w:id="96" w:name="_Toc28189"/>
      <w:bookmarkStart w:id="97" w:name="_Toc76373886"/>
      <w:bookmarkStart w:id="98" w:name="_Toc12712"/>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5535"/>
      <w:bookmarkStart w:id="102" w:name="_Toc76373887"/>
      <w:bookmarkStart w:id="103" w:name="_Toc13585"/>
      <w:bookmarkStart w:id="104" w:name="_Toc26754"/>
      <w:bookmarkStart w:id="105" w:name="_Toc31293"/>
      <w:bookmarkStart w:id="106" w:name="_Toc19809"/>
      <w:bookmarkStart w:id="107" w:name="_Toc914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w:t>
      </w:r>
      <w:r>
        <w:rPr>
          <w:rFonts w:hint="eastAsia" w:ascii="宋体" w:hAnsi="宋体" w:cs="宋体"/>
          <w:color w:val="auto"/>
          <w:sz w:val="24"/>
          <w:szCs w:val="24"/>
        </w:rPr>
        <w:t>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sz w:val="24"/>
          <w:szCs w:val="24"/>
        </w:rPr>
        <w:t>院内采购小组及评审专家当将其作为无效竞选处理。</w:t>
      </w:r>
    </w:p>
    <w:p w14:paraId="2988BF1F">
      <w:pPr>
        <w:spacing w:line="400" w:lineRule="exact"/>
        <w:outlineLvl w:val="1"/>
        <w:rPr>
          <w:rFonts w:hint="eastAsia" w:cs="宋体"/>
          <w:b/>
          <w:sz w:val="24"/>
        </w:rPr>
      </w:pPr>
      <w:bookmarkStart w:id="108" w:name="_Toc8546"/>
      <w:bookmarkStart w:id="109" w:name="_Toc30068"/>
      <w:bookmarkStart w:id="110" w:name="_Toc5251"/>
      <w:bookmarkStart w:id="111" w:name="_Toc16925"/>
      <w:bookmarkStart w:id="112" w:name="_Toc76373889"/>
      <w:bookmarkStart w:id="113" w:name="_Toc2900"/>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654"/>
      <w:bookmarkStart w:id="117" w:name="_Toc27443"/>
      <w:bookmarkStart w:id="118" w:name="_Toc20034"/>
      <w:bookmarkStart w:id="119" w:name="_Toc76373890"/>
      <w:bookmarkStart w:id="120" w:name="_Toc26071"/>
      <w:bookmarkStart w:id="121" w:name="_Toc11342"/>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10864"/>
      <w:bookmarkStart w:id="124" w:name="_Toc25199"/>
      <w:bookmarkStart w:id="125" w:name="_Toc27646"/>
      <w:bookmarkStart w:id="126" w:name="_Toc76373891"/>
      <w:bookmarkStart w:id="127" w:name="_Toc20391"/>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9409"/>
      <w:bookmarkStart w:id="136" w:name="_Toc76373904"/>
      <w:bookmarkStart w:id="137" w:name="_Toc2975"/>
      <w:bookmarkStart w:id="138" w:name="_Toc24088"/>
      <w:bookmarkStart w:id="139" w:name="_Toc20762"/>
      <w:bookmarkStart w:id="140" w:name="_Toc1015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2863"/>
      <w:bookmarkStart w:id="142" w:name="_Toc11763"/>
      <w:bookmarkStart w:id="143" w:name="_Toc25920"/>
      <w:bookmarkStart w:id="144" w:name="_Toc76373907"/>
      <w:bookmarkStart w:id="145" w:name="_Toc7750"/>
      <w:bookmarkStart w:id="146" w:name="_Toc11892"/>
      <w:bookmarkStart w:id="147" w:name="_Toc1611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w:t>
      </w:r>
      <w:r>
        <w:rPr>
          <w:rFonts w:hint="eastAsia" w:ascii="宋体" w:hAnsi="宋体" w:cs="宋体"/>
          <w:color w:val="000000"/>
          <w:sz w:val="24"/>
          <w:lang w:val="en-US" w:eastAsia="zh-CN"/>
        </w:rPr>
        <w:t>加盖鲜</w:t>
      </w:r>
      <w:r>
        <w:rPr>
          <w:rFonts w:hint="eastAsia" w:ascii="宋体" w:hAnsi="宋体" w:cs="宋体"/>
          <w:color w:val="000000"/>
          <w:sz w:val="24"/>
        </w:rPr>
        <w:t>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3094"/>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9795"/>
      <w:bookmarkStart w:id="170" w:name="_Toc493178790"/>
      <w:bookmarkStart w:id="171" w:name="_Toc76373909"/>
      <w:bookmarkStart w:id="172" w:name="_Toc21431"/>
      <w:bookmarkStart w:id="173" w:name="_Toc27306"/>
      <w:bookmarkStart w:id="174" w:name="_Toc21830"/>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6487"/>
      <w:bookmarkStart w:id="179" w:name="_Toc411"/>
      <w:bookmarkStart w:id="180" w:name="_Toc493178791"/>
      <w:bookmarkStart w:id="181" w:name="_Toc76373910"/>
      <w:bookmarkStart w:id="182" w:name="_Toc20875"/>
      <w:bookmarkStart w:id="183" w:name="_Toc492721039"/>
      <w:bookmarkStart w:id="184" w:name="_Toc12647"/>
      <w:bookmarkStart w:id="185" w:name="_Toc20258"/>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7" w:name="_GoBack"/>
      <w:bookmarkEnd w:id="197"/>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19291"/>
      <w:bookmarkStart w:id="188" w:name="_Toc20605"/>
      <w:bookmarkStart w:id="189" w:name="_Toc8925"/>
      <w:bookmarkStart w:id="190" w:name="_Toc493178793"/>
      <w:bookmarkStart w:id="191" w:name="_Toc76373912"/>
      <w:bookmarkStart w:id="192" w:name="_Toc16151"/>
      <w:bookmarkStart w:id="193" w:name="_Toc4250"/>
      <w:bookmarkStart w:id="194" w:name="_Toc492721038"/>
      <w:bookmarkStart w:id="195" w:name="_Toc6217"/>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62916A0F">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963E5E5-A121-4A2B-867D-36AC64C2DCB1}"/>
  </w:font>
  <w:font w:name="黑体">
    <w:panose1 w:val="02010609060101010101"/>
    <w:charset w:val="86"/>
    <w:family w:val="auto"/>
    <w:pitch w:val="default"/>
    <w:sig w:usb0="800002BF" w:usb1="38CF7CFA" w:usb2="00000016" w:usb3="00000000" w:csb0="00040001" w:csb1="00000000"/>
    <w:embedRegular r:id="rId2" w:fontKey="{CE218DD3-2BD0-4CFF-9F0E-9DDD442F5C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E517BBAA-C004-4F07-8FA6-6E14024D096D}"/>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FC02CB08-6DDE-4CEC-BF79-55D66BDC1D44}"/>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835A4AD9-7067-410C-BE52-5F07BE944579}"/>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6" w:fontKey="{712520B1-C02F-4045-A88D-4DDCFF2B1E02}"/>
  </w:font>
  <w:font w:name="方正黑体_GBK">
    <w:panose1 w:val="03000509000000000000"/>
    <w:charset w:val="86"/>
    <w:family w:val="script"/>
    <w:pitch w:val="default"/>
    <w:sig w:usb0="00000001" w:usb1="080E0000" w:usb2="00000000" w:usb3="00000000" w:csb0="00040000" w:csb1="00000000"/>
    <w:embedRegular r:id="rId7" w:fontKey="{722469F5-EB09-4AA1-8CF5-252C8F2959FF}"/>
  </w:font>
  <w:font w:name="方正小标宋_GBK">
    <w:panose1 w:val="03000509000000000000"/>
    <w:charset w:val="86"/>
    <w:family w:val="script"/>
    <w:pitch w:val="default"/>
    <w:sig w:usb0="00000001" w:usb1="080E0000" w:usb2="00000000" w:usb3="00000000" w:csb0="00040000" w:csb1="00000000"/>
    <w:embedRegular r:id="rId8" w:fontKey="{FA189D13-1192-46A1-98C6-0241F30F067A}"/>
  </w:font>
  <w:font w:name="微软雅黑">
    <w:panose1 w:val="020B0503020204020204"/>
    <w:charset w:val="86"/>
    <w:family w:val="swiss"/>
    <w:pitch w:val="default"/>
    <w:sig w:usb0="80000287" w:usb1="2ACF3C50" w:usb2="00000016" w:usb3="00000000" w:csb0="0004001F" w:csb1="00000000"/>
    <w:embedRegular r:id="rId9" w:fontKey="{C39106FA-8AC7-42FF-AEDD-B32E7FC574F5}"/>
  </w:font>
  <w:font w:name="仿宋">
    <w:panose1 w:val="02010609060101010101"/>
    <w:charset w:val="86"/>
    <w:family w:val="modern"/>
    <w:pitch w:val="default"/>
    <w:sig w:usb0="800002BF" w:usb1="38CF7CFA" w:usb2="00000016" w:usb3="00000000" w:csb0="00040001" w:csb1="00000000"/>
    <w:embedRegular r:id="rId10" w:fontKey="{B494A1C4-7334-46B1-BA8B-02AE731BD466}"/>
  </w:font>
  <w:font w:name="WPSEMBED173">
    <w:panose1 w:val="03000509000000000000"/>
    <w:charset w:val="86"/>
    <w:family w:val="auto"/>
    <w:pitch w:val="default"/>
    <w:sig w:usb0="00000001" w:usb1="080E0000" w:usb2="00000000" w:usb3="00000000" w:csb0="00040000" w:csb1="00000000"/>
  </w:font>
  <w:font w:name="WPSEMBED174">
    <w:panose1 w:val="03000509000000000000"/>
    <w:charset w:val="86"/>
    <w:family w:val="auto"/>
    <w:pitch w:val="default"/>
    <w:sig w:usb0="00000001" w:usb1="080E0000" w:usb2="00000000" w:usb3="00000000" w:csb0="00040000" w:csb1="00000000"/>
  </w:font>
  <w:font w:name="WPSEMBED171">
    <w:panose1 w:val="02010609030101010101"/>
    <w:charset w:val="86"/>
    <w:family w:val="auto"/>
    <w:pitch w:val="default"/>
    <w:sig w:usb0="00000001" w:usb1="080E0000" w:usb2="00000000" w:usb3="00000000" w:csb0="00040000" w:csb1="00000000"/>
  </w:font>
  <w:font w:name="WPSEMBED175">
    <w:panose1 w:val="03000509000000000000"/>
    <w:charset w:val="86"/>
    <w:family w:val="auto"/>
    <w:pitch w:val="default"/>
    <w:sig w:usb0="00000001" w:usb1="080E0000" w:usb2="00000000" w:usb3="00000000" w:csb0="00040000" w:csb1="00000000"/>
  </w:font>
  <w:font w:name="WPSEMBED172">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24BD"/>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BFF13DE"/>
    <w:rsid w:val="2C0B6D4E"/>
    <w:rsid w:val="2C1D3DF7"/>
    <w:rsid w:val="2C6F14EE"/>
    <w:rsid w:val="2C73502A"/>
    <w:rsid w:val="2C8B4F8E"/>
    <w:rsid w:val="2C944B1D"/>
    <w:rsid w:val="2CC118F2"/>
    <w:rsid w:val="2CD755B9"/>
    <w:rsid w:val="2CE7356C"/>
    <w:rsid w:val="2D5478F6"/>
    <w:rsid w:val="2D947006"/>
    <w:rsid w:val="2D97349E"/>
    <w:rsid w:val="2D986AF6"/>
    <w:rsid w:val="2DAB102E"/>
    <w:rsid w:val="2DCE144A"/>
    <w:rsid w:val="2DD436E9"/>
    <w:rsid w:val="2DE2257A"/>
    <w:rsid w:val="2DF437DB"/>
    <w:rsid w:val="2E2A3C23"/>
    <w:rsid w:val="2E7E52FF"/>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BFA71F9"/>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7E57B1"/>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881573"/>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4A12BE"/>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860642"/>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53061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10240"/>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A51E96"/>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673BD"/>
    <w:rsid w:val="679141EB"/>
    <w:rsid w:val="67B473BE"/>
    <w:rsid w:val="67F00FCB"/>
    <w:rsid w:val="68270DC7"/>
    <w:rsid w:val="686D346F"/>
    <w:rsid w:val="6878475E"/>
    <w:rsid w:val="689058C7"/>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86FD3"/>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2F78BD"/>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1086</Words>
  <Characters>1105</Characters>
  <Lines>101</Lines>
  <Paragraphs>28</Paragraphs>
  <TotalTime>0</TotalTime>
  <ScaleCrop>false</ScaleCrop>
  <LinksUpToDate>false</LinksUpToDate>
  <CharactersWithSpaces>1194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2026-05-14T08:13:37Z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eyJoZGlkIjoiMzc1OGNlMDJlMzRlMzMzYmE1ZjU3MzU3ZjgyMjI5MWIiLCJ1c2VySWQiOiIxMjgyNDcwNjU2In0=</vt:lpwstr>
  </property>
</Properties>
</file>