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六</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13868"/>
      <w:bookmarkStart w:id="1" w:name="_Toc31066"/>
      <w:bookmarkStart w:id="2" w:name="_Toc76373863"/>
      <w:bookmarkStart w:id="3" w:name="_Toc1304"/>
      <w:bookmarkStart w:id="4" w:name="_Toc10059"/>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0781"/>
      <w:bookmarkStart w:id="6" w:name="_Toc16417"/>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76373864"/>
      <w:bookmarkStart w:id="8" w:name="_Toc5909"/>
      <w:bookmarkStart w:id="9" w:name="_Toc15376"/>
      <w:bookmarkStart w:id="10" w:name="_Toc22435"/>
      <w:bookmarkStart w:id="11" w:name="_Toc28264"/>
      <w:bookmarkStart w:id="12" w:name="_Toc17192"/>
      <w:bookmarkStart w:id="13" w:name="_Toc11603"/>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58119EF9">
      <w:pPr>
        <w:widowControl/>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rPr>
        <w:t>项目名称：外周静脉取栓支架系统、肺动脉取栓支架系统</w:t>
      </w:r>
    </w:p>
    <w:p w14:paraId="5DBFDCF7">
      <w:pPr>
        <w:widowControl/>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采购方式：公开</w:t>
      </w:r>
      <w:r>
        <w:rPr>
          <w:rFonts w:hint="eastAsia" w:ascii="宋体" w:hAnsi="宋体" w:cs="宋体"/>
          <w:color w:val="auto"/>
          <w:sz w:val="24"/>
          <w:szCs w:val="24"/>
          <w:lang w:val="en-US" w:eastAsia="zh-CN"/>
        </w:rPr>
        <w:t>比选（需满足全部参数）</w:t>
      </w:r>
    </w:p>
    <w:p w14:paraId="2CF71383">
      <w:pPr>
        <w:widowControl/>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评价方式：</w:t>
      </w:r>
      <w:r>
        <w:rPr>
          <w:rFonts w:hint="eastAsia" w:ascii="宋体" w:hAnsi="宋体" w:cs="宋体"/>
          <w:color w:val="auto"/>
          <w:sz w:val="24"/>
          <w:szCs w:val="24"/>
          <w:lang w:val="en-US" w:eastAsia="zh-CN"/>
        </w:rPr>
        <w:t>最低价</w:t>
      </w:r>
      <w:r>
        <w:rPr>
          <w:rFonts w:hint="eastAsia" w:ascii="宋体" w:hAnsi="宋体" w:cs="宋体"/>
          <w:color w:val="auto"/>
          <w:sz w:val="24"/>
          <w:szCs w:val="24"/>
        </w:rPr>
        <w:t>法</w:t>
      </w:r>
    </w:p>
    <w:p w14:paraId="504861BE">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报价方式：可二次报价</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lang w:val="en-US" w:eastAsia="zh-CN"/>
              </w:rPr>
            </w:pPr>
            <w:bookmarkStart w:id="14" w:name="_Toc76373865"/>
            <w:bookmarkStart w:id="15" w:name="_Toc22707"/>
            <w:bookmarkStart w:id="16" w:name="_Toc5838"/>
            <w:bookmarkStart w:id="17" w:name="_Toc22129"/>
            <w:bookmarkStart w:id="18" w:name="_Toc18060"/>
            <w:r>
              <w:rPr>
                <w:rFonts w:hint="eastAsia" w:ascii="宋体" w:hAnsi="宋体" w:eastAsia="宋体" w:cs="宋体"/>
                <w:color w:val="auto"/>
                <w:kern w:val="2"/>
                <w:szCs w:val="24"/>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成交供应商</w:t>
            </w:r>
            <w:r>
              <w:rPr>
                <w:rFonts w:hint="eastAsia" w:ascii="宋体" w:hAnsi="宋体" w:eastAsia="宋体" w:cs="宋体"/>
                <w:color w:val="auto"/>
                <w:kern w:val="2"/>
                <w:szCs w:val="24"/>
                <w:lang w:val="en-US" w:eastAsia="zh-CN"/>
              </w:rPr>
              <w:t>/品牌</w:t>
            </w:r>
            <w:r>
              <w:rPr>
                <w:rFonts w:hint="eastAsia" w:ascii="宋体" w:hAnsi="宋体" w:eastAsia="宋体" w:cs="宋体"/>
                <w:color w:val="auto"/>
                <w:kern w:val="2"/>
                <w:szCs w:val="24"/>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需求科室</w:t>
            </w:r>
          </w:p>
        </w:tc>
      </w:tr>
      <w:tr w14:paraId="2C40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6B50BEB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一</w:t>
            </w:r>
          </w:p>
        </w:tc>
        <w:tc>
          <w:tcPr>
            <w:tcW w:w="2298" w:type="dxa"/>
            <w:shd w:val="clear" w:color="auto" w:fill="auto"/>
            <w:noWrap w:val="0"/>
            <w:vAlign w:val="center"/>
          </w:tcPr>
          <w:p w14:paraId="2713193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外周静脉取栓支架系统</w:t>
            </w:r>
          </w:p>
        </w:tc>
        <w:tc>
          <w:tcPr>
            <w:tcW w:w="1485" w:type="dxa"/>
            <w:shd w:val="clear" w:color="auto" w:fill="auto"/>
            <w:noWrap w:val="0"/>
            <w:vAlign w:val="center"/>
          </w:tcPr>
          <w:p w14:paraId="4FB0110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BC9AA71">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restart"/>
            <w:noWrap w:val="0"/>
            <w:vAlign w:val="center"/>
          </w:tcPr>
          <w:p w14:paraId="46E1E18E">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血管疝腹壁外科</w:t>
            </w:r>
          </w:p>
        </w:tc>
      </w:tr>
      <w:tr w14:paraId="1AE03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2B853182">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包二</w:t>
            </w:r>
          </w:p>
        </w:tc>
        <w:tc>
          <w:tcPr>
            <w:tcW w:w="2298" w:type="dxa"/>
            <w:shd w:val="clear" w:color="auto" w:fill="auto"/>
            <w:noWrap w:val="0"/>
            <w:vAlign w:val="center"/>
          </w:tcPr>
          <w:p w14:paraId="140EF168">
            <w:pPr>
              <w:widowControl/>
              <w:spacing w:line="400" w:lineRule="exact"/>
              <w:jc w:val="center"/>
              <w:rPr>
                <w:rFonts w:hint="eastAsia" w:ascii="宋体" w:hAnsi="宋体" w:cs="宋体"/>
                <w:color w:val="auto"/>
                <w:sz w:val="24"/>
                <w:szCs w:val="24"/>
              </w:rPr>
            </w:pPr>
            <w:r>
              <w:rPr>
                <w:rFonts w:hint="eastAsia" w:ascii="宋体" w:hAnsi="宋体" w:cs="宋体"/>
                <w:color w:val="auto"/>
                <w:sz w:val="24"/>
                <w:szCs w:val="24"/>
              </w:rPr>
              <w:t>肺动脉取栓支架系统</w:t>
            </w:r>
          </w:p>
        </w:tc>
        <w:tc>
          <w:tcPr>
            <w:tcW w:w="1485" w:type="dxa"/>
            <w:shd w:val="clear" w:color="auto" w:fill="auto"/>
            <w:noWrap w:val="0"/>
            <w:vAlign w:val="center"/>
          </w:tcPr>
          <w:p w14:paraId="38906477">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6168B3E7">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continue"/>
            <w:noWrap w:val="0"/>
            <w:vAlign w:val="center"/>
          </w:tcPr>
          <w:p w14:paraId="27373B8C">
            <w:pPr>
              <w:keepNext w:val="0"/>
              <w:keepLines w:val="0"/>
              <w:widowControl/>
              <w:suppressLineNumbers w:val="0"/>
              <w:jc w:val="center"/>
              <w:textAlignment w:val="center"/>
              <w:rPr>
                <w:rFonts w:hint="eastAsia" w:ascii="宋体" w:hAnsi="宋体" w:cs="宋体"/>
                <w:color w:val="auto"/>
                <w:sz w:val="24"/>
                <w:szCs w:val="24"/>
              </w:rPr>
            </w:pPr>
          </w:p>
        </w:tc>
      </w:tr>
    </w:tbl>
    <w:p w14:paraId="40D11194">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1A22AB3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A4C3E50">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
    <w:bookmarkEnd w:id="14"/>
    <w:bookmarkEnd w:id="15"/>
    <w:bookmarkEnd w:id="16"/>
    <w:bookmarkEnd w:id="17"/>
    <w:bookmarkEnd w:id="18"/>
    <w:p w14:paraId="67FFECAF">
      <w:pPr>
        <w:pStyle w:val="2"/>
        <w:rPr>
          <w:rFonts w:hint="eastAsia"/>
          <w:color w:val="auto"/>
        </w:rPr>
      </w:pPr>
      <w:bookmarkStart w:id="19" w:name="_Toc3434"/>
      <w:bookmarkStart w:id="20" w:name="_Toc30358"/>
      <w:bookmarkStart w:id="21" w:name="_Toc26504"/>
      <w:bookmarkStart w:id="22" w:name="_Toc76373866"/>
      <w:bookmarkStart w:id="23" w:name="_Toc25496"/>
      <w:bookmarkStart w:id="24" w:name="_Toc10137"/>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17341"/>
      <w:bookmarkStart w:id="29" w:name="_Toc6749"/>
      <w:bookmarkStart w:id="30" w:name="_Toc654"/>
      <w:bookmarkStart w:id="31" w:name="_Toc28099"/>
      <w:bookmarkStart w:id="32" w:name="_Toc7527"/>
      <w:bookmarkStart w:id="33" w:name="_Toc18799"/>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eastAsia" w:ascii="宋体" w:hAnsi="宋体" w:cs="宋体"/>
          <w:color w:val="auto"/>
          <w:sz w:val="24"/>
          <w:szCs w:val="24"/>
          <w:lang w:val="en-US" w:eastAsia="zh-CN"/>
        </w:rPr>
        <w:t>血管疝腹壁外科</w:t>
      </w:r>
      <w:r>
        <w:rPr>
          <w:rFonts w:hint="eastAsia" w:ascii="宋体" w:hAnsi="宋体" w:eastAsia="宋体" w:cs="宋体"/>
          <w:color w:val="auto"/>
          <w:sz w:val="24"/>
          <w:szCs w:val="24"/>
          <w:lang w:val="en-US" w:eastAsia="zh-CN"/>
        </w:rPr>
        <w:t>包X</w:t>
      </w:r>
      <w:r>
        <w:rPr>
          <w:rFonts w:hint="default" w:ascii="宋体" w:hAnsi="宋体" w:eastAsia="宋体" w:cs="宋体"/>
          <w:color w:val="auto"/>
          <w:sz w:val="24"/>
          <w:szCs w:val="24"/>
          <w:lang w:val="en-US" w:eastAsia="zh-CN"/>
        </w:rPr>
        <w:t>项目”，报名邮件正文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eastAsia" w:ascii="宋体" w:hAnsi="宋体" w:cs="宋体"/>
          <w:color w:val="auto"/>
          <w:sz w:val="24"/>
          <w:szCs w:val="24"/>
          <w:lang w:val="en-US" w:eastAsia="zh-CN"/>
        </w:rPr>
        <w:t>血管疝腹壁外科</w:t>
      </w:r>
      <w:r>
        <w:rPr>
          <w:rFonts w:hint="eastAsia" w:ascii="Times New Roman" w:hAnsi="Times New Roman" w:cs="Times New Roman"/>
          <w:b w:val="0"/>
          <w:bCs w:val="0"/>
          <w:color w:val="auto"/>
          <w:kern w:val="0"/>
          <w:sz w:val="24"/>
          <w:szCs w:val="24"/>
          <w:lang w:val="en-US" w:eastAsia="zh-CN"/>
        </w:rPr>
        <w:t>包X</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ascii="宋体" w:hAnsi="宋体" w:cs="宋体"/>
          <w:color w:val="auto"/>
          <w:sz w:val="24"/>
          <w:szCs w:val="24"/>
          <w:u w:val="single"/>
          <w:lang w:val="en-US" w:eastAsia="zh-CN"/>
        </w:rPr>
        <w:t>血管疝腹壁外科</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w:t>
      </w:r>
      <w:r>
        <w:rPr>
          <w:rFonts w:hint="default" w:ascii="Times New Roman" w:hAnsi="Times New Roman" w:eastAsia="宋体" w:cs="Times New Roman"/>
          <w:b/>
          <w:bCs w:val="0"/>
          <w:color w:val="auto"/>
          <w:kern w:val="0"/>
          <w:sz w:val="24"/>
          <w:szCs w:val="24"/>
          <w:lang w:val="en-US" w:eastAsia="zh-CN"/>
        </w:rPr>
        <w:t>传PDF文档为报名邮件</w:t>
      </w:r>
      <w:r>
        <w:rPr>
          <w:rFonts w:hint="default" w:ascii="Times New Roman" w:hAnsi="Times New Roman" w:cs="Times New Roman"/>
          <w:b/>
          <w:bCs w:val="0"/>
          <w:color w:val="auto"/>
          <w:kern w:val="0"/>
          <w:sz w:val="24"/>
          <w:szCs w:val="24"/>
          <w:lang w:val="en-US" w:eastAsia="zh-CN"/>
        </w:rPr>
        <w:t>附件</w:t>
      </w:r>
      <w:r>
        <w:rPr>
          <w:rFonts w:hint="default" w:ascii="Times New Roman" w:hAnsi="Times New Roman" w:cs="Times New Roman"/>
          <w:b w:val="0"/>
          <w:bCs/>
          <w:color w:val="auto"/>
          <w:kern w:val="0"/>
          <w:sz w:val="24"/>
          <w:szCs w:val="24"/>
          <w:lang w:val="en-US" w:eastAsia="zh-CN"/>
        </w:rPr>
        <w:t>。</w:t>
      </w:r>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ascii="宋体" w:hAnsi="宋体" w:cs="宋体"/>
          <w:color w:val="auto"/>
          <w:sz w:val="24"/>
          <w:szCs w:val="24"/>
          <w:u w:val="single"/>
          <w:lang w:val="en-US" w:eastAsia="zh-CN"/>
        </w:rPr>
        <w:t>血管疝腹壁外科</w:t>
      </w:r>
      <w:r>
        <w:rPr>
          <w:rFonts w:hint="eastAsia" w:ascii="Times New Roman" w:hAnsi="Times New Roman" w:eastAsia="宋体" w:cs="Times New Roman"/>
          <w:color w:val="auto"/>
          <w:sz w:val="24"/>
          <w:szCs w:val="24"/>
          <w:u w:val="single"/>
          <w:lang w:val="en-US" w:eastAsia="zh-CN"/>
        </w:rPr>
        <w:t>包X</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768"/>
      <w:bookmarkStart w:id="40" w:name="_Toc18950"/>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76373872"/>
      <w:bookmarkStart w:id="44" w:name="_Toc25272"/>
      <w:bookmarkStart w:id="45" w:name="_Toc9714"/>
      <w:bookmarkStart w:id="46" w:name="_Toc4033"/>
      <w:bookmarkStart w:id="47" w:name="_Toc14224"/>
      <w:bookmarkStart w:id="48" w:name="_Toc21905"/>
      <w:bookmarkStart w:id="49" w:name="_Toc20138"/>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26427D13">
      <w:pPr>
        <w:widowControl/>
        <w:spacing w:before="120" w:beforeLines="50" w:line="360" w:lineRule="exact"/>
        <w:outlineLvl w:val="1"/>
        <w:rPr>
          <w:rFonts w:hint="default"/>
          <w:lang w:val="en-US" w:eastAsia="zh-CN"/>
        </w:rPr>
      </w:pPr>
      <w:bookmarkStart w:id="50" w:name="_Toc32286"/>
      <w:r>
        <w:rPr>
          <w:rFonts w:hint="eastAsia" w:cs="宋体"/>
          <w:b/>
          <w:color w:val="auto"/>
          <w:sz w:val="24"/>
        </w:rPr>
        <w:t>一、</w:t>
      </w:r>
      <w:bookmarkStart w:id="51" w:name="_Toc11474"/>
      <w:bookmarkStart w:id="52" w:name="_Toc2599"/>
      <w:bookmarkStart w:id="53" w:name="_Toc3153"/>
      <w:bookmarkStart w:id="54" w:name="_Toc13391"/>
      <w:bookmarkStart w:id="55" w:name="_Toc76373874"/>
      <w:bookmarkStart w:id="56" w:name="_Toc27187"/>
      <w:bookmarkStart w:id="57" w:name="_Toc25148"/>
      <w:r>
        <w:rPr>
          <w:rFonts w:hint="eastAsia" w:cs="宋体"/>
          <w:b/>
          <w:color w:val="auto"/>
          <w:sz w:val="24"/>
        </w:rPr>
        <w:t>技术需求</w:t>
      </w:r>
      <w:bookmarkEnd w:id="51"/>
      <w:bookmarkEnd w:id="52"/>
      <w:bookmarkEnd w:id="53"/>
      <w:bookmarkEnd w:id="54"/>
      <w:bookmarkEnd w:id="55"/>
      <w:r>
        <w:rPr>
          <w:rFonts w:hint="eastAsia" w:cs="宋体"/>
          <w:b/>
          <w:color w:val="auto"/>
          <w:sz w:val="24"/>
        </w:rPr>
        <w:t>（含技术参数）</w:t>
      </w:r>
      <w:bookmarkEnd w:id="50"/>
      <w:bookmarkEnd w:id="56"/>
      <w:bookmarkEnd w:id="57"/>
      <w:bookmarkStart w:id="58" w:name="_Toc29225"/>
      <w:bookmarkStart w:id="59" w:name="_Toc29620"/>
      <w:bookmarkStart w:id="60" w:name="_Toc30465"/>
      <w:bookmarkStart w:id="61" w:name="_Toc6355"/>
      <w:bookmarkStart w:id="62" w:name="_Toc76373876"/>
      <w:bookmarkStart w:id="63" w:name="_Toc13107"/>
      <w:bookmarkStart w:id="64" w:name="_Toc1955"/>
    </w:p>
    <w:p w14:paraId="136CA2BC">
      <w:pPr>
        <w:spacing w:line="320" w:lineRule="exact"/>
        <w:ind w:left="479" w:leftChars="85" w:hanging="241" w:hangingChars="100"/>
        <w:jc w:val="left"/>
        <w:rPr>
          <w:rFonts w:hint="eastAsia" w:ascii="宋体" w:hAnsi="宋体" w:cs="宋体"/>
          <w:b/>
          <w:bCs/>
          <w:color w:val="auto"/>
          <w:sz w:val="24"/>
          <w:szCs w:val="24"/>
          <w:lang w:val="en-US" w:eastAsia="zh-CN"/>
        </w:rPr>
      </w:pPr>
      <w:r>
        <w:rPr>
          <w:rFonts w:hint="eastAsia" w:ascii="宋体" w:hAnsi="宋体" w:eastAsia="宋体" w:cs="宋体"/>
          <w:b/>
          <w:bCs/>
          <w:color w:val="auto"/>
          <w:sz w:val="24"/>
          <w:szCs w:val="24"/>
          <w:lang w:val="en-US" w:eastAsia="zh-CN"/>
        </w:rPr>
        <w:t>包</w:t>
      </w:r>
      <w:r>
        <w:rPr>
          <w:rFonts w:hint="eastAsia" w:ascii="宋体" w:hAnsi="宋体" w:cs="宋体"/>
          <w:b/>
          <w:bCs/>
          <w:color w:val="auto"/>
          <w:sz w:val="24"/>
          <w:szCs w:val="24"/>
          <w:lang w:val="en-US" w:eastAsia="zh-CN"/>
        </w:rPr>
        <w:t>1</w:t>
      </w:r>
    </w:p>
    <w:p w14:paraId="6DECC7E6">
      <w:pPr>
        <w:spacing w:line="320" w:lineRule="exact"/>
        <w:ind w:left="478" w:leftChars="85" w:hanging="240" w:hangingChars="100"/>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1.功能描述：该产品应用于有下述情况的下肢深静脉血栓形成（DVT）的经导管血栓清除治疗：急性期髂股和股腘静脉DVT ；亚急性期髂股静脉DVT。</w:t>
      </w:r>
    </w:p>
    <w:p w14:paraId="0D477B6A">
      <w:pPr>
        <w:spacing w:line="320" w:lineRule="exact"/>
        <w:ind w:left="478" w:leftChars="85" w:hanging="240" w:hangingChars="100"/>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2.技术参数：</w:t>
      </w:r>
    </w:p>
    <w:p w14:paraId="60866B19">
      <w:pPr>
        <w:spacing w:line="320" w:lineRule="exact"/>
        <w:ind w:left="478" w:leftChars="85" w:hanging="240" w:hangingChars="100"/>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（1）外周静脉取栓支架系统由外周静脉取栓支架和血栓抽吸导管两部分组成。</w:t>
      </w:r>
    </w:p>
    <w:p w14:paraId="1984D069">
      <w:pPr>
        <w:spacing w:line="320" w:lineRule="exact"/>
        <w:ind w:left="478" w:leftChars="85" w:hanging="240" w:hangingChars="100"/>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（2）血栓抽吸导管口径尺寸选择在10F-24F之间，导管长度在25cm-90cm之间；血栓抽吸导管由抽吸鞘、抽吸器、充盈器及抽吸导管组成，其中，抽吸鞘由抽吸鞘管及鞘芯组成。</w:t>
      </w:r>
    </w:p>
    <w:p w14:paraId="5561A45D">
      <w:pPr>
        <w:spacing w:line="320" w:lineRule="exact"/>
        <w:ind w:left="478" w:leftChars="85" w:hanging="240" w:hangingChars="100"/>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（3）外周静脉取栓支架直径在6mm-26mm之间，支架长度在5cm-25cm之间；外周静脉取栓支架由取栓支架、输送鞘、推送管及内管组成。</w:t>
      </w:r>
    </w:p>
    <w:p w14:paraId="118834DB">
      <w:pPr>
        <w:pStyle w:val="2"/>
        <w:rPr>
          <w:rFonts w:hint="eastAsia"/>
          <w:lang w:val="en-US" w:eastAsia="zh-CN"/>
        </w:rPr>
      </w:pPr>
    </w:p>
    <w:p w14:paraId="5A555E85">
      <w:pPr>
        <w:spacing w:line="320" w:lineRule="exact"/>
        <w:ind w:left="479" w:leftChars="85" w:hanging="241" w:hangingChars="100"/>
        <w:jc w:val="left"/>
        <w:rPr>
          <w:rFonts w:hint="eastAsia" w:ascii="宋体" w:hAnsi="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包</w:t>
      </w:r>
      <w:r>
        <w:rPr>
          <w:rFonts w:hint="eastAsia" w:ascii="宋体" w:hAnsi="宋体" w:cs="宋体"/>
          <w:b/>
          <w:bCs/>
          <w:color w:val="auto"/>
          <w:sz w:val="24"/>
          <w:szCs w:val="24"/>
          <w:lang w:val="en-US" w:eastAsia="zh-CN"/>
        </w:rPr>
        <w:t>2</w:t>
      </w:r>
    </w:p>
    <w:p w14:paraId="698E645C">
      <w:pPr>
        <w:spacing w:line="320" w:lineRule="exact"/>
        <w:ind w:left="478" w:leftChars="85" w:hanging="240" w:hangingChars="100"/>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1.功能描述：</w:t>
      </w:r>
    </w:p>
    <w:p w14:paraId="00D56C5C">
      <w:pPr>
        <w:spacing w:line="320" w:lineRule="exact"/>
        <w:ind w:left="478" w:leftChars="85" w:hanging="240" w:hangingChars="100"/>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该产品适用于有下述情况之一的急性高危肺栓塞或伴临床恶化的中危肺栓塞的经导管血栓清除治疗：（1）有肺动脉主干或主要分支血栓，并存在高出血风险或溶栓禁忌的患者；（2）有肺动脉主干或主要分支血栓，并经溶栓或积极的内科治疗无效的患者。</w:t>
      </w:r>
    </w:p>
    <w:p w14:paraId="45871315">
      <w:pPr>
        <w:spacing w:line="320" w:lineRule="exact"/>
        <w:ind w:left="478" w:leftChars="85" w:hanging="240" w:hangingChars="100"/>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2.技术参数：</w:t>
      </w:r>
    </w:p>
    <w:p w14:paraId="318BA88A">
      <w:pPr>
        <w:spacing w:line="320" w:lineRule="exact"/>
        <w:ind w:left="478" w:leftChars="85" w:hanging="240" w:hangingChars="100"/>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（1）肺动脉取栓支架系统内需包含血栓抽吸导管、肺动脉取栓支架。</w:t>
      </w:r>
    </w:p>
    <w:p w14:paraId="2CA50651">
      <w:pPr>
        <w:spacing w:line="320" w:lineRule="exact"/>
        <w:ind w:left="478" w:leftChars="85" w:hanging="240" w:hangingChars="100"/>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（2）血栓抽吸导管长度≥90cm，管口直径需在16F-24F之间。血栓抽吸导管需包括抽吸导管、导管芯和≥50ml抽吸器。</w:t>
      </w:r>
    </w:p>
    <w:p w14:paraId="75409925">
      <w:pPr>
        <w:spacing w:line="320" w:lineRule="exact"/>
        <w:ind w:left="478" w:leftChars="85" w:hanging="240" w:hangingChars="100"/>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（3）肺动脉取栓支架产品整体长度≥115cm，支架释放后直径需在6-25mm之间；肺动脉取3.组成：栓支架由输送鞘管、推送管组装而成，且推送管前端需连接有自膨式取栓网篮。</w:t>
      </w:r>
    </w:p>
    <w:p w14:paraId="2A7A6426">
      <w:pPr>
        <w:spacing w:line="320" w:lineRule="exact"/>
        <w:ind w:left="478" w:leftChars="85" w:hanging="240" w:hangingChars="100"/>
        <w:jc w:val="left"/>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3.组成：栓支架由输送鞘管、推送管组装而成，且推送管前端需连接有自膨式取栓网篮。</w:t>
      </w:r>
    </w:p>
    <w:p w14:paraId="6BD57247">
      <w:pPr>
        <w:pStyle w:val="3"/>
        <w:ind w:left="0" w:leftChars="0" w:firstLine="0" w:firstLineChars="0"/>
        <w:jc w:val="both"/>
        <w:rPr>
          <w:rFonts w:hint="default"/>
          <w:lang w:val="en-US" w:eastAsia="zh-CN"/>
        </w:rPr>
      </w:pPr>
    </w:p>
    <w:p w14:paraId="5533BE98">
      <w:pPr>
        <w:pStyle w:val="2"/>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注：投标人须在开标现场提供样品</w:t>
      </w:r>
    </w:p>
    <w:p w14:paraId="17C09448">
      <w:pPr>
        <w:pStyle w:val="2"/>
        <w:ind w:firstLine="280" w:firstLineChars="0"/>
        <w:rPr>
          <w:rFonts w:hint="default"/>
          <w:color w:val="auto"/>
          <w:lang w:val="en-US" w:eastAsia="zh-CN"/>
        </w:rPr>
      </w:pPr>
    </w:p>
    <w:p w14:paraId="665739FE">
      <w:pPr>
        <w:spacing w:line="400" w:lineRule="exact"/>
        <w:outlineLvl w:val="1"/>
        <w:rPr>
          <w:rFonts w:hint="default" w:ascii="Times New Roman" w:hAnsi="Times New Roman" w:cs="Times New Roman"/>
          <w:b/>
          <w:color w:val="auto"/>
          <w:sz w:val="24"/>
        </w:rPr>
      </w:pPr>
      <w:bookmarkStart w:id="65" w:name="_Toc6540"/>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2072"/>
      <w:bookmarkStart w:id="67" w:name="_Toc4791"/>
      <w:bookmarkStart w:id="68" w:name="_Toc76373878"/>
      <w:bookmarkStart w:id="69" w:name="_Toc31843"/>
      <w:bookmarkStart w:id="70" w:name="_Toc7794"/>
      <w:bookmarkStart w:id="71" w:name="_Toc17944"/>
      <w:bookmarkStart w:id="72" w:name="_Toc1768"/>
      <w:bookmarkStart w:id="73" w:name="_Toc24122"/>
      <w:bookmarkStart w:id="74" w:name="_Toc15650"/>
      <w:bookmarkStart w:id="75" w:name="_Toc17524"/>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29836"/>
      <w:bookmarkStart w:id="78" w:name="_Toc30551"/>
      <w:bookmarkStart w:id="79" w:name="_Toc76373879"/>
      <w:bookmarkStart w:id="80" w:name="_Toc5959"/>
      <w:bookmarkStart w:id="81" w:name="_Toc14311"/>
      <w:bookmarkStart w:id="82" w:name="_Toc9339"/>
      <w:bookmarkStart w:id="83" w:name="_Toc22561"/>
      <w:bookmarkStart w:id="84" w:name="_Toc13528"/>
      <w:bookmarkStart w:id="85" w:name="_Toc28942"/>
      <w:bookmarkStart w:id="86" w:name="_Toc1690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20263"/>
      <w:bookmarkStart w:id="88" w:name="_Toc12384"/>
      <w:bookmarkStart w:id="89" w:name="_Toc2258"/>
      <w:bookmarkStart w:id="90" w:name="_Toc20772"/>
      <w:bookmarkStart w:id="91" w:name="_Toc27893"/>
      <w:bookmarkStart w:id="92" w:name="_Toc76373885"/>
      <w:bookmarkStart w:id="93" w:name="_Toc27737"/>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28189"/>
      <w:bookmarkStart w:id="95" w:name="_Toc23699"/>
      <w:bookmarkStart w:id="96" w:name="_Toc76373886"/>
      <w:bookmarkStart w:id="97" w:name="_Toc12712"/>
      <w:bookmarkStart w:id="98" w:name="_Toc11052"/>
      <w:bookmarkStart w:id="99" w:name="_Toc7115"/>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3C05FE70">
      <w:pPr>
        <w:spacing w:line="400" w:lineRule="exact"/>
        <w:outlineLvl w:val="1"/>
        <w:rPr>
          <w:rFonts w:hint="eastAsia" w:cs="宋体"/>
          <w:b/>
          <w:color w:val="auto"/>
          <w:sz w:val="24"/>
        </w:rPr>
      </w:pPr>
      <w:bookmarkStart w:id="101" w:name="_Toc9147"/>
      <w:bookmarkStart w:id="102" w:name="_Toc13585"/>
      <w:bookmarkStart w:id="103" w:name="_Toc76373887"/>
      <w:bookmarkStart w:id="104" w:name="_Toc26754"/>
      <w:bookmarkStart w:id="105" w:name="_Toc31293"/>
      <w:bookmarkStart w:id="106" w:name="_Toc19809"/>
      <w:bookmarkStart w:id="107" w:name="_Toc5535"/>
      <w:r>
        <w:rPr>
          <w:rFonts w:hint="eastAsia" w:cs="宋体"/>
          <w:b/>
          <w:color w:val="auto"/>
          <w:sz w:val="24"/>
        </w:rPr>
        <w:t>二、</w:t>
      </w:r>
      <w:r>
        <w:rPr>
          <w:rFonts w:hint="eastAsia" w:cs="宋体"/>
          <w:b/>
          <w:color w:val="auto"/>
          <w:sz w:val="24"/>
          <w:lang w:val="en-US" w:eastAsia="zh-CN"/>
        </w:rPr>
        <w:t>遴选</w:t>
      </w:r>
      <w:r>
        <w:rPr>
          <w:rFonts w:hint="eastAsia" w:cs="宋体"/>
          <w:b/>
          <w:color w:val="auto"/>
          <w:sz w:val="24"/>
        </w:rPr>
        <w:t>方法</w:t>
      </w:r>
      <w:bookmarkEnd w:id="101"/>
      <w:bookmarkEnd w:id="102"/>
      <w:bookmarkEnd w:id="103"/>
      <w:bookmarkEnd w:id="104"/>
      <w:bookmarkEnd w:id="105"/>
      <w:bookmarkEnd w:id="106"/>
      <w:bookmarkEnd w:id="107"/>
    </w:p>
    <w:p w14:paraId="782144A7">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本项目采用最低价法。</w:t>
      </w:r>
    </w:p>
    <w:p w14:paraId="097B84E9">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最低价法，是指响应文件满足公开采购文件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全部实质性要求且</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报价最低的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方法。</w:t>
      </w:r>
    </w:p>
    <w:p w14:paraId="21824E9A">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比较与评价。按</w:t>
      </w:r>
      <w:r>
        <w:rPr>
          <w:rFonts w:hint="eastAsia" w:ascii="宋体" w:hAnsi="宋体" w:eastAsia="宋体" w:cs="宋体"/>
          <w:color w:val="auto"/>
          <w:kern w:val="0"/>
          <w:sz w:val="24"/>
          <w:szCs w:val="24"/>
          <w:lang w:eastAsia="zh-CN"/>
        </w:rPr>
        <w:t>遴选</w:t>
      </w:r>
      <w:r>
        <w:rPr>
          <w:rFonts w:hint="eastAsia" w:ascii="宋体" w:hAnsi="宋体" w:eastAsia="宋体" w:cs="宋体"/>
          <w:b w:val="0"/>
          <w:bCs w:val="0"/>
          <w:color w:val="auto"/>
          <w:kern w:val="0"/>
          <w:sz w:val="24"/>
          <w:szCs w:val="24"/>
        </w:rPr>
        <w:t>采购文件中规定</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对资格审查和符合</w:t>
      </w:r>
      <w:r>
        <w:rPr>
          <w:rFonts w:hint="eastAsia" w:ascii="宋体" w:hAnsi="宋体" w:eastAsia="宋体" w:cs="宋体"/>
          <w:color w:val="auto"/>
          <w:kern w:val="0"/>
          <w:sz w:val="24"/>
          <w:szCs w:val="24"/>
        </w:rPr>
        <w:t>性审查合格的响应文件进行商务和技术评估。</w:t>
      </w:r>
    </w:p>
    <w:p w14:paraId="4971A752">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提供相同品牌产品且通过资格审查、符合性审查的不同</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人参加的，按一家</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 xml:space="preserve">人计算。 </w:t>
      </w:r>
    </w:p>
    <w:p w14:paraId="5DAE29B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名单。</w:t>
      </w:r>
    </w:p>
    <w:p w14:paraId="150BBBE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推荐</w:t>
      </w:r>
      <w:r>
        <w:rPr>
          <w:rFonts w:hint="eastAsia" w:ascii="宋体" w:hAnsi="宋体" w:eastAsia="宋体" w:cs="宋体"/>
          <w:color w:val="auto"/>
          <w:kern w:val="0"/>
          <w:sz w:val="24"/>
          <w:szCs w:val="24"/>
        </w:rPr>
        <w:t>响应文件满足公开</w:t>
      </w:r>
      <w:r>
        <w:rPr>
          <w:rFonts w:hint="eastAsia" w:ascii="宋体" w:hAnsi="宋体" w:eastAsia="宋体" w:cs="宋体"/>
          <w:color w:val="auto"/>
          <w:kern w:val="0"/>
          <w:sz w:val="24"/>
          <w:szCs w:val="24"/>
          <w:lang w:eastAsia="zh-CN"/>
        </w:rPr>
        <w:t>遴选</w:t>
      </w:r>
      <w:r>
        <w:rPr>
          <w:rFonts w:hint="eastAsia" w:ascii="宋体" w:hAnsi="宋体" w:eastAsia="宋体" w:cs="宋体"/>
          <w:color w:val="auto"/>
          <w:kern w:val="0"/>
          <w:sz w:val="24"/>
          <w:szCs w:val="24"/>
        </w:rPr>
        <w:t>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全部实质性要求，依据</w:t>
      </w:r>
      <w:r>
        <w:rPr>
          <w:rFonts w:hint="eastAsia" w:ascii="宋体" w:hAnsi="宋体" w:eastAsia="宋体" w:cs="宋体"/>
          <w:color w:val="auto"/>
          <w:kern w:val="0"/>
          <w:sz w:val="24"/>
          <w:szCs w:val="24"/>
          <w:lang w:eastAsia="zh-CN"/>
        </w:rPr>
        <w:t>竞选报价</w:t>
      </w:r>
      <w:r>
        <w:rPr>
          <w:rFonts w:hint="eastAsia" w:ascii="宋体" w:hAnsi="宋体" w:eastAsia="宋体" w:cs="宋体"/>
          <w:color w:val="auto"/>
          <w:kern w:val="0"/>
          <w:sz w:val="24"/>
          <w:szCs w:val="24"/>
        </w:rPr>
        <w:t>按照由低到高的顺序排名前三的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，其中排名第一的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人为第一</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67DC01B7">
      <w:pPr>
        <w:snapToGrid w:val="0"/>
        <w:spacing w:line="40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结果按</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报价由低到高顺序排列，若</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报价相同的由</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小组推荐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483C705E">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6C9C2DDF">
      <w:pPr>
        <w:pStyle w:val="2"/>
        <w:rPr>
          <w:rFonts w:hint="eastAsia"/>
          <w:color w:val="auto"/>
          <w:sz w:val="24"/>
          <w:szCs w:val="16"/>
          <w:lang w:eastAsia="zh-CN"/>
        </w:rPr>
      </w:pPr>
    </w:p>
    <w:p w14:paraId="64207130">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根据《关于推动解决政府采购异常低价问题的通知》财库〔2026〕2号文件规定</w:t>
      </w:r>
      <w:r>
        <w:rPr>
          <w:rFonts w:hint="eastAsia" w:ascii="宋体" w:hAnsi="宋体" w:cs="宋体"/>
          <w:color w:val="auto"/>
          <w:sz w:val="24"/>
          <w:szCs w:val="24"/>
          <w:lang w:eastAsia="zh-CN"/>
        </w:rPr>
        <w:t>，</w:t>
      </w:r>
      <w:r>
        <w:rPr>
          <w:rFonts w:hint="eastAsia" w:ascii="宋体" w:hAnsi="宋体" w:cs="宋体"/>
          <w:color w:val="auto"/>
          <w:sz w:val="24"/>
          <w:szCs w:val="24"/>
        </w:rPr>
        <w:t>院内采购小组及评审专家当将其作为无效竞选处理。</w:t>
      </w:r>
    </w:p>
    <w:p w14:paraId="4DDD785C">
      <w:pPr>
        <w:spacing w:line="400" w:lineRule="exact"/>
        <w:outlineLvl w:val="1"/>
        <w:rPr>
          <w:rFonts w:hint="eastAsia" w:cs="宋体"/>
          <w:b/>
          <w:color w:val="auto"/>
          <w:sz w:val="24"/>
        </w:rPr>
      </w:pPr>
      <w:bookmarkStart w:id="108" w:name="_Toc8546"/>
      <w:bookmarkStart w:id="109" w:name="_Toc76373889"/>
      <w:bookmarkStart w:id="110" w:name="_Toc2900"/>
      <w:bookmarkStart w:id="111" w:name="_Toc16925"/>
      <w:bookmarkStart w:id="112" w:name="_Toc5251"/>
      <w:bookmarkStart w:id="113" w:name="_Toc30068"/>
    </w:p>
    <w:p w14:paraId="4E6C52C8">
      <w:pPr>
        <w:numPr>
          <w:ilvl w:val="0"/>
          <w:numId w:val="0"/>
        </w:numPr>
        <w:spacing w:line="400" w:lineRule="exact"/>
        <w:outlineLvl w:val="1"/>
        <w:rPr>
          <w:rFonts w:hint="eastAsia" w:cs="宋体"/>
          <w:b/>
          <w:color w:val="auto"/>
          <w:sz w:val="24"/>
        </w:rPr>
      </w:pPr>
      <w:bookmarkStart w:id="114" w:name="_Toc13294"/>
      <w:r>
        <w:rPr>
          <w:rFonts w:hint="eastAsia" w:cs="宋体"/>
          <w:b/>
          <w:color w:val="auto"/>
          <w:sz w:val="24"/>
          <w:lang w:eastAsia="zh-CN"/>
        </w:rPr>
        <w:t>三、</w:t>
      </w:r>
      <w:r>
        <w:rPr>
          <w:rFonts w:hint="eastAsia" w:cs="宋体"/>
          <w:b/>
          <w:color w:val="auto"/>
          <w:sz w:val="24"/>
        </w:rPr>
        <w:t>无效竞选条款</w:t>
      </w:r>
      <w:bookmarkEnd w:id="108"/>
      <w:bookmarkEnd w:id="109"/>
      <w:bookmarkEnd w:id="110"/>
      <w:bookmarkEnd w:id="111"/>
      <w:bookmarkEnd w:id="112"/>
      <w:bookmarkEnd w:id="113"/>
      <w:bookmarkEnd w:id="114"/>
    </w:p>
    <w:p w14:paraId="2E4E92A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w:t>
      </w:r>
      <w:r>
        <w:rPr>
          <w:rFonts w:hint="eastAsia" w:ascii="宋体" w:hAnsi="宋体" w:cs="宋体"/>
          <w:color w:val="auto"/>
          <w:sz w:val="24"/>
          <w:szCs w:val="24"/>
          <w:lang w:val="en-US" w:eastAsia="zh-CN"/>
        </w:rPr>
        <w:t>认定为</w:t>
      </w:r>
      <w:r>
        <w:rPr>
          <w:rFonts w:hint="eastAsia" w:ascii="宋体" w:hAnsi="宋体" w:eastAsia="宋体" w:cs="宋体"/>
          <w:color w:val="auto"/>
          <w:sz w:val="24"/>
          <w:szCs w:val="24"/>
        </w:rPr>
        <w:t>无效竞选：</w:t>
      </w:r>
      <w:bookmarkEnd w:id="115"/>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16" w:name="_Toc20034"/>
      <w:bookmarkStart w:id="117" w:name="_Toc76373890"/>
      <w:bookmarkStart w:id="118" w:name="_Toc27443"/>
      <w:bookmarkStart w:id="119" w:name="_Toc11654"/>
      <w:bookmarkStart w:id="120" w:name="_Toc26071"/>
      <w:bookmarkStart w:id="121" w:name="_Toc11342"/>
      <w:r>
        <w:rPr>
          <w:rFonts w:hint="eastAsia" w:cs="宋体"/>
          <w:b/>
          <w:color w:val="auto"/>
          <w:sz w:val="24"/>
          <w:lang w:eastAsia="zh-CN"/>
        </w:rPr>
        <w:t>四、</w:t>
      </w:r>
      <w:r>
        <w:rPr>
          <w:rFonts w:hint="eastAsia" w:cs="宋体"/>
          <w:b/>
          <w:color w:val="auto"/>
          <w:sz w:val="24"/>
        </w:rPr>
        <w:t>废标条款</w:t>
      </w:r>
      <w:bookmarkEnd w:id="116"/>
      <w:bookmarkEnd w:id="117"/>
      <w:bookmarkEnd w:id="118"/>
      <w:bookmarkEnd w:id="119"/>
      <w:bookmarkEnd w:id="120"/>
      <w:bookmarkEnd w:id="121"/>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22" w:name="_Toc10547"/>
      <w:bookmarkStart w:id="123" w:name="_Toc25199"/>
      <w:bookmarkStart w:id="124" w:name="_Toc76373891"/>
      <w:bookmarkStart w:id="125" w:name="_Toc27646"/>
      <w:bookmarkStart w:id="126" w:name="_Toc20391"/>
      <w:bookmarkStart w:id="127" w:name="_Toc10864"/>
      <w:r>
        <w:rPr>
          <w:rFonts w:hint="eastAsia" w:ascii="宋体" w:hAnsi="宋体" w:cs="宋体"/>
          <w:b/>
          <w:color w:val="auto"/>
          <w:szCs w:val="36"/>
        </w:rPr>
        <w:t xml:space="preserve">第四篇  </w:t>
      </w:r>
      <w:bookmarkStart w:id="128" w:name="_Toc258354120"/>
      <w:bookmarkStart w:id="129" w:name="_Toc349642178"/>
      <w:r>
        <w:rPr>
          <w:rFonts w:hint="eastAsia" w:ascii="宋体" w:hAnsi="宋体" w:cs="宋体"/>
          <w:b/>
          <w:bCs/>
          <w:color w:val="auto"/>
          <w:kern w:val="36"/>
          <w:sz w:val="32"/>
          <w:szCs w:val="21"/>
        </w:rPr>
        <w:t>中选通知及合同</w:t>
      </w:r>
      <w:bookmarkEnd w:id="128"/>
      <w:bookmarkEnd w:id="129"/>
      <w:r>
        <w:rPr>
          <w:rFonts w:hint="eastAsia" w:ascii="宋体" w:hAnsi="宋体" w:cs="宋体"/>
          <w:b/>
          <w:bCs/>
          <w:color w:val="auto"/>
          <w:kern w:val="36"/>
          <w:sz w:val="32"/>
          <w:szCs w:val="21"/>
        </w:rPr>
        <w:t>签订</w:t>
      </w:r>
      <w:bookmarkEnd w:id="122"/>
    </w:p>
    <w:bookmarkEnd w:id="123"/>
    <w:bookmarkEnd w:id="124"/>
    <w:bookmarkEnd w:id="125"/>
    <w:bookmarkEnd w:id="126"/>
    <w:bookmarkEnd w:id="127"/>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30" w:name="_Toc27709"/>
      <w:r>
        <w:rPr>
          <w:rFonts w:hint="eastAsia" w:ascii="宋体" w:hAnsi="宋体" w:cs="宋体"/>
          <w:b/>
          <w:bCs/>
          <w:color w:val="auto"/>
          <w:sz w:val="24"/>
          <w:szCs w:val="24"/>
        </w:rPr>
        <w:t>一</w:t>
      </w:r>
      <w:r>
        <w:rPr>
          <w:rFonts w:hint="eastAsia" w:cs="宋体"/>
          <w:b/>
          <w:color w:val="auto"/>
          <w:sz w:val="24"/>
        </w:rPr>
        <w:t>、中选通知</w:t>
      </w:r>
      <w:bookmarkEnd w:id="130"/>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31" w:name="_Toc29342"/>
      <w:r>
        <w:rPr>
          <w:rFonts w:hint="eastAsia" w:ascii="宋体" w:hAnsi="宋体" w:cs="宋体"/>
          <w:b/>
          <w:bCs/>
          <w:color w:val="auto"/>
          <w:sz w:val="24"/>
          <w:szCs w:val="24"/>
        </w:rPr>
        <w:t>二、</w:t>
      </w:r>
      <w:bookmarkStart w:id="132"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31"/>
      <w:bookmarkEnd w:id="132"/>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33" w:name="_Toc23535"/>
      <w:r>
        <w:rPr>
          <w:rFonts w:hint="eastAsia" w:ascii="宋体" w:hAnsi="宋体" w:cs="宋体"/>
          <w:b/>
          <w:bCs/>
          <w:color w:val="auto"/>
          <w:sz w:val="24"/>
          <w:szCs w:val="24"/>
        </w:rPr>
        <w:t>三、合同协议书的签订</w:t>
      </w:r>
      <w:bookmarkEnd w:id="133"/>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1.按照采购文件和中选人的竞选文件签订采购合同，中选公告结束5个工作日内中选人在医院医采平台完成CA签章认证服务，实行线上合同签订或根据医院安排提交纸质合同进行签订；</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34" w:name="_Toc10698"/>
      <w:r>
        <w:rPr>
          <w:rFonts w:hint="eastAsia" w:ascii="宋体" w:hAnsi="宋体" w:cs="宋体"/>
          <w:b/>
          <w:bCs/>
          <w:color w:val="auto"/>
          <w:sz w:val="24"/>
          <w:szCs w:val="24"/>
        </w:rPr>
        <w:t>四、其它</w:t>
      </w:r>
      <w:bookmarkEnd w:id="134"/>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35" w:name="_Toc10152"/>
      <w:bookmarkStart w:id="136" w:name="_Toc24088"/>
      <w:bookmarkStart w:id="137" w:name="_Toc19409"/>
      <w:bookmarkStart w:id="138" w:name="_Toc76373904"/>
      <w:bookmarkStart w:id="139" w:name="_Toc20762"/>
      <w:bookmarkStart w:id="140" w:name="_Toc2975"/>
      <w:r>
        <w:rPr>
          <w:rFonts w:hint="eastAsia" w:ascii="宋体" w:hAnsi="宋体" w:cs="宋体"/>
          <w:b/>
          <w:color w:val="auto"/>
          <w:szCs w:val="36"/>
        </w:rPr>
        <w:br w:type="column"/>
      </w:r>
      <w:bookmarkEnd w:id="135"/>
      <w:bookmarkEnd w:id="136"/>
      <w:bookmarkEnd w:id="137"/>
      <w:bookmarkEnd w:id="138"/>
      <w:bookmarkEnd w:id="139"/>
      <w:bookmarkEnd w:id="140"/>
    </w:p>
    <w:p w14:paraId="36603897">
      <w:pPr>
        <w:tabs>
          <w:tab w:val="left" w:pos="3360"/>
        </w:tabs>
        <w:spacing w:line="360" w:lineRule="auto"/>
        <w:jc w:val="center"/>
        <w:outlineLvl w:val="0"/>
        <w:rPr>
          <w:rFonts w:hint="eastAsia" w:ascii="宋体" w:hAnsi="宋体" w:cs="宋体"/>
          <w:b/>
          <w:color w:val="auto"/>
          <w:sz w:val="32"/>
          <w:szCs w:val="40"/>
        </w:rPr>
      </w:pPr>
      <w:bookmarkStart w:id="141" w:name="_Toc25920"/>
      <w:bookmarkStart w:id="142" w:name="_Toc11892"/>
      <w:bookmarkStart w:id="143" w:name="_Toc76373907"/>
      <w:bookmarkStart w:id="144" w:name="_Toc11763"/>
      <w:bookmarkStart w:id="145" w:name="_Toc12863"/>
      <w:bookmarkStart w:id="146" w:name="_Toc16112"/>
      <w:bookmarkStart w:id="147" w:name="_Toc7750"/>
      <w:r>
        <w:rPr>
          <w:rFonts w:hint="eastAsia" w:ascii="宋体" w:hAnsi="宋体" w:cs="宋体"/>
          <w:b/>
          <w:color w:val="auto"/>
          <w:sz w:val="32"/>
          <w:szCs w:val="40"/>
        </w:rPr>
        <w:t>第五篇  采购文件格式</w:t>
      </w:r>
      <w:bookmarkEnd w:id="141"/>
      <w:bookmarkEnd w:id="142"/>
      <w:bookmarkEnd w:id="143"/>
      <w:bookmarkEnd w:id="144"/>
      <w:bookmarkEnd w:id="145"/>
      <w:bookmarkEnd w:id="146"/>
      <w:bookmarkEnd w:id="147"/>
    </w:p>
    <w:p w14:paraId="4E1E8451">
      <w:pPr>
        <w:spacing w:line="400" w:lineRule="exact"/>
        <w:ind w:firstLine="482" w:firstLineChars="200"/>
        <w:rPr>
          <w:rFonts w:hint="eastAsia" w:ascii="宋体" w:hAnsi="宋体" w:cs="宋体"/>
          <w:b/>
          <w:bCs/>
          <w:color w:val="auto"/>
          <w:sz w:val="24"/>
          <w:szCs w:val="24"/>
        </w:rPr>
      </w:pPr>
      <w:bookmarkStart w:id="148"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w:t>
      </w:r>
      <w:r>
        <w:rPr>
          <w:rFonts w:hint="eastAsia" w:ascii="宋体" w:hAnsi="宋体" w:cs="宋体"/>
          <w:color w:val="auto"/>
          <w:sz w:val="24"/>
          <w:lang w:val="en-US" w:eastAsia="zh-CN"/>
        </w:rPr>
        <w:t>加盖鲜</w:t>
      </w:r>
      <w:r>
        <w:rPr>
          <w:rFonts w:hint="eastAsia" w:ascii="宋体" w:hAnsi="宋体" w:cs="宋体"/>
          <w:color w:val="auto"/>
          <w:sz w:val="24"/>
        </w:rPr>
        <w:t>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8"/>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color w:val="auto"/>
          <w:kern w:val="2"/>
          <w:sz w:val="24"/>
          <w:szCs w:val="24"/>
          <w:lang w:val="en-US" w:eastAsia="zh-CN" w:bidi="ar-SA"/>
        </w:rPr>
        <w:t>耗材专用设备零配件报价表(如有)</w:t>
      </w:r>
      <w:bookmarkEnd w:id="150"/>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1" w:name="_Toc17664"/>
      <w:r>
        <w:rPr>
          <w:rFonts w:hint="eastAsia" w:ascii="宋体" w:hAnsi="宋体" w:cs="宋体"/>
          <w:b/>
          <w:bCs/>
          <w:color w:val="auto"/>
          <w:sz w:val="24"/>
          <w:szCs w:val="24"/>
        </w:rPr>
        <w:t>四、技术（质量）文件</w:t>
      </w:r>
      <w:bookmarkEnd w:id="151"/>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2" w:name="_Toc4012"/>
      <w:bookmarkStart w:id="153" w:name="_Toc24824"/>
      <w:r>
        <w:rPr>
          <w:rFonts w:hint="eastAsia" w:ascii="宋体" w:hAnsi="宋体" w:cs="宋体"/>
          <w:b/>
          <w:bCs/>
          <w:color w:val="auto"/>
          <w:sz w:val="24"/>
          <w:szCs w:val="24"/>
        </w:rPr>
        <w:t>五、</w:t>
      </w:r>
      <w:bookmarkEnd w:id="152"/>
      <w:r>
        <w:rPr>
          <w:rFonts w:hint="eastAsia" w:ascii="宋体" w:hAnsi="宋体" w:cs="宋体"/>
          <w:b/>
          <w:bCs/>
          <w:color w:val="auto"/>
          <w:sz w:val="24"/>
          <w:szCs w:val="24"/>
        </w:rPr>
        <w:t>商务文件</w:t>
      </w:r>
      <w:bookmarkEnd w:id="153"/>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4" w:name="_Toc6185"/>
      <w:r>
        <w:rPr>
          <w:rFonts w:hint="eastAsia" w:cs="宋体"/>
          <w:b/>
          <w:bCs/>
          <w:color w:val="auto"/>
          <w:sz w:val="24"/>
          <w:szCs w:val="24"/>
        </w:rPr>
        <w:t>六、</w:t>
      </w:r>
      <w:r>
        <w:rPr>
          <w:rFonts w:hint="eastAsia" w:ascii="宋体" w:hAnsi="宋体" w:cs="宋体"/>
          <w:b/>
          <w:bCs/>
          <w:color w:val="auto"/>
          <w:sz w:val="24"/>
          <w:szCs w:val="24"/>
        </w:rPr>
        <w:t>资格文件</w:t>
      </w:r>
      <w:bookmarkEnd w:id="154"/>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55" w:name="_Toc22827"/>
      <w:bookmarkStart w:id="156" w:name="_Toc3094"/>
      <w:bookmarkStart w:id="157" w:name="_Toc10063"/>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55"/>
      <w:bookmarkEnd w:id="156"/>
      <w:bookmarkEnd w:id="157"/>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3B0A26EC">
      <w:pPr>
        <w:pageBreakBefore/>
        <w:spacing w:line="500" w:lineRule="exact"/>
        <w:outlineLvl w:val="1"/>
        <w:rPr>
          <w:rFonts w:hint="eastAsia" w:cs="宋体"/>
          <w:b/>
          <w:color w:val="auto"/>
          <w:szCs w:val="28"/>
        </w:rPr>
      </w:pPr>
      <w:bookmarkStart w:id="158" w:name="_Toc15483"/>
      <w:bookmarkStart w:id="159" w:name="OLE_LINK9"/>
      <w:bookmarkStart w:id="160" w:name="OLE_LINK6"/>
      <w:r>
        <w:rPr>
          <w:rFonts w:hint="eastAsia" w:cs="宋体"/>
          <w:b/>
          <w:color w:val="auto"/>
          <w:szCs w:val="28"/>
          <w:lang w:eastAsia="zh-CN"/>
        </w:rPr>
        <w:t>一</w:t>
      </w:r>
      <w:r>
        <w:rPr>
          <w:rFonts w:hint="eastAsia" w:cs="宋体"/>
          <w:b/>
          <w:color w:val="auto"/>
          <w:szCs w:val="28"/>
        </w:rPr>
        <w:t>、</w:t>
      </w:r>
      <w:r>
        <w:rPr>
          <w:rFonts w:hint="eastAsia" w:cs="宋体"/>
          <w:b/>
          <w:color w:val="auto"/>
          <w:szCs w:val="28"/>
          <w:lang w:eastAsia="zh-CN"/>
        </w:rPr>
        <w:t>经济</w:t>
      </w:r>
      <w:r>
        <w:rPr>
          <w:rFonts w:hint="eastAsia" w:cs="宋体"/>
          <w:b/>
          <w:color w:val="auto"/>
          <w:szCs w:val="28"/>
        </w:rPr>
        <w:t>文件</w:t>
      </w:r>
      <w:bookmarkEnd w:id="158"/>
    </w:p>
    <w:p w14:paraId="6BBE66E1">
      <w:pPr>
        <w:numPr>
          <w:ilvl w:val="0"/>
          <w:numId w:val="0"/>
        </w:numPr>
        <w:tabs>
          <w:tab w:val="left" w:pos="6300"/>
        </w:tabs>
        <w:snapToGrid w:val="0"/>
        <w:spacing w:line="312"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（一）耗材专用报价表</w:t>
      </w:r>
      <w:bookmarkEnd w:id="159"/>
    </w:p>
    <w:p w14:paraId="40037D9F">
      <w:pPr>
        <w:pStyle w:val="2"/>
        <w:numPr>
          <w:ilvl w:val="0"/>
          <w:numId w:val="0"/>
        </w:numPr>
        <w:rPr>
          <w:rFonts w:hint="default"/>
          <w:color w:val="auto"/>
          <w:lang w:val="en-US" w:eastAsia="zh-CN"/>
        </w:rPr>
      </w:pPr>
      <w:r>
        <w:rPr>
          <w:rFonts w:hint="eastAsia"/>
          <w:color w:val="auto"/>
          <w:lang w:val="en-US" w:eastAsia="zh-CN"/>
        </w:rPr>
        <w:t xml:space="preserve">    </w:t>
      </w:r>
      <w:bookmarkStart w:id="161" w:name="OLE_LINK8"/>
      <w:r>
        <w:rPr>
          <w:rFonts w:hint="eastAsia"/>
          <w:color w:val="auto"/>
          <w:lang w:val="en-US" w:eastAsia="zh-CN"/>
        </w:rPr>
        <w:t>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bookmarkEnd w:id="161"/>
    </w:p>
    <w:p w14:paraId="3CB81181">
      <w:pPr>
        <w:jc w:val="center"/>
        <w:rPr>
          <w:rFonts w:hint="eastAsia" w:ascii="宋体" w:hAnsi="宋体" w:eastAsia="宋体" w:cs="宋体"/>
          <w:b/>
          <w:color w:val="auto"/>
          <w:szCs w:val="28"/>
          <w:lang w:val="en-US" w:eastAsia="zh-CN"/>
        </w:rPr>
      </w:pPr>
    </w:p>
    <w:p w14:paraId="51395B46">
      <w:pPr>
        <w:jc w:val="center"/>
        <w:rPr>
          <w:rFonts w:hint="eastAsia" w:ascii="宋体" w:hAnsi="宋体" w:eastAsia="宋体" w:cs="宋体"/>
          <w:b/>
          <w:color w:val="auto"/>
          <w:szCs w:val="28"/>
          <w:lang w:eastAsia="zh-CN"/>
        </w:rPr>
      </w:pPr>
      <w:r>
        <w:rPr>
          <w:rFonts w:hint="eastAsia" w:ascii="宋体" w:hAnsi="宋体" w:eastAsia="宋体" w:cs="宋体"/>
          <w:b/>
          <w:color w:val="auto"/>
          <w:sz w:val="36"/>
          <w:szCs w:val="36"/>
          <w:lang w:val="en-US" w:eastAsia="zh-CN"/>
        </w:rPr>
        <w:t>耗材专用报价表</w:t>
      </w:r>
    </w:p>
    <w:p w14:paraId="2F5160FA">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A7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844C3C4">
            <w:pPr>
              <w:jc w:val="center"/>
              <w:rPr>
                <w:rFonts w:hint="eastAsia" w:ascii="宋体" w:hAnsi="宋体" w:eastAsia="宋体" w:cs="宋体"/>
                <w:b w:val="0"/>
                <w:bCs/>
                <w:color w:val="auto"/>
                <w:sz w:val="28"/>
                <w:szCs w:val="28"/>
                <w:lang w:val="de-DE" w:eastAsia="zh-CN"/>
              </w:rPr>
            </w:pPr>
            <w:r>
              <w:rPr>
                <w:rFonts w:hint="eastAsia" w:ascii="宋体" w:hAnsi="宋体" w:eastAsia="宋体" w:cs="宋体"/>
                <w:b w:val="0"/>
                <w:bCs/>
                <w:color w:val="auto"/>
                <w:sz w:val="28"/>
                <w:szCs w:val="28"/>
                <w:lang w:val="de-DE" w:eastAsia="zh-CN"/>
              </w:rPr>
              <w:t>序号</w:t>
            </w:r>
          </w:p>
        </w:tc>
        <w:tc>
          <w:tcPr>
            <w:tcW w:w="930" w:type="dxa"/>
            <w:noWrap w:val="0"/>
            <w:vAlign w:val="center"/>
          </w:tcPr>
          <w:p w14:paraId="1F56C180">
            <w:pPr>
              <w:jc w:val="center"/>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国家医保编码</w:t>
            </w:r>
          </w:p>
        </w:tc>
        <w:tc>
          <w:tcPr>
            <w:tcW w:w="1345" w:type="dxa"/>
            <w:noWrap w:val="0"/>
            <w:vAlign w:val="center"/>
          </w:tcPr>
          <w:p w14:paraId="14DE5FF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657" w:type="dxa"/>
            <w:noWrap w:val="0"/>
            <w:vAlign w:val="center"/>
          </w:tcPr>
          <w:p w14:paraId="7DB9CEAD">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26B500F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FA621C2">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6ACF94D0">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4B6D19C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241CA63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2E086979">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5265486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619E1914">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12D6660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4DA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4D44B5">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4EF7FCD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7569E1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0673356D">
            <w:pPr>
              <w:spacing w:line="480" w:lineRule="auto"/>
              <w:jc w:val="center"/>
              <w:rPr>
                <w:rFonts w:hint="eastAsia" w:ascii="宋体" w:hAnsi="宋体" w:eastAsia="宋体" w:cs="宋体"/>
                <w:color w:val="auto"/>
                <w:sz w:val="28"/>
                <w:szCs w:val="28"/>
              </w:rPr>
            </w:pPr>
          </w:p>
        </w:tc>
        <w:tc>
          <w:tcPr>
            <w:tcW w:w="1340" w:type="dxa"/>
            <w:noWrap w:val="0"/>
            <w:vAlign w:val="center"/>
          </w:tcPr>
          <w:p w14:paraId="35E8CC9B">
            <w:pPr>
              <w:spacing w:line="480" w:lineRule="auto"/>
              <w:jc w:val="center"/>
              <w:rPr>
                <w:rFonts w:hint="eastAsia" w:ascii="宋体" w:hAnsi="宋体" w:eastAsia="宋体" w:cs="宋体"/>
                <w:color w:val="auto"/>
                <w:sz w:val="28"/>
                <w:szCs w:val="28"/>
              </w:rPr>
            </w:pPr>
          </w:p>
        </w:tc>
        <w:tc>
          <w:tcPr>
            <w:tcW w:w="1091" w:type="dxa"/>
            <w:noWrap w:val="0"/>
            <w:vAlign w:val="center"/>
          </w:tcPr>
          <w:p w14:paraId="2FC26F01">
            <w:pPr>
              <w:spacing w:line="480" w:lineRule="auto"/>
              <w:jc w:val="center"/>
              <w:rPr>
                <w:rFonts w:hint="eastAsia" w:ascii="宋体" w:hAnsi="宋体" w:eastAsia="宋体" w:cs="宋体"/>
                <w:color w:val="auto"/>
                <w:sz w:val="28"/>
                <w:szCs w:val="28"/>
              </w:rPr>
            </w:pPr>
          </w:p>
        </w:tc>
        <w:tc>
          <w:tcPr>
            <w:tcW w:w="709" w:type="dxa"/>
            <w:noWrap w:val="0"/>
            <w:vAlign w:val="center"/>
          </w:tcPr>
          <w:p w14:paraId="313F0691">
            <w:pPr>
              <w:spacing w:line="480" w:lineRule="auto"/>
              <w:jc w:val="center"/>
              <w:rPr>
                <w:rFonts w:hint="eastAsia" w:ascii="宋体" w:hAnsi="宋体" w:eastAsia="宋体" w:cs="宋体"/>
                <w:color w:val="auto"/>
                <w:sz w:val="28"/>
                <w:szCs w:val="28"/>
              </w:rPr>
            </w:pPr>
          </w:p>
        </w:tc>
        <w:tc>
          <w:tcPr>
            <w:tcW w:w="2174" w:type="dxa"/>
            <w:noWrap w:val="0"/>
            <w:vAlign w:val="center"/>
          </w:tcPr>
          <w:p w14:paraId="08B203CD">
            <w:pPr>
              <w:spacing w:line="480" w:lineRule="auto"/>
              <w:jc w:val="center"/>
              <w:rPr>
                <w:rFonts w:hint="eastAsia" w:ascii="宋体" w:hAnsi="宋体" w:eastAsia="宋体" w:cs="宋体"/>
                <w:color w:val="auto"/>
                <w:sz w:val="28"/>
                <w:szCs w:val="28"/>
              </w:rPr>
            </w:pPr>
          </w:p>
        </w:tc>
        <w:tc>
          <w:tcPr>
            <w:tcW w:w="776" w:type="dxa"/>
            <w:noWrap w:val="0"/>
            <w:vAlign w:val="center"/>
          </w:tcPr>
          <w:p w14:paraId="546D9177">
            <w:pPr>
              <w:spacing w:line="480" w:lineRule="auto"/>
              <w:jc w:val="center"/>
              <w:rPr>
                <w:rFonts w:hint="eastAsia" w:ascii="宋体" w:hAnsi="宋体" w:eastAsia="宋体" w:cs="宋体"/>
                <w:color w:val="auto"/>
                <w:sz w:val="28"/>
                <w:szCs w:val="28"/>
              </w:rPr>
            </w:pPr>
          </w:p>
        </w:tc>
        <w:tc>
          <w:tcPr>
            <w:tcW w:w="1529" w:type="dxa"/>
            <w:noWrap w:val="0"/>
            <w:vAlign w:val="center"/>
          </w:tcPr>
          <w:p w14:paraId="67C3AFCE">
            <w:pPr>
              <w:spacing w:line="480" w:lineRule="auto"/>
              <w:jc w:val="center"/>
              <w:rPr>
                <w:rFonts w:hint="eastAsia" w:ascii="宋体" w:hAnsi="宋体" w:eastAsia="宋体" w:cs="宋体"/>
                <w:color w:val="auto"/>
                <w:sz w:val="28"/>
                <w:szCs w:val="28"/>
              </w:rPr>
            </w:pPr>
          </w:p>
        </w:tc>
        <w:tc>
          <w:tcPr>
            <w:tcW w:w="1560" w:type="dxa"/>
            <w:noWrap w:val="0"/>
            <w:vAlign w:val="center"/>
          </w:tcPr>
          <w:p w14:paraId="57C2FE91">
            <w:pPr>
              <w:spacing w:line="480" w:lineRule="auto"/>
              <w:jc w:val="center"/>
              <w:rPr>
                <w:rFonts w:hint="eastAsia" w:ascii="宋体" w:hAnsi="宋体" w:eastAsia="宋体" w:cs="宋体"/>
                <w:color w:val="auto"/>
                <w:sz w:val="28"/>
                <w:szCs w:val="28"/>
              </w:rPr>
            </w:pPr>
          </w:p>
        </w:tc>
        <w:tc>
          <w:tcPr>
            <w:tcW w:w="684" w:type="dxa"/>
            <w:noWrap w:val="0"/>
            <w:vAlign w:val="center"/>
          </w:tcPr>
          <w:p w14:paraId="5368859B">
            <w:pPr>
              <w:spacing w:line="480" w:lineRule="auto"/>
              <w:jc w:val="center"/>
              <w:rPr>
                <w:rFonts w:hint="eastAsia" w:ascii="宋体" w:hAnsi="宋体" w:eastAsia="宋体" w:cs="宋体"/>
                <w:color w:val="auto"/>
                <w:sz w:val="28"/>
                <w:szCs w:val="28"/>
              </w:rPr>
            </w:pPr>
          </w:p>
        </w:tc>
      </w:tr>
      <w:tr w14:paraId="573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BD8C421">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CEEF28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95A28D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8972DCC">
            <w:pPr>
              <w:spacing w:line="480" w:lineRule="auto"/>
              <w:jc w:val="center"/>
              <w:rPr>
                <w:rFonts w:hint="eastAsia" w:ascii="宋体" w:hAnsi="宋体" w:eastAsia="宋体" w:cs="宋体"/>
                <w:color w:val="auto"/>
                <w:sz w:val="28"/>
                <w:szCs w:val="28"/>
              </w:rPr>
            </w:pPr>
          </w:p>
        </w:tc>
        <w:tc>
          <w:tcPr>
            <w:tcW w:w="1340" w:type="dxa"/>
            <w:noWrap w:val="0"/>
            <w:vAlign w:val="center"/>
          </w:tcPr>
          <w:p w14:paraId="3F6828C1">
            <w:pPr>
              <w:spacing w:line="480" w:lineRule="auto"/>
              <w:jc w:val="center"/>
              <w:rPr>
                <w:rFonts w:hint="eastAsia" w:ascii="宋体" w:hAnsi="宋体" w:eastAsia="宋体" w:cs="宋体"/>
                <w:color w:val="auto"/>
                <w:sz w:val="28"/>
                <w:szCs w:val="28"/>
              </w:rPr>
            </w:pPr>
          </w:p>
        </w:tc>
        <w:tc>
          <w:tcPr>
            <w:tcW w:w="1091" w:type="dxa"/>
            <w:noWrap w:val="0"/>
            <w:vAlign w:val="center"/>
          </w:tcPr>
          <w:p w14:paraId="0B3D6558">
            <w:pPr>
              <w:spacing w:line="480" w:lineRule="auto"/>
              <w:jc w:val="center"/>
              <w:rPr>
                <w:rFonts w:hint="eastAsia" w:ascii="宋体" w:hAnsi="宋体" w:eastAsia="宋体" w:cs="宋体"/>
                <w:color w:val="auto"/>
                <w:sz w:val="28"/>
                <w:szCs w:val="28"/>
              </w:rPr>
            </w:pPr>
          </w:p>
        </w:tc>
        <w:tc>
          <w:tcPr>
            <w:tcW w:w="709" w:type="dxa"/>
            <w:noWrap w:val="0"/>
            <w:vAlign w:val="center"/>
          </w:tcPr>
          <w:p w14:paraId="23F98575">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1A720BDA">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423B1DC">
            <w:pPr>
              <w:spacing w:line="480" w:lineRule="auto"/>
              <w:jc w:val="center"/>
              <w:rPr>
                <w:rFonts w:hint="eastAsia" w:ascii="宋体" w:hAnsi="宋体" w:eastAsia="宋体" w:cs="宋体"/>
                <w:color w:val="auto"/>
                <w:sz w:val="28"/>
                <w:szCs w:val="28"/>
              </w:rPr>
            </w:pPr>
          </w:p>
        </w:tc>
        <w:tc>
          <w:tcPr>
            <w:tcW w:w="1529" w:type="dxa"/>
            <w:noWrap w:val="0"/>
            <w:vAlign w:val="center"/>
          </w:tcPr>
          <w:p w14:paraId="6E459158">
            <w:pPr>
              <w:spacing w:line="480" w:lineRule="auto"/>
              <w:jc w:val="center"/>
              <w:rPr>
                <w:rFonts w:hint="eastAsia" w:ascii="宋体" w:hAnsi="宋体" w:eastAsia="宋体" w:cs="宋体"/>
                <w:color w:val="auto"/>
                <w:sz w:val="28"/>
                <w:szCs w:val="28"/>
              </w:rPr>
            </w:pPr>
          </w:p>
        </w:tc>
        <w:tc>
          <w:tcPr>
            <w:tcW w:w="1560" w:type="dxa"/>
            <w:noWrap w:val="0"/>
            <w:vAlign w:val="center"/>
          </w:tcPr>
          <w:p w14:paraId="31C2B9E3">
            <w:pPr>
              <w:spacing w:line="480" w:lineRule="auto"/>
              <w:jc w:val="center"/>
              <w:rPr>
                <w:rFonts w:hint="eastAsia" w:ascii="宋体" w:hAnsi="宋体" w:eastAsia="宋体" w:cs="宋体"/>
                <w:color w:val="auto"/>
                <w:sz w:val="28"/>
                <w:szCs w:val="28"/>
              </w:rPr>
            </w:pPr>
          </w:p>
        </w:tc>
        <w:tc>
          <w:tcPr>
            <w:tcW w:w="684" w:type="dxa"/>
            <w:noWrap w:val="0"/>
            <w:vAlign w:val="center"/>
          </w:tcPr>
          <w:p w14:paraId="21CE87F9">
            <w:pPr>
              <w:spacing w:line="480" w:lineRule="auto"/>
              <w:jc w:val="center"/>
              <w:rPr>
                <w:rFonts w:hint="eastAsia" w:ascii="宋体" w:hAnsi="宋体" w:eastAsia="宋体" w:cs="宋体"/>
                <w:color w:val="auto"/>
                <w:sz w:val="28"/>
                <w:szCs w:val="28"/>
              </w:rPr>
            </w:pPr>
          </w:p>
        </w:tc>
      </w:tr>
      <w:tr w14:paraId="2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5A51B3">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831D191">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57AA2846">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EAD55A8">
            <w:pPr>
              <w:spacing w:line="480" w:lineRule="auto"/>
              <w:jc w:val="center"/>
              <w:rPr>
                <w:rFonts w:hint="eastAsia" w:ascii="宋体" w:hAnsi="宋体" w:eastAsia="宋体" w:cs="宋体"/>
                <w:color w:val="auto"/>
                <w:sz w:val="28"/>
                <w:szCs w:val="28"/>
              </w:rPr>
            </w:pPr>
          </w:p>
        </w:tc>
        <w:tc>
          <w:tcPr>
            <w:tcW w:w="1340" w:type="dxa"/>
            <w:noWrap w:val="0"/>
            <w:vAlign w:val="center"/>
          </w:tcPr>
          <w:p w14:paraId="2BEC49D1">
            <w:pPr>
              <w:spacing w:line="480" w:lineRule="auto"/>
              <w:jc w:val="center"/>
              <w:rPr>
                <w:rFonts w:hint="eastAsia" w:ascii="宋体" w:hAnsi="宋体" w:eastAsia="宋体" w:cs="宋体"/>
                <w:color w:val="auto"/>
                <w:sz w:val="28"/>
                <w:szCs w:val="28"/>
              </w:rPr>
            </w:pPr>
          </w:p>
        </w:tc>
        <w:tc>
          <w:tcPr>
            <w:tcW w:w="1091" w:type="dxa"/>
            <w:noWrap w:val="0"/>
            <w:vAlign w:val="center"/>
          </w:tcPr>
          <w:p w14:paraId="7E4095C2">
            <w:pPr>
              <w:spacing w:line="480" w:lineRule="auto"/>
              <w:jc w:val="center"/>
              <w:rPr>
                <w:rFonts w:hint="eastAsia" w:ascii="宋体" w:hAnsi="宋体" w:eastAsia="宋体" w:cs="宋体"/>
                <w:color w:val="auto"/>
                <w:sz w:val="28"/>
                <w:szCs w:val="28"/>
              </w:rPr>
            </w:pPr>
          </w:p>
        </w:tc>
        <w:tc>
          <w:tcPr>
            <w:tcW w:w="709" w:type="dxa"/>
            <w:noWrap w:val="0"/>
            <w:vAlign w:val="center"/>
          </w:tcPr>
          <w:p w14:paraId="58C6DB38">
            <w:pPr>
              <w:spacing w:line="480" w:lineRule="auto"/>
              <w:jc w:val="center"/>
              <w:rPr>
                <w:rFonts w:hint="eastAsia" w:ascii="宋体" w:hAnsi="宋体" w:eastAsia="宋体" w:cs="宋体"/>
                <w:color w:val="auto"/>
                <w:sz w:val="28"/>
                <w:szCs w:val="28"/>
              </w:rPr>
            </w:pPr>
          </w:p>
        </w:tc>
        <w:tc>
          <w:tcPr>
            <w:tcW w:w="2174" w:type="dxa"/>
            <w:noWrap w:val="0"/>
            <w:vAlign w:val="center"/>
          </w:tcPr>
          <w:p w14:paraId="714948AF">
            <w:pPr>
              <w:spacing w:line="480" w:lineRule="auto"/>
              <w:jc w:val="center"/>
              <w:rPr>
                <w:rFonts w:hint="eastAsia" w:ascii="宋体" w:hAnsi="宋体" w:eastAsia="宋体" w:cs="宋体"/>
                <w:color w:val="auto"/>
                <w:sz w:val="28"/>
                <w:szCs w:val="28"/>
              </w:rPr>
            </w:pPr>
          </w:p>
        </w:tc>
        <w:tc>
          <w:tcPr>
            <w:tcW w:w="776" w:type="dxa"/>
            <w:noWrap w:val="0"/>
            <w:vAlign w:val="center"/>
          </w:tcPr>
          <w:p w14:paraId="44FB1DC2">
            <w:pPr>
              <w:spacing w:line="480" w:lineRule="auto"/>
              <w:jc w:val="center"/>
              <w:rPr>
                <w:rFonts w:hint="eastAsia" w:ascii="宋体" w:hAnsi="宋体" w:eastAsia="宋体" w:cs="宋体"/>
                <w:color w:val="auto"/>
                <w:sz w:val="28"/>
                <w:szCs w:val="28"/>
              </w:rPr>
            </w:pPr>
          </w:p>
        </w:tc>
        <w:tc>
          <w:tcPr>
            <w:tcW w:w="1529" w:type="dxa"/>
            <w:noWrap w:val="0"/>
            <w:vAlign w:val="center"/>
          </w:tcPr>
          <w:p w14:paraId="50D0BA3A">
            <w:pPr>
              <w:spacing w:line="480" w:lineRule="auto"/>
              <w:jc w:val="center"/>
              <w:rPr>
                <w:rFonts w:hint="eastAsia" w:ascii="宋体" w:hAnsi="宋体" w:eastAsia="宋体" w:cs="宋体"/>
                <w:color w:val="auto"/>
                <w:sz w:val="28"/>
                <w:szCs w:val="28"/>
              </w:rPr>
            </w:pPr>
          </w:p>
        </w:tc>
        <w:tc>
          <w:tcPr>
            <w:tcW w:w="1560" w:type="dxa"/>
            <w:noWrap w:val="0"/>
            <w:vAlign w:val="center"/>
          </w:tcPr>
          <w:p w14:paraId="77CA2776">
            <w:pPr>
              <w:spacing w:line="480" w:lineRule="auto"/>
              <w:jc w:val="center"/>
              <w:rPr>
                <w:rFonts w:hint="eastAsia" w:ascii="宋体" w:hAnsi="宋体" w:eastAsia="宋体" w:cs="宋体"/>
                <w:color w:val="auto"/>
                <w:sz w:val="28"/>
                <w:szCs w:val="28"/>
              </w:rPr>
            </w:pPr>
          </w:p>
        </w:tc>
        <w:tc>
          <w:tcPr>
            <w:tcW w:w="684" w:type="dxa"/>
            <w:noWrap w:val="0"/>
            <w:vAlign w:val="center"/>
          </w:tcPr>
          <w:p w14:paraId="6C392F26">
            <w:pPr>
              <w:spacing w:line="480" w:lineRule="auto"/>
              <w:jc w:val="center"/>
              <w:rPr>
                <w:rFonts w:hint="eastAsia" w:ascii="宋体" w:hAnsi="宋体" w:eastAsia="宋体" w:cs="宋体"/>
                <w:color w:val="auto"/>
                <w:sz w:val="28"/>
                <w:szCs w:val="28"/>
              </w:rPr>
            </w:pPr>
          </w:p>
        </w:tc>
      </w:tr>
    </w:tbl>
    <w:p w14:paraId="55035C7B">
      <w:pPr>
        <w:tabs>
          <w:tab w:val="left" w:pos="6300"/>
        </w:tabs>
        <w:snapToGrid w:val="0"/>
        <w:spacing w:line="312" w:lineRule="auto"/>
        <w:ind w:firstLine="560" w:firstLineChars="200"/>
        <w:rPr>
          <w:rFonts w:hint="eastAsia" w:ascii="宋体" w:hAnsi="宋体" w:eastAsia="宋体" w:cs="宋体"/>
          <w:color w:val="auto"/>
          <w:sz w:val="28"/>
          <w:szCs w:val="28"/>
        </w:rPr>
      </w:pPr>
    </w:p>
    <w:p w14:paraId="2397244C">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27FB6DD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6B65A9C8">
      <w:pPr>
        <w:tabs>
          <w:tab w:val="left" w:pos="6300"/>
        </w:tabs>
        <w:snapToGrid w:val="0"/>
        <w:spacing w:line="312" w:lineRule="auto"/>
        <w:ind w:firstLine="560" w:firstLineChars="200"/>
        <w:rPr>
          <w:rFonts w:hint="eastAsia" w:ascii="宋体" w:hAnsi="宋体" w:eastAsia="宋体" w:cs="宋体"/>
          <w:color w:val="auto"/>
          <w:sz w:val="28"/>
          <w:szCs w:val="28"/>
        </w:rPr>
      </w:pPr>
    </w:p>
    <w:p w14:paraId="74F47406">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0D411C87">
      <w:pPr>
        <w:pStyle w:val="2"/>
        <w:rPr>
          <w:rFonts w:hint="eastAsia"/>
          <w:color w:val="auto"/>
        </w:rPr>
      </w:pPr>
    </w:p>
    <w:bookmarkEnd w:id="160"/>
    <w:p w14:paraId="69F73966">
      <w:pPr>
        <w:tabs>
          <w:tab w:val="left" w:pos="2895"/>
        </w:tabs>
        <w:spacing w:line="400" w:lineRule="exact"/>
        <w:ind w:firstLine="480" w:firstLineChars="200"/>
        <w:rPr>
          <w:rFonts w:hint="eastAsia" w:ascii="微软雅黑" w:hAnsi="微软雅黑" w:eastAsia="微软雅黑" w:cs="微软雅黑"/>
          <w:color w:val="auto"/>
          <w:sz w:val="24"/>
          <w:szCs w:val="24"/>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rPr>
      </w:pPr>
      <w:bookmarkStart w:id="162" w:name="OLE_LINK10"/>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开标现场最终报价表</w:t>
      </w:r>
    </w:p>
    <w:bookmarkEnd w:id="162"/>
    <w:p w14:paraId="00B750FB">
      <w:pPr>
        <w:pStyle w:val="2"/>
        <w:numPr>
          <w:ilvl w:val="0"/>
          <w:numId w:val="0"/>
        </w:numPr>
        <w:rPr>
          <w:rFonts w:hint="eastAsia" w:ascii="宋体" w:hAnsi="宋体" w:eastAsia="宋体" w:cs="宋体"/>
          <w:color w:val="auto"/>
          <w:sz w:val="24"/>
          <w:szCs w:val="24"/>
          <w:lang w:eastAsia="zh-CN"/>
        </w:rPr>
      </w:pPr>
      <w:r>
        <w:rPr>
          <w:rFonts w:hint="eastAsia"/>
          <w:color w:val="auto"/>
          <w:lang w:val="en-US" w:eastAsia="zh-CN"/>
        </w:rPr>
        <w:t xml:space="preserve">     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开标现场最终报价表</w:t>
      </w:r>
      <w:r>
        <w:rPr>
          <w:rFonts w:hint="eastAsia" w:ascii="宋体" w:hAnsi="宋体" w:eastAsia="宋体" w:cs="宋体"/>
          <w:b/>
          <w:bCs/>
          <w:color w:val="auto"/>
          <w:sz w:val="24"/>
          <w:szCs w:val="24"/>
          <w:lang w:val="en-US" w:eastAsia="zh-CN"/>
        </w:rPr>
        <w:t>”除了报价现场填写，其他信息电子文档填写后打印做到标书里面。</w:t>
      </w:r>
    </w:p>
    <w:p w14:paraId="2BA364B6">
      <w:pPr>
        <w:rPr>
          <w:rFonts w:hint="default"/>
          <w:color w:val="auto"/>
          <w:lang w:val="en-US" w:eastAsia="zh-CN"/>
        </w:rPr>
      </w:pPr>
    </w:p>
    <w:p w14:paraId="54BD531C">
      <w:pPr>
        <w:jc w:val="center"/>
        <w:rPr>
          <w:rFonts w:hint="eastAsia" w:ascii="宋体" w:hAnsi="宋体" w:eastAsia="宋体" w:cs="宋体"/>
          <w:color w:val="auto"/>
          <w:sz w:val="36"/>
          <w:szCs w:val="36"/>
        </w:rPr>
      </w:pPr>
      <w:bookmarkStart w:id="163" w:name="OLE_LINK5"/>
      <w:r>
        <w:rPr>
          <w:rFonts w:hint="eastAsia" w:ascii="宋体" w:hAnsi="宋体" w:eastAsia="宋体" w:cs="宋体"/>
          <w:b/>
          <w:color w:val="auto"/>
          <w:sz w:val="36"/>
          <w:szCs w:val="36"/>
        </w:rPr>
        <w:t>开标现场最终报价表</w:t>
      </w:r>
      <w:bookmarkEnd w:id="163"/>
    </w:p>
    <w:p w14:paraId="69F5D796">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lang w:val="de-DE" w:eastAsia="zh-CN" w:bidi="ar-SA"/>
              </w:rPr>
            </w:pPr>
            <w:r>
              <w:rPr>
                <w:rFonts w:hint="eastAsia" w:ascii="宋体" w:hAnsi="宋体" w:eastAsia="宋体" w:cs="宋体"/>
                <w:b w:val="0"/>
                <w:bCs/>
                <w:color w:val="auto"/>
                <w:sz w:val="28"/>
                <w:szCs w:val="28"/>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sz w:val="28"/>
                <w:szCs w:val="28"/>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D930D4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388E733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4BF3BDA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09743CDA">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1CB099B9">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68654240">
      <w:pPr>
        <w:pStyle w:val="2"/>
        <w:rPr>
          <w:rFonts w:hint="eastAsia"/>
          <w:color w:val="auto"/>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
        <w:rPr>
          <w:rFonts w:hint="eastAsia"/>
          <w:color w:val="auto"/>
        </w:rPr>
      </w:pPr>
    </w:p>
    <w:p w14:paraId="1B2A6BC0">
      <w:pPr>
        <w:pStyle w:val="57"/>
        <w:ind w:firstLine="0"/>
        <w:rPr>
          <w:rFonts w:hint="default" w:ascii="宋体" w:hAnsi="宋体" w:eastAsia="宋体" w:cs="宋体"/>
          <w:b/>
          <w:bCs/>
          <w:color w:val="auto"/>
          <w:sz w:val="24"/>
          <w:szCs w:val="24"/>
          <w:lang w:val="en-US"/>
        </w:rPr>
      </w:pPr>
      <w:bookmarkStart w:id="164" w:name="OLE_LINK15"/>
      <w:r>
        <w:rPr>
          <w:rFonts w:hint="eastAsia" w:ascii="宋体" w:hAnsi="宋体" w:eastAsia="宋体" w:cs="宋体"/>
          <w:color w:val="auto"/>
          <w:kern w:val="2"/>
          <w:sz w:val="24"/>
          <w:szCs w:val="24"/>
          <w:lang w:val="en-US" w:eastAsia="zh-CN" w:bidi="ar-SA"/>
        </w:rPr>
        <w:t>（三）</w:t>
      </w:r>
      <w:bookmarkStart w:id="165" w:name="OLE_LINK11"/>
      <w:r>
        <w:rPr>
          <w:rFonts w:hint="eastAsia" w:ascii="宋体" w:hAnsi="宋体" w:eastAsia="宋体" w:cs="宋体"/>
          <w:color w:val="auto"/>
          <w:kern w:val="2"/>
          <w:sz w:val="24"/>
          <w:szCs w:val="24"/>
          <w:lang w:val="en-US" w:eastAsia="zh-CN" w:bidi="ar-SA"/>
        </w:rPr>
        <w:t>专用设备报价表</w:t>
      </w:r>
      <w:bookmarkEnd w:id="164"/>
      <w:bookmarkEnd w:id="165"/>
      <w:bookmarkStart w:id="166" w:name="OLE_LINK18"/>
      <w:r>
        <w:rPr>
          <w:rFonts w:hint="eastAsia" w:eastAsia="宋体" w:cs="宋体"/>
          <w:color w:val="auto"/>
          <w:kern w:val="2"/>
          <w:sz w:val="24"/>
          <w:szCs w:val="24"/>
          <w:lang w:val="en-US" w:eastAsia="zh-CN" w:bidi="ar-SA"/>
        </w:rPr>
        <w:t>(如有)</w:t>
      </w:r>
    </w:p>
    <w:bookmarkEnd w:id="166"/>
    <w:p w14:paraId="58F03C93">
      <w:pPr>
        <w:rPr>
          <w:rFonts w:hint="eastAsia"/>
          <w:color w:val="auto"/>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rPr>
            </w:pPr>
            <w:bookmarkStart w:id="167" w:name="OLE_LINK16"/>
            <w:r>
              <w:rPr>
                <w:rFonts w:hint="eastAsia" w:ascii="宋体" w:hAnsi="宋体" w:cs="宋体"/>
                <w:b/>
                <w:bCs/>
                <w:color w:val="auto"/>
                <w:kern w:val="0"/>
                <w:sz w:val="36"/>
                <w:szCs w:val="36"/>
                <w:lang w:eastAsia="zh-CN" w:bidi="ar"/>
              </w:rPr>
              <w:t>耗材</w:t>
            </w:r>
            <w:r>
              <w:rPr>
                <w:rFonts w:hint="eastAsia" w:ascii="宋体" w:hAnsi="宋体" w:cs="宋体"/>
                <w:b/>
                <w:bCs/>
                <w:color w:val="auto"/>
                <w:kern w:val="0"/>
                <w:sz w:val="36"/>
                <w:szCs w:val="36"/>
                <w:lang w:bidi="ar"/>
              </w:rPr>
              <w:t>配套医用</w:t>
            </w:r>
            <w:r>
              <w:rPr>
                <w:rFonts w:hint="eastAsia" w:ascii="宋体" w:hAnsi="宋体" w:cs="宋体"/>
                <w:b/>
                <w:bCs/>
                <w:color w:val="auto"/>
                <w:kern w:val="0"/>
                <w:sz w:val="36"/>
                <w:szCs w:val="36"/>
                <w:lang w:eastAsia="zh-CN" w:bidi="ar"/>
              </w:rPr>
              <w:t>设备</w:t>
            </w:r>
            <w:r>
              <w:rPr>
                <w:rStyle w:val="225"/>
                <w:rFonts w:hint="default"/>
                <w:color w:val="auto"/>
                <w:lang w:bidi="ar"/>
              </w:rPr>
              <w:t>报价表</w:t>
            </w:r>
            <w:bookmarkEnd w:id="167"/>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rPr>
            </w:pPr>
            <w:r>
              <w:rPr>
                <w:rFonts w:hint="eastAsia" w:ascii="楷体" w:hAnsi="楷体" w:eastAsia="楷体"/>
                <w:color w:val="auto"/>
                <w:szCs w:val="28"/>
              </w:rPr>
              <w:t>序号</w:t>
            </w:r>
          </w:p>
        </w:tc>
        <w:tc>
          <w:tcPr>
            <w:tcW w:w="530" w:type="pct"/>
            <w:noWrap w:val="0"/>
            <w:vAlign w:val="center"/>
          </w:tcPr>
          <w:p w14:paraId="17B7DCEE">
            <w:pPr>
              <w:spacing w:line="400" w:lineRule="exact"/>
              <w:jc w:val="center"/>
              <w:rPr>
                <w:rFonts w:ascii="楷体" w:hAnsi="楷体" w:eastAsia="楷体"/>
                <w:color w:val="auto"/>
                <w:szCs w:val="28"/>
              </w:rPr>
            </w:pPr>
            <w:r>
              <w:rPr>
                <w:rFonts w:hint="eastAsia" w:ascii="楷体" w:hAnsi="楷体" w:eastAsia="楷体"/>
                <w:color w:val="auto"/>
                <w:szCs w:val="28"/>
              </w:rPr>
              <w:t>品名</w:t>
            </w:r>
          </w:p>
        </w:tc>
        <w:tc>
          <w:tcPr>
            <w:tcW w:w="584" w:type="pct"/>
            <w:noWrap w:val="0"/>
            <w:vAlign w:val="center"/>
          </w:tcPr>
          <w:p w14:paraId="67D54DD3">
            <w:pPr>
              <w:spacing w:line="400" w:lineRule="exact"/>
              <w:jc w:val="center"/>
              <w:rPr>
                <w:rFonts w:ascii="楷体" w:hAnsi="楷体" w:eastAsia="楷体"/>
                <w:color w:val="auto"/>
                <w:szCs w:val="28"/>
              </w:rPr>
            </w:pPr>
            <w:r>
              <w:rPr>
                <w:rFonts w:hint="eastAsia" w:ascii="楷体" w:hAnsi="楷体" w:eastAsia="楷体"/>
                <w:color w:val="auto"/>
                <w:szCs w:val="28"/>
              </w:rPr>
              <w:t>厂家</w:t>
            </w:r>
          </w:p>
        </w:tc>
        <w:tc>
          <w:tcPr>
            <w:tcW w:w="463" w:type="pct"/>
            <w:noWrap w:val="0"/>
            <w:vAlign w:val="center"/>
          </w:tcPr>
          <w:p w14:paraId="5219CC3D">
            <w:pPr>
              <w:spacing w:line="400" w:lineRule="exact"/>
              <w:jc w:val="center"/>
              <w:rPr>
                <w:rFonts w:ascii="楷体" w:hAnsi="楷体" w:eastAsia="楷体"/>
                <w:color w:val="auto"/>
                <w:szCs w:val="28"/>
              </w:rPr>
            </w:pPr>
            <w:r>
              <w:rPr>
                <w:rFonts w:hint="eastAsia" w:ascii="楷体" w:hAnsi="楷体" w:eastAsia="楷体"/>
                <w:color w:val="auto"/>
                <w:szCs w:val="28"/>
              </w:rPr>
              <w:t>型号</w:t>
            </w:r>
          </w:p>
        </w:tc>
        <w:tc>
          <w:tcPr>
            <w:tcW w:w="439" w:type="pct"/>
            <w:noWrap w:val="0"/>
            <w:vAlign w:val="center"/>
          </w:tcPr>
          <w:p w14:paraId="3493241E">
            <w:pPr>
              <w:spacing w:line="400" w:lineRule="exact"/>
              <w:jc w:val="center"/>
              <w:rPr>
                <w:rFonts w:ascii="楷体" w:hAnsi="楷体" w:eastAsia="楷体"/>
                <w:color w:val="auto"/>
                <w:szCs w:val="28"/>
              </w:rPr>
            </w:pPr>
            <w:r>
              <w:rPr>
                <w:rFonts w:hint="eastAsia" w:ascii="楷体" w:hAnsi="楷体" w:eastAsia="楷体"/>
                <w:color w:val="auto"/>
                <w:szCs w:val="28"/>
              </w:rPr>
              <w:t>产地</w:t>
            </w:r>
          </w:p>
        </w:tc>
        <w:tc>
          <w:tcPr>
            <w:tcW w:w="540" w:type="pct"/>
            <w:noWrap w:val="0"/>
            <w:vAlign w:val="center"/>
          </w:tcPr>
          <w:p w14:paraId="424A8A7B">
            <w:pPr>
              <w:spacing w:line="400" w:lineRule="exact"/>
              <w:jc w:val="center"/>
              <w:rPr>
                <w:rFonts w:ascii="楷体" w:hAnsi="楷体" w:eastAsia="楷体"/>
                <w:color w:val="auto"/>
                <w:szCs w:val="28"/>
              </w:rPr>
            </w:pPr>
            <w:r>
              <w:rPr>
                <w:rFonts w:hint="eastAsia" w:ascii="楷体" w:hAnsi="楷体" w:eastAsia="楷体"/>
                <w:color w:val="auto"/>
                <w:szCs w:val="28"/>
              </w:rPr>
              <w:t>数量</w:t>
            </w:r>
          </w:p>
        </w:tc>
        <w:tc>
          <w:tcPr>
            <w:tcW w:w="733" w:type="pct"/>
            <w:noWrap w:val="0"/>
            <w:vAlign w:val="center"/>
          </w:tcPr>
          <w:p w14:paraId="35619A0E">
            <w:pPr>
              <w:spacing w:line="400" w:lineRule="exact"/>
              <w:jc w:val="center"/>
              <w:rPr>
                <w:rFonts w:ascii="楷体" w:hAnsi="楷体" w:eastAsia="楷体"/>
                <w:color w:val="auto"/>
                <w:szCs w:val="28"/>
              </w:rPr>
            </w:pPr>
            <w:r>
              <w:rPr>
                <w:rFonts w:hint="eastAsia" w:ascii="楷体" w:hAnsi="楷体" w:eastAsia="楷体"/>
                <w:color w:val="auto"/>
                <w:szCs w:val="28"/>
              </w:rPr>
              <w:t>单价</w:t>
            </w:r>
          </w:p>
          <w:p w14:paraId="1F3FC47D">
            <w:pPr>
              <w:spacing w:line="400" w:lineRule="exact"/>
              <w:jc w:val="center"/>
              <w:rPr>
                <w:rFonts w:ascii="楷体" w:hAnsi="楷体" w:eastAsia="楷体"/>
                <w:color w:val="auto"/>
                <w:szCs w:val="28"/>
              </w:rPr>
            </w:pPr>
            <w:r>
              <w:rPr>
                <w:rFonts w:hint="eastAsia" w:ascii="楷体" w:hAnsi="楷体" w:eastAsia="楷体"/>
                <w:color w:val="auto"/>
                <w:szCs w:val="28"/>
              </w:rPr>
              <w:t>（万元）</w:t>
            </w:r>
          </w:p>
        </w:tc>
        <w:tc>
          <w:tcPr>
            <w:tcW w:w="999" w:type="pct"/>
            <w:noWrap w:val="0"/>
            <w:vAlign w:val="center"/>
          </w:tcPr>
          <w:p w14:paraId="440DBEC4">
            <w:pPr>
              <w:spacing w:line="400" w:lineRule="exact"/>
              <w:jc w:val="center"/>
              <w:rPr>
                <w:rFonts w:ascii="楷体" w:hAnsi="楷体" w:eastAsia="楷体"/>
                <w:color w:val="auto"/>
                <w:szCs w:val="28"/>
              </w:rPr>
            </w:pPr>
            <w:r>
              <w:rPr>
                <w:rFonts w:hint="eastAsia" w:ascii="楷体" w:hAnsi="楷体" w:eastAsia="楷体"/>
                <w:color w:val="auto"/>
                <w:szCs w:val="28"/>
              </w:rPr>
              <w:t>合计</w:t>
            </w:r>
          </w:p>
          <w:p w14:paraId="4382C3AD">
            <w:pPr>
              <w:spacing w:line="400" w:lineRule="exact"/>
              <w:jc w:val="center"/>
              <w:rPr>
                <w:rFonts w:ascii="楷体" w:hAnsi="楷体" w:eastAsia="楷体"/>
                <w:color w:val="auto"/>
                <w:szCs w:val="28"/>
              </w:rPr>
            </w:pPr>
            <w:r>
              <w:rPr>
                <w:rFonts w:hint="eastAsia" w:ascii="楷体" w:hAnsi="楷体" w:eastAsia="楷体"/>
                <w:color w:val="auto"/>
                <w:szCs w:val="28"/>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rPr>
            </w:pPr>
          </w:p>
        </w:tc>
        <w:tc>
          <w:tcPr>
            <w:tcW w:w="530" w:type="pct"/>
            <w:noWrap w:val="0"/>
            <w:vAlign w:val="center"/>
          </w:tcPr>
          <w:p w14:paraId="7C5E0645">
            <w:pPr>
              <w:spacing w:line="400" w:lineRule="exact"/>
              <w:jc w:val="center"/>
              <w:rPr>
                <w:rFonts w:ascii="楷体" w:hAnsi="楷体" w:eastAsia="楷体"/>
                <w:color w:val="auto"/>
                <w:szCs w:val="28"/>
              </w:rPr>
            </w:pPr>
          </w:p>
        </w:tc>
        <w:tc>
          <w:tcPr>
            <w:tcW w:w="584" w:type="pct"/>
            <w:noWrap w:val="0"/>
            <w:vAlign w:val="top"/>
          </w:tcPr>
          <w:p w14:paraId="36B6F0B3">
            <w:pPr>
              <w:spacing w:line="400" w:lineRule="exact"/>
              <w:jc w:val="center"/>
              <w:rPr>
                <w:rFonts w:ascii="楷体" w:hAnsi="楷体" w:eastAsia="楷体"/>
                <w:color w:val="auto"/>
                <w:szCs w:val="28"/>
              </w:rPr>
            </w:pPr>
          </w:p>
        </w:tc>
        <w:tc>
          <w:tcPr>
            <w:tcW w:w="463" w:type="pct"/>
            <w:noWrap w:val="0"/>
            <w:vAlign w:val="center"/>
          </w:tcPr>
          <w:p w14:paraId="0B492A63">
            <w:pPr>
              <w:spacing w:line="400" w:lineRule="exact"/>
              <w:jc w:val="center"/>
              <w:rPr>
                <w:rFonts w:ascii="楷体" w:hAnsi="楷体" w:eastAsia="楷体"/>
                <w:color w:val="auto"/>
                <w:szCs w:val="28"/>
              </w:rPr>
            </w:pPr>
          </w:p>
        </w:tc>
        <w:tc>
          <w:tcPr>
            <w:tcW w:w="439" w:type="pct"/>
            <w:noWrap w:val="0"/>
            <w:vAlign w:val="center"/>
          </w:tcPr>
          <w:p w14:paraId="15930892">
            <w:pPr>
              <w:spacing w:line="400" w:lineRule="exact"/>
              <w:jc w:val="center"/>
              <w:rPr>
                <w:rFonts w:ascii="楷体" w:hAnsi="楷体" w:eastAsia="楷体"/>
                <w:color w:val="auto"/>
                <w:szCs w:val="28"/>
              </w:rPr>
            </w:pPr>
          </w:p>
        </w:tc>
        <w:tc>
          <w:tcPr>
            <w:tcW w:w="540" w:type="pct"/>
            <w:noWrap w:val="0"/>
            <w:vAlign w:val="center"/>
          </w:tcPr>
          <w:p w14:paraId="694E95C0">
            <w:pPr>
              <w:spacing w:line="400" w:lineRule="exact"/>
              <w:jc w:val="center"/>
              <w:rPr>
                <w:rFonts w:ascii="楷体" w:hAnsi="楷体" w:eastAsia="楷体"/>
                <w:color w:val="auto"/>
                <w:szCs w:val="28"/>
              </w:rPr>
            </w:pPr>
          </w:p>
        </w:tc>
        <w:tc>
          <w:tcPr>
            <w:tcW w:w="733" w:type="pct"/>
            <w:noWrap w:val="0"/>
            <w:vAlign w:val="center"/>
          </w:tcPr>
          <w:p w14:paraId="401936E3">
            <w:pPr>
              <w:spacing w:line="400" w:lineRule="exact"/>
              <w:jc w:val="center"/>
              <w:rPr>
                <w:rFonts w:ascii="楷体" w:hAnsi="楷体" w:eastAsia="楷体"/>
                <w:color w:val="auto"/>
                <w:szCs w:val="28"/>
              </w:rPr>
            </w:pPr>
          </w:p>
        </w:tc>
        <w:tc>
          <w:tcPr>
            <w:tcW w:w="999" w:type="pct"/>
            <w:noWrap w:val="0"/>
            <w:vAlign w:val="center"/>
          </w:tcPr>
          <w:p w14:paraId="686647EF">
            <w:pPr>
              <w:spacing w:line="400" w:lineRule="exact"/>
              <w:jc w:val="center"/>
              <w:rPr>
                <w:rFonts w:ascii="楷体" w:hAnsi="楷体" w:eastAsia="楷体"/>
                <w:color w:val="auto"/>
                <w:szCs w:val="28"/>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rPr>
            </w:pPr>
          </w:p>
        </w:tc>
        <w:tc>
          <w:tcPr>
            <w:tcW w:w="530" w:type="pct"/>
            <w:noWrap w:val="0"/>
            <w:vAlign w:val="center"/>
          </w:tcPr>
          <w:p w14:paraId="468086A2">
            <w:pPr>
              <w:spacing w:line="400" w:lineRule="exact"/>
              <w:jc w:val="center"/>
              <w:rPr>
                <w:rFonts w:ascii="楷体" w:hAnsi="楷体" w:eastAsia="楷体"/>
                <w:color w:val="auto"/>
                <w:szCs w:val="28"/>
              </w:rPr>
            </w:pPr>
          </w:p>
        </w:tc>
        <w:tc>
          <w:tcPr>
            <w:tcW w:w="584" w:type="pct"/>
            <w:noWrap w:val="0"/>
            <w:vAlign w:val="top"/>
          </w:tcPr>
          <w:p w14:paraId="25FF2D1C">
            <w:pPr>
              <w:spacing w:line="400" w:lineRule="exact"/>
              <w:jc w:val="center"/>
              <w:rPr>
                <w:rFonts w:ascii="楷体" w:hAnsi="楷体" w:eastAsia="楷体"/>
                <w:color w:val="auto"/>
                <w:szCs w:val="28"/>
              </w:rPr>
            </w:pPr>
          </w:p>
        </w:tc>
        <w:tc>
          <w:tcPr>
            <w:tcW w:w="463" w:type="pct"/>
            <w:noWrap w:val="0"/>
            <w:vAlign w:val="center"/>
          </w:tcPr>
          <w:p w14:paraId="083FBED6">
            <w:pPr>
              <w:spacing w:line="400" w:lineRule="exact"/>
              <w:jc w:val="center"/>
              <w:rPr>
                <w:rFonts w:ascii="楷体" w:hAnsi="楷体" w:eastAsia="楷体"/>
                <w:color w:val="auto"/>
                <w:szCs w:val="28"/>
              </w:rPr>
            </w:pPr>
          </w:p>
        </w:tc>
        <w:tc>
          <w:tcPr>
            <w:tcW w:w="439" w:type="pct"/>
            <w:noWrap w:val="0"/>
            <w:vAlign w:val="center"/>
          </w:tcPr>
          <w:p w14:paraId="1B8CF994">
            <w:pPr>
              <w:spacing w:line="400" w:lineRule="exact"/>
              <w:jc w:val="center"/>
              <w:rPr>
                <w:rFonts w:ascii="楷体" w:hAnsi="楷体" w:eastAsia="楷体"/>
                <w:color w:val="auto"/>
                <w:szCs w:val="28"/>
              </w:rPr>
            </w:pPr>
          </w:p>
        </w:tc>
        <w:tc>
          <w:tcPr>
            <w:tcW w:w="540" w:type="pct"/>
            <w:noWrap w:val="0"/>
            <w:vAlign w:val="center"/>
          </w:tcPr>
          <w:p w14:paraId="1407373F">
            <w:pPr>
              <w:spacing w:line="400" w:lineRule="exact"/>
              <w:jc w:val="center"/>
              <w:rPr>
                <w:rFonts w:ascii="楷体" w:hAnsi="楷体" w:eastAsia="楷体"/>
                <w:color w:val="auto"/>
                <w:szCs w:val="28"/>
              </w:rPr>
            </w:pPr>
          </w:p>
        </w:tc>
        <w:tc>
          <w:tcPr>
            <w:tcW w:w="733" w:type="pct"/>
            <w:noWrap w:val="0"/>
            <w:vAlign w:val="center"/>
          </w:tcPr>
          <w:p w14:paraId="1294F1AD">
            <w:pPr>
              <w:spacing w:line="400" w:lineRule="exact"/>
              <w:jc w:val="center"/>
              <w:rPr>
                <w:rFonts w:ascii="楷体" w:hAnsi="楷体" w:eastAsia="楷体"/>
                <w:color w:val="auto"/>
                <w:szCs w:val="28"/>
              </w:rPr>
            </w:pPr>
          </w:p>
        </w:tc>
        <w:tc>
          <w:tcPr>
            <w:tcW w:w="999" w:type="pct"/>
            <w:noWrap w:val="0"/>
            <w:vAlign w:val="center"/>
          </w:tcPr>
          <w:p w14:paraId="69149EB6">
            <w:pPr>
              <w:spacing w:line="400" w:lineRule="exact"/>
              <w:jc w:val="center"/>
              <w:rPr>
                <w:rFonts w:ascii="楷体" w:hAnsi="楷体" w:eastAsia="楷体"/>
                <w:color w:val="auto"/>
                <w:szCs w:val="28"/>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rPr>
            </w:pPr>
          </w:p>
        </w:tc>
        <w:tc>
          <w:tcPr>
            <w:tcW w:w="530" w:type="pct"/>
            <w:noWrap w:val="0"/>
            <w:vAlign w:val="center"/>
          </w:tcPr>
          <w:p w14:paraId="6055B468">
            <w:pPr>
              <w:spacing w:line="400" w:lineRule="exact"/>
              <w:jc w:val="center"/>
              <w:rPr>
                <w:rFonts w:ascii="楷体" w:hAnsi="楷体" w:eastAsia="楷体"/>
                <w:color w:val="auto"/>
                <w:szCs w:val="28"/>
              </w:rPr>
            </w:pPr>
          </w:p>
        </w:tc>
        <w:tc>
          <w:tcPr>
            <w:tcW w:w="584" w:type="pct"/>
            <w:noWrap w:val="0"/>
            <w:vAlign w:val="top"/>
          </w:tcPr>
          <w:p w14:paraId="38B6EDAD">
            <w:pPr>
              <w:spacing w:line="400" w:lineRule="exact"/>
              <w:jc w:val="center"/>
              <w:rPr>
                <w:rFonts w:ascii="楷体" w:hAnsi="楷体" w:eastAsia="楷体"/>
                <w:color w:val="auto"/>
                <w:szCs w:val="28"/>
              </w:rPr>
            </w:pPr>
          </w:p>
        </w:tc>
        <w:tc>
          <w:tcPr>
            <w:tcW w:w="463" w:type="pct"/>
            <w:noWrap w:val="0"/>
            <w:vAlign w:val="center"/>
          </w:tcPr>
          <w:p w14:paraId="64E7CB68">
            <w:pPr>
              <w:spacing w:line="400" w:lineRule="exact"/>
              <w:jc w:val="center"/>
              <w:rPr>
                <w:rFonts w:ascii="楷体" w:hAnsi="楷体" w:eastAsia="楷体"/>
                <w:color w:val="auto"/>
                <w:szCs w:val="28"/>
              </w:rPr>
            </w:pPr>
          </w:p>
        </w:tc>
        <w:tc>
          <w:tcPr>
            <w:tcW w:w="439" w:type="pct"/>
            <w:noWrap w:val="0"/>
            <w:vAlign w:val="center"/>
          </w:tcPr>
          <w:p w14:paraId="7757538D">
            <w:pPr>
              <w:spacing w:line="400" w:lineRule="exact"/>
              <w:jc w:val="center"/>
              <w:rPr>
                <w:rFonts w:ascii="楷体" w:hAnsi="楷体" w:eastAsia="楷体"/>
                <w:color w:val="auto"/>
                <w:szCs w:val="28"/>
              </w:rPr>
            </w:pPr>
          </w:p>
        </w:tc>
        <w:tc>
          <w:tcPr>
            <w:tcW w:w="540" w:type="pct"/>
            <w:noWrap w:val="0"/>
            <w:vAlign w:val="center"/>
          </w:tcPr>
          <w:p w14:paraId="3D405DBF">
            <w:pPr>
              <w:spacing w:line="400" w:lineRule="exact"/>
              <w:jc w:val="center"/>
              <w:rPr>
                <w:rFonts w:ascii="楷体" w:hAnsi="楷体" w:eastAsia="楷体"/>
                <w:color w:val="auto"/>
                <w:szCs w:val="28"/>
              </w:rPr>
            </w:pPr>
          </w:p>
        </w:tc>
        <w:tc>
          <w:tcPr>
            <w:tcW w:w="733" w:type="pct"/>
            <w:noWrap w:val="0"/>
            <w:vAlign w:val="center"/>
          </w:tcPr>
          <w:p w14:paraId="0481B1BD">
            <w:pPr>
              <w:spacing w:line="400" w:lineRule="exact"/>
              <w:jc w:val="center"/>
              <w:rPr>
                <w:rFonts w:ascii="楷体" w:hAnsi="楷体" w:eastAsia="楷体"/>
                <w:color w:val="auto"/>
                <w:szCs w:val="28"/>
              </w:rPr>
            </w:pPr>
          </w:p>
        </w:tc>
        <w:tc>
          <w:tcPr>
            <w:tcW w:w="999" w:type="pct"/>
            <w:noWrap w:val="0"/>
            <w:vAlign w:val="center"/>
          </w:tcPr>
          <w:p w14:paraId="737E3870">
            <w:pPr>
              <w:spacing w:line="400" w:lineRule="exact"/>
              <w:jc w:val="center"/>
              <w:rPr>
                <w:rFonts w:ascii="楷体" w:hAnsi="楷体" w:eastAsia="楷体"/>
                <w:color w:val="auto"/>
                <w:szCs w:val="28"/>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rPr>
            </w:pPr>
          </w:p>
        </w:tc>
        <w:tc>
          <w:tcPr>
            <w:tcW w:w="530" w:type="pct"/>
            <w:noWrap w:val="0"/>
            <w:vAlign w:val="center"/>
          </w:tcPr>
          <w:p w14:paraId="25F7652B">
            <w:pPr>
              <w:spacing w:line="400" w:lineRule="exact"/>
              <w:jc w:val="center"/>
              <w:rPr>
                <w:rFonts w:ascii="楷体" w:hAnsi="楷体" w:eastAsia="楷体"/>
                <w:color w:val="auto"/>
                <w:szCs w:val="28"/>
              </w:rPr>
            </w:pPr>
          </w:p>
        </w:tc>
        <w:tc>
          <w:tcPr>
            <w:tcW w:w="584" w:type="pct"/>
            <w:noWrap w:val="0"/>
            <w:vAlign w:val="top"/>
          </w:tcPr>
          <w:p w14:paraId="217FF235">
            <w:pPr>
              <w:spacing w:line="400" w:lineRule="exact"/>
              <w:jc w:val="center"/>
              <w:rPr>
                <w:rFonts w:ascii="楷体" w:hAnsi="楷体" w:eastAsia="楷体"/>
                <w:color w:val="auto"/>
                <w:szCs w:val="28"/>
              </w:rPr>
            </w:pPr>
          </w:p>
        </w:tc>
        <w:tc>
          <w:tcPr>
            <w:tcW w:w="463" w:type="pct"/>
            <w:noWrap w:val="0"/>
            <w:vAlign w:val="center"/>
          </w:tcPr>
          <w:p w14:paraId="7525D72D">
            <w:pPr>
              <w:spacing w:line="400" w:lineRule="exact"/>
              <w:jc w:val="center"/>
              <w:rPr>
                <w:rFonts w:ascii="楷体" w:hAnsi="楷体" w:eastAsia="楷体"/>
                <w:color w:val="auto"/>
                <w:szCs w:val="28"/>
              </w:rPr>
            </w:pPr>
          </w:p>
        </w:tc>
        <w:tc>
          <w:tcPr>
            <w:tcW w:w="439" w:type="pct"/>
            <w:noWrap w:val="0"/>
            <w:vAlign w:val="center"/>
          </w:tcPr>
          <w:p w14:paraId="46D0750C">
            <w:pPr>
              <w:spacing w:line="400" w:lineRule="exact"/>
              <w:jc w:val="center"/>
              <w:rPr>
                <w:rFonts w:ascii="楷体" w:hAnsi="楷体" w:eastAsia="楷体"/>
                <w:color w:val="auto"/>
                <w:szCs w:val="28"/>
              </w:rPr>
            </w:pPr>
          </w:p>
        </w:tc>
        <w:tc>
          <w:tcPr>
            <w:tcW w:w="540" w:type="pct"/>
            <w:noWrap w:val="0"/>
            <w:vAlign w:val="center"/>
          </w:tcPr>
          <w:p w14:paraId="297A1B3E">
            <w:pPr>
              <w:spacing w:line="400" w:lineRule="exact"/>
              <w:jc w:val="center"/>
              <w:rPr>
                <w:rFonts w:ascii="楷体" w:hAnsi="楷体" w:eastAsia="楷体"/>
                <w:color w:val="auto"/>
                <w:szCs w:val="28"/>
              </w:rPr>
            </w:pPr>
          </w:p>
        </w:tc>
        <w:tc>
          <w:tcPr>
            <w:tcW w:w="733" w:type="pct"/>
            <w:noWrap w:val="0"/>
            <w:vAlign w:val="center"/>
          </w:tcPr>
          <w:p w14:paraId="0803DBC3">
            <w:pPr>
              <w:spacing w:line="400" w:lineRule="exact"/>
              <w:jc w:val="center"/>
              <w:rPr>
                <w:rFonts w:ascii="楷体" w:hAnsi="楷体" w:eastAsia="楷体"/>
                <w:color w:val="auto"/>
                <w:szCs w:val="28"/>
              </w:rPr>
            </w:pPr>
          </w:p>
        </w:tc>
        <w:tc>
          <w:tcPr>
            <w:tcW w:w="999" w:type="pct"/>
            <w:noWrap w:val="0"/>
            <w:vAlign w:val="center"/>
          </w:tcPr>
          <w:p w14:paraId="3E42DF04">
            <w:pPr>
              <w:spacing w:line="400" w:lineRule="exact"/>
              <w:jc w:val="center"/>
              <w:rPr>
                <w:rFonts w:ascii="楷体" w:hAnsi="楷体" w:eastAsia="楷体"/>
                <w:color w:val="auto"/>
                <w:szCs w:val="28"/>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rPr>
            </w:pPr>
          </w:p>
        </w:tc>
        <w:tc>
          <w:tcPr>
            <w:tcW w:w="530" w:type="pct"/>
            <w:noWrap w:val="0"/>
            <w:vAlign w:val="center"/>
          </w:tcPr>
          <w:p w14:paraId="0CDDB1E4">
            <w:pPr>
              <w:spacing w:line="400" w:lineRule="exact"/>
              <w:jc w:val="center"/>
              <w:rPr>
                <w:rFonts w:ascii="楷体" w:hAnsi="楷体" w:eastAsia="楷体"/>
                <w:color w:val="auto"/>
                <w:szCs w:val="28"/>
              </w:rPr>
            </w:pPr>
          </w:p>
        </w:tc>
        <w:tc>
          <w:tcPr>
            <w:tcW w:w="584" w:type="pct"/>
            <w:noWrap w:val="0"/>
            <w:vAlign w:val="top"/>
          </w:tcPr>
          <w:p w14:paraId="5A717E3C">
            <w:pPr>
              <w:spacing w:line="400" w:lineRule="exact"/>
              <w:jc w:val="center"/>
              <w:rPr>
                <w:rFonts w:ascii="楷体" w:hAnsi="楷体" w:eastAsia="楷体"/>
                <w:color w:val="auto"/>
                <w:szCs w:val="28"/>
              </w:rPr>
            </w:pPr>
          </w:p>
        </w:tc>
        <w:tc>
          <w:tcPr>
            <w:tcW w:w="463" w:type="pct"/>
            <w:noWrap w:val="0"/>
            <w:vAlign w:val="center"/>
          </w:tcPr>
          <w:p w14:paraId="3D0FD796">
            <w:pPr>
              <w:spacing w:line="400" w:lineRule="exact"/>
              <w:jc w:val="center"/>
              <w:rPr>
                <w:rFonts w:ascii="楷体" w:hAnsi="楷体" w:eastAsia="楷体"/>
                <w:color w:val="auto"/>
                <w:szCs w:val="28"/>
              </w:rPr>
            </w:pPr>
          </w:p>
        </w:tc>
        <w:tc>
          <w:tcPr>
            <w:tcW w:w="439" w:type="pct"/>
            <w:noWrap w:val="0"/>
            <w:vAlign w:val="center"/>
          </w:tcPr>
          <w:p w14:paraId="4FC2DC6D">
            <w:pPr>
              <w:spacing w:line="400" w:lineRule="exact"/>
              <w:jc w:val="center"/>
              <w:rPr>
                <w:rFonts w:ascii="楷体" w:hAnsi="楷体" w:eastAsia="楷体"/>
                <w:color w:val="auto"/>
                <w:szCs w:val="28"/>
              </w:rPr>
            </w:pPr>
          </w:p>
        </w:tc>
        <w:tc>
          <w:tcPr>
            <w:tcW w:w="540" w:type="pct"/>
            <w:noWrap w:val="0"/>
            <w:vAlign w:val="center"/>
          </w:tcPr>
          <w:p w14:paraId="0321EED9">
            <w:pPr>
              <w:spacing w:line="400" w:lineRule="exact"/>
              <w:jc w:val="center"/>
              <w:rPr>
                <w:rFonts w:ascii="楷体" w:hAnsi="楷体" w:eastAsia="楷体"/>
                <w:color w:val="auto"/>
                <w:szCs w:val="28"/>
              </w:rPr>
            </w:pPr>
          </w:p>
        </w:tc>
        <w:tc>
          <w:tcPr>
            <w:tcW w:w="733" w:type="pct"/>
            <w:noWrap w:val="0"/>
            <w:vAlign w:val="center"/>
          </w:tcPr>
          <w:p w14:paraId="02526F3A">
            <w:pPr>
              <w:spacing w:line="400" w:lineRule="exact"/>
              <w:jc w:val="center"/>
              <w:rPr>
                <w:rFonts w:ascii="楷体" w:hAnsi="楷体" w:eastAsia="楷体"/>
                <w:color w:val="auto"/>
                <w:szCs w:val="28"/>
              </w:rPr>
            </w:pPr>
          </w:p>
        </w:tc>
        <w:tc>
          <w:tcPr>
            <w:tcW w:w="999" w:type="pct"/>
            <w:noWrap w:val="0"/>
            <w:vAlign w:val="center"/>
          </w:tcPr>
          <w:p w14:paraId="6175A22E">
            <w:pPr>
              <w:spacing w:line="400" w:lineRule="exact"/>
              <w:jc w:val="center"/>
              <w:rPr>
                <w:rFonts w:ascii="楷体" w:hAnsi="楷体" w:eastAsia="楷体"/>
                <w:color w:val="auto"/>
                <w:szCs w:val="28"/>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rPr>
            </w:pPr>
          </w:p>
        </w:tc>
        <w:tc>
          <w:tcPr>
            <w:tcW w:w="530" w:type="pct"/>
            <w:noWrap w:val="0"/>
            <w:vAlign w:val="center"/>
          </w:tcPr>
          <w:p w14:paraId="1F847409">
            <w:pPr>
              <w:spacing w:line="400" w:lineRule="exact"/>
              <w:rPr>
                <w:rFonts w:ascii="楷体" w:hAnsi="楷体" w:eastAsia="楷体"/>
                <w:color w:val="auto"/>
                <w:szCs w:val="28"/>
              </w:rPr>
            </w:pPr>
          </w:p>
        </w:tc>
        <w:tc>
          <w:tcPr>
            <w:tcW w:w="584" w:type="pct"/>
            <w:noWrap w:val="0"/>
            <w:vAlign w:val="top"/>
          </w:tcPr>
          <w:p w14:paraId="4787DECF">
            <w:pPr>
              <w:spacing w:line="400" w:lineRule="exact"/>
              <w:rPr>
                <w:rFonts w:ascii="楷体" w:hAnsi="楷体" w:eastAsia="楷体"/>
                <w:color w:val="auto"/>
                <w:szCs w:val="28"/>
              </w:rPr>
            </w:pPr>
          </w:p>
        </w:tc>
        <w:tc>
          <w:tcPr>
            <w:tcW w:w="463" w:type="pct"/>
            <w:noWrap w:val="0"/>
            <w:vAlign w:val="center"/>
          </w:tcPr>
          <w:p w14:paraId="140BF9AD">
            <w:pPr>
              <w:spacing w:line="400" w:lineRule="exact"/>
              <w:rPr>
                <w:rFonts w:ascii="楷体" w:hAnsi="楷体" w:eastAsia="楷体"/>
                <w:color w:val="auto"/>
                <w:szCs w:val="28"/>
              </w:rPr>
            </w:pPr>
          </w:p>
        </w:tc>
        <w:tc>
          <w:tcPr>
            <w:tcW w:w="439" w:type="pct"/>
            <w:noWrap w:val="0"/>
            <w:vAlign w:val="center"/>
          </w:tcPr>
          <w:p w14:paraId="7A1DC455">
            <w:pPr>
              <w:spacing w:line="400" w:lineRule="exact"/>
              <w:rPr>
                <w:rFonts w:ascii="楷体" w:hAnsi="楷体" w:eastAsia="楷体"/>
                <w:color w:val="auto"/>
                <w:szCs w:val="28"/>
              </w:rPr>
            </w:pPr>
          </w:p>
        </w:tc>
        <w:tc>
          <w:tcPr>
            <w:tcW w:w="540" w:type="pct"/>
            <w:noWrap w:val="0"/>
            <w:vAlign w:val="center"/>
          </w:tcPr>
          <w:p w14:paraId="218F6B6B">
            <w:pPr>
              <w:spacing w:line="400" w:lineRule="exact"/>
              <w:rPr>
                <w:rFonts w:ascii="楷体" w:hAnsi="楷体" w:eastAsia="楷体"/>
                <w:color w:val="auto"/>
                <w:szCs w:val="28"/>
              </w:rPr>
            </w:pPr>
          </w:p>
        </w:tc>
        <w:tc>
          <w:tcPr>
            <w:tcW w:w="733" w:type="pct"/>
            <w:noWrap w:val="0"/>
            <w:vAlign w:val="center"/>
          </w:tcPr>
          <w:p w14:paraId="2C60EBDD">
            <w:pPr>
              <w:spacing w:line="400" w:lineRule="exact"/>
              <w:rPr>
                <w:rFonts w:ascii="楷体" w:hAnsi="楷体" w:eastAsia="楷体"/>
                <w:color w:val="auto"/>
                <w:szCs w:val="28"/>
              </w:rPr>
            </w:pPr>
          </w:p>
        </w:tc>
        <w:tc>
          <w:tcPr>
            <w:tcW w:w="999" w:type="pct"/>
            <w:noWrap w:val="0"/>
            <w:vAlign w:val="center"/>
          </w:tcPr>
          <w:p w14:paraId="0C30B70F">
            <w:pPr>
              <w:spacing w:line="400" w:lineRule="exact"/>
              <w:rPr>
                <w:rFonts w:ascii="楷体" w:hAnsi="楷体" w:eastAsia="楷体"/>
                <w:color w:val="auto"/>
                <w:szCs w:val="28"/>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rPr>
            </w:pPr>
          </w:p>
        </w:tc>
        <w:tc>
          <w:tcPr>
            <w:tcW w:w="4290" w:type="pct"/>
            <w:gridSpan w:val="7"/>
            <w:noWrap w:val="0"/>
            <w:vAlign w:val="center"/>
          </w:tcPr>
          <w:p w14:paraId="6FDD3F1B">
            <w:pPr>
              <w:spacing w:line="400" w:lineRule="exact"/>
              <w:rPr>
                <w:rFonts w:ascii="楷体" w:hAnsi="楷体" w:eastAsia="楷体"/>
                <w:color w:val="auto"/>
                <w:szCs w:val="28"/>
              </w:rPr>
            </w:pPr>
            <w:r>
              <w:rPr>
                <w:rFonts w:hint="eastAsia" w:ascii="楷体" w:hAnsi="楷体" w:eastAsia="楷体"/>
                <w:color w:val="auto"/>
                <w:szCs w:val="28"/>
              </w:rPr>
              <w:t>供货周期（天）：        保修期（年） ：</w:t>
            </w:r>
            <w:r>
              <w:rPr>
                <w:rFonts w:hint="eastAsia" w:ascii="楷体" w:hAnsi="楷体" w:eastAsia="楷体"/>
                <w:color w:val="auto"/>
                <w:szCs w:val="28"/>
                <w:lang w:eastAsia="zh-CN"/>
              </w:rPr>
              <w:t>（</w:t>
            </w:r>
            <w:r>
              <w:rPr>
                <w:rFonts w:hint="eastAsia" w:ascii="楷体" w:hAnsi="楷体" w:eastAsia="楷体"/>
                <w:color w:val="auto"/>
                <w:szCs w:val="28"/>
                <w:lang w:val="en-US" w:eastAsia="zh-CN"/>
              </w:rPr>
              <w:t>整机/主机</w:t>
            </w:r>
            <w:r>
              <w:rPr>
                <w:rFonts w:hint="eastAsia" w:ascii="楷体" w:hAnsi="楷体" w:eastAsia="楷体"/>
                <w:color w:val="auto"/>
                <w:szCs w:val="28"/>
                <w:lang w:eastAsia="zh-CN"/>
              </w:rPr>
              <w:t>）</w:t>
            </w:r>
            <w:r>
              <w:rPr>
                <w:rFonts w:hint="eastAsia" w:ascii="楷体" w:hAnsi="楷体" w:eastAsia="楷体"/>
                <w:color w:val="auto"/>
                <w:szCs w:val="28"/>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rPr>
            </w:pPr>
          </w:p>
        </w:tc>
        <w:tc>
          <w:tcPr>
            <w:tcW w:w="4290" w:type="pct"/>
            <w:gridSpan w:val="7"/>
            <w:noWrap w:val="0"/>
            <w:vAlign w:val="center"/>
          </w:tcPr>
          <w:p w14:paraId="12E1049D">
            <w:pPr>
              <w:spacing w:line="400" w:lineRule="exact"/>
              <w:rPr>
                <w:rFonts w:ascii="楷体" w:hAnsi="楷体" w:eastAsia="楷体"/>
                <w:color w:val="auto"/>
                <w:szCs w:val="28"/>
              </w:rPr>
            </w:pPr>
            <w:r>
              <w:rPr>
                <w:rFonts w:hint="eastAsia" w:ascii="楷体" w:hAnsi="楷体" w:eastAsia="楷体"/>
                <w:color w:val="auto"/>
                <w:szCs w:val="28"/>
              </w:rPr>
              <w:t>总价（万元）：</w:t>
            </w:r>
          </w:p>
        </w:tc>
      </w:tr>
    </w:tbl>
    <w:p w14:paraId="6E299493">
      <w:pPr>
        <w:pStyle w:val="5"/>
        <w:rPr>
          <w:rFonts w:hint="eastAsia"/>
          <w:color w:val="auto"/>
        </w:rPr>
      </w:pPr>
    </w:p>
    <w:p w14:paraId="56CD76E1">
      <w:pPr>
        <w:rPr>
          <w:rFonts w:hint="eastAsia"/>
          <w:color w:val="auto"/>
        </w:rPr>
      </w:pPr>
    </w:p>
    <w:p w14:paraId="0AEE49FE">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098FA5B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2777F7CE">
      <w:pPr>
        <w:spacing w:line="500" w:lineRule="exact"/>
        <w:rPr>
          <w:rFonts w:hint="eastAsia" w:ascii="宋体" w:hAnsi="宋体" w:cs="宋体"/>
          <w:color w:val="auto"/>
          <w:sz w:val="24"/>
          <w:szCs w:val="28"/>
        </w:rPr>
      </w:pPr>
    </w:p>
    <w:p w14:paraId="6B7A0A73">
      <w:pPr>
        <w:spacing w:line="500" w:lineRule="exact"/>
        <w:rPr>
          <w:rFonts w:hint="eastAsia" w:ascii="宋体" w:hAnsi="宋体" w:cs="宋体"/>
          <w:color w:val="auto"/>
          <w:sz w:val="24"/>
          <w:szCs w:val="28"/>
        </w:rPr>
      </w:pPr>
    </w:p>
    <w:p w14:paraId="01CBD5C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年     月     日</w:t>
      </w:r>
    </w:p>
    <w:p w14:paraId="14BA37A7">
      <w:pPr>
        <w:snapToGrid w:val="0"/>
        <w:spacing w:line="500" w:lineRule="exact"/>
        <w:ind w:firstLine="480" w:firstLineChars="200"/>
        <w:rPr>
          <w:rFonts w:hint="eastAsia" w:ascii="宋体" w:hAnsi="宋体" w:cs="宋体"/>
          <w:color w:val="auto"/>
          <w:sz w:val="24"/>
          <w:szCs w:val="28"/>
        </w:rPr>
      </w:pPr>
    </w:p>
    <w:p w14:paraId="2F04C5C0">
      <w:pPr>
        <w:snapToGrid w:val="0"/>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说明：1.报价一览表按格式填列；务必填写清楚，准确无误。</w:t>
      </w:r>
    </w:p>
    <w:p w14:paraId="6FFBFD05">
      <w:pPr>
        <w:pStyle w:val="2"/>
        <w:ind w:left="1190" w:leftChars="425" w:firstLine="0" w:firstLineChars="0"/>
        <w:rPr>
          <w:rFonts w:hint="eastAsia" w:ascii="宋体" w:hAnsi="宋体" w:eastAsia="宋体" w:cs="宋体"/>
          <w:color w:val="auto"/>
          <w:sz w:val="24"/>
          <w:szCs w:val="28"/>
        </w:rPr>
      </w:pPr>
      <w:r>
        <w:rPr>
          <w:rFonts w:hint="eastAsia" w:ascii="宋体" w:hAnsi="宋体" w:eastAsia="宋体" w:cs="宋体"/>
          <w:color w:val="auto"/>
          <w:sz w:val="24"/>
          <w:szCs w:val="28"/>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lang w:val="en-US"/>
        </w:rPr>
      </w:pPr>
      <w:r>
        <w:rPr>
          <w:rFonts w:hint="eastAsia" w:ascii="宋体" w:hAnsi="宋体" w:eastAsia="宋体" w:cs="宋体"/>
          <w:color w:val="auto"/>
          <w:sz w:val="24"/>
          <w:szCs w:val="28"/>
        </w:rPr>
        <w:br w:type="page"/>
      </w:r>
      <w:r>
        <w:rPr>
          <w:rFonts w:hint="eastAsia" w:ascii="宋体" w:hAnsi="宋体" w:eastAsia="宋体" w:cs="宋体"/>
          <w:color w:val="auto"/>
          <w:kern w:val="2"/>
          <w:sz w:val="24"/>
          <w:szCs w:val="24"/>
          <w:lang w:val="en-US" w:eastAsia="zh-CN" w:bidi="ar-SA"/>
        </w:rPr>
        <w:t>（四）</w:t>
      </w:r>
      <w:bookmarkStart w:id="168" w:name="OLE_LINK17"/>
      <w:r>
        <w:rPr>
          <w:rFonts w:hint="eastAsia" w:ascii="宋体" w:hAnsi="宋体" w:eastAsia="宋体" w:cs="宋体"/>
          <w:color w:val="auto"/>
          <w:kern w:val="2"/>
          <w:sz w:val="24"/>
          <w:szCs w:val="24"/>
          <w:lang w:val="en-US" w:eastAsia="zh-CN" w:bidi="ar-SA"/>
        </w:rPr>
        <w:t>耗材专用设备零配件报价表</w:t>
      </w:r>
      <w:bookmarkEnd w:id="168"/>
      <w:r>
        <w:rPr>
          <w:rFonts w:hint="eastAsia" w:eastAsia="宋体" w:cs="宋体"/>
          <w:color w:val="auto"/>
          <w:kern w:val="2"/>
          <w:sz w:val="24"/>
          <w:szCs w:val="24"/>
          <w:lang w:val="en-US" w:eastAsia="zh-CN" w:bidi="ar-SA"/>
        </w:rPr>
        <w:t>(如有)</w:t>
      </w:r>
    </w:p>
    <w:p w14:paraId="2AB1CC82">
      <w:pPr>
        <w:pStyle w:val="2"/>
        <w:rPr>
          <w:rFonts w:hint="eastAsia" w:ascii="宋体" w:hAnsi="宋体" w:eastAsia="宋体" w:cs="宋体"/>
          <w:color w:val="auto"/>
          <w:kern w:val="2"/>
          <w:sz w:val="24"/>
          <w:szCs w:val="24"/>
          <w:lang w:val="en-US" w:eastAsia="zh-CN" w:bidi="ar-SA"/>
        </w:rPr>
      </w:pPr>
    </w:p>
    <w:p w14:paraId="02EA2004">
      <w:pPr>
        <w:pStyle w:val="3"/>
        <w:rPr>
          <w:rFonts w:hint="eastAsia"/>
          <w:i w:val="0"/>
          <w:iCs/>
          <w:color w:val="auto"/>
        </w:rPr>
      </w:pPr>
      <w:r>
        <w:rPr>
          <w:rFonts w:hint="eastAsia" w:ascii="宋体" w:hAnsi="宋体" w:cs="宋体"/>
          <w:b/>
          <w:bCs/>
          <w:i w:val="0"/>
          <w:iCs/>
          <w:color w:val="auto"/>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rPr>
            </w:pPr>
          </w:p>
        </w:tc>
        <w:tc>
          <w:tcPr>
            <w:tcW w:w="965" w:type="pct"/>
            <w:noWrap w:val="0"/>
            <w:vAlign w:val="center"/>
          </w:tcPr>
          <w:p w14:paraId="62083B89">
            <w:pPr>
              <w:pStyle w:val="31"/>
              <w:jc w:val="center"/>
              <w:rPr>
                <w:rFonts w:ascii="Arial" w:hAnsi="Arial" w:eastAsia="仿宋_GB2312" w:cs="Arial"/>
                <w:color w:val="auto"/>
              </w:rPr>
            </w:pPr>
          </w:p>
        </w:tc>
        <w:tc>
          <w:tcPr>
            <w:tcW w:w="609" w:type="pct"/>
            <w:noWrap w:val="0"/>
            <w:vAlign w:val="center"/>
          </w:tcPr>
          <w:p w14:paraId="059CF72C">
            <w:pPr>
              <w:pStyle w:val="31"/>
              <w:jc w:val="center"/>
              <w:rPr>
                <w:rFonts w:ascii="Arial" w:hAnsi="Arial" w:eastAsia="仿宋_GB2312" w:cs="Arial"/>
                <w:color w:val="auto"/>
              </w:rPr>
            </w:pPr>
          </w:p>
        </w:tc>
        <w:tc>
          <w:tcPr>
            <w:tcW w:w="874" w:type="pct"/>
            <w:noWrap w:val="0"/>
            <w:vAlign w:val="top"/>
          </w:tcPr>
          <w:p w14:paraId="30CAC9C3">
            <w:pPr>
              <w:rPr>
                <w:color w:val="auto"/>
              </w:rPr>
            </w:pPr>
          </w:p>
        </w:tc>
        <w:tc>
          <w:tcPr>
            <w:tcW w:w="443" w:type="pct"/>
            <w:noWrap w:val="0"/>
            <w:vAlign w:val="center"/>
          </w:tcPr>
          <w:p w14:paraId="0D353E95">
            <w:pPr>
              <w:pStyle w:val="31"/>
              <w:jc w:val="center"/>
              <w:rPr>
                <w:rFonts w:ascii="Arial" w:hAnsi="Arial" w:eastAsia="仿宋_GB2312" w:cs="Arial"/>
                <w:color w:val="auto"/>
              </w:rPr>
            </w:pPr>
          </w:p>
        </w:tc>
        <w:tc>
          <w:tcPr>
            <w:tcW w:w="652" w:type="pct"/>
            <w:noWrap w:val="0"/>
            <w:vAlign w:val="center"/>
          </w:tcPr>
          <w:p w14:paraId="4BB5354C">
            <w:pPr>
              <w:pStyle w:val="31"/>
              <w:jc w:val="center"/>
              <w:rPr>
                <w:rFonts w:ascii="Arial" w:hAnsi="Arial" w:eastAsia="仿宋_GB2312" w:cs="Arial"/>
                <w:color w:val="auto"/>
              </w:rPr>
            </w:pPr>
          </w:p>
        </w:tc>
        <w:tc>
          <w:tcPr>
            <w:tcW w:w="579" w:type="pct"/>
            <w:noWrap w:val="0"/>
            <w:vAlign w:val="center"/>
          </w:tcPr>
          <w:p w14:paraId="21411F90">
            <w:pPr>
              <w:pStyle w:val="31"/>
              <w:jc w:val="center"/>
              <w:rPr>
                <w:rFonts w:ascii="Arial" w:hAnsi="Arial" w:eastAsia="仿宋_GB2312" w:cs="Arial"/>
                <w:color w:val="auto"/>
              </w:rPr>
            </w:pPr>
          </w:p>
        </w:tc>
        <w:tc>
          <w:tcPr>
            <w:tcW w:w="579" w:type="pct"/>
            <w:noWrap w:val="0"/>
            <w:vAlign w:val="center"/>
          </w:tcPr>
          <w:p w14:paraId="127F8A97">
            <w:pPr>
              <w:pStyle w:val="31"/>
              <w:jc w:val="center"/>
              <w:rPr>
                <w:rFonts w:ascii="Arial" w:hAnsi="Arial" w:eastAsia="仿宋_GB2312" w:cs="Arial"/>
                <w:color w:val="auto"/>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rPr>
            </w:pPr>
          </w:p>
        </w:tc>
        <w:tc>
          <w:tcPr>
            <w:tcW w:w="965" w:type="pct"/>
            <w:noWrap w:val="0"/>
            <w:vAlign w:val="center"/>
          </w:tcPr>
          <w:p w14:paraId="3B8E473E">
            <w:pPr>
              <w:pStyle w:val="31"/>
              <w:jc w:val="center"/>
              <w:rPr>
                <w:rFonts w:ascii="Arial" w:hAnsi="Arial" w:eastAsia="仿宋_GB2312" w:cs="Arial"/>
                <w:color w:val="auto"/>
              </w:rPr>
            </w:pPr>
          </w:p>
        </w:tc>
        <w:tc>
          <w:tcPr>
            <w:tcW w:w="609" w:type="pct"/>
            <w:noWrap w:val="0"/>
            <w:vAlign w:val="center"/>
          </w:tcPr>
          <w:p w14:paraId="296119BF">
            <w:pPr>
              <w:pStyle w:val="31"/>
              <w:jc w:val="center"/>
              <w:rPr>
                <w:rFonts w:ascii="Arial" w:hAnsi="Arial" w:eastAsia="仿宋_GB2312" w:cs="Arial"/>
                <w:color w:val="auto"/>
              </w:rPr>
            </w:pPr>
          </w:p>
        </w:tc>
        <w:tc>
          <w:tcPr>
            <w:tcW w:w="874" w:type="pct"/>
            <w:noWrap w:val="0"/>
            <w:vAlign w:val="top"/>
          </w:tcPr>
          <w:p w14:paraId="3695209B">
            <w:pPr>
              <w:rPr>
                <w:color w:val="auto"/>
              </w:rPr>
            </w:pPr>
          </w:p>
        </w:tc>
        <w:tc>
          <w:tcPr>
            <w:tcW w:w="443" w:type="pct"/>
            <w:noWrap w:val="0"/>
            <w:vAlign w:val="center"/>
          </w:tcPr>
          <w:p w14:paraId="32763834">
            <w:pPr>
              <w:pStyle w:val="31"/>
              <w:jc w:val="center"/>
              <w:rPr>
                <w:rFonts w:ascii="Arial" w:hAnsi="Arial" w:eastAsia="仿宋_GB2312" w:cs="Arial"/>
                <w:color w:val="auto"/>
              </w:rPr>
            </w:pPr>
          </w:p>
        </w:tc>
        <w:tc>
          <w:tcPr>
            <w:tcW w:w="652" w:type="pct"/>
            <w:noWrap w:val="0"/>
            <w:vAlign w:val="center"/>
          </w:tcPr>
          <w:p w14:paraId="04D3D95F">
            <w:pPr>
              <w:pStyle w:val="31"/>
              <w:jc w:val="center"/>
              <w:rPr>
                <w:rFonts w:ascii="Arial" w:hAnsi="Arial" w:eastAsia="仿宋_GB2312" w:cs="Arial"/>
                <w:color w:val="auto"/>
              </w:rPr>
            </w:pPr>
          </w:p>
        </w:tc>
        <w:tc>
          <w:tcPr>
            <w:tcW w:w="579" w:type="pct"/>
            <w:noWrap w:val="0"/>
            <w:vAlign w:val="center"/>
          </w:tcPr>
          <w:p w14:paraId="5D8A13E3">
            <w:pPr>
              <w:pStyle w:val="31"/>
              <w:jc w:val="center"/>
              <w:rPr>
                <w:rFonts w:ascii="Arial" w:hAnsi="Arial" w:eastAsia="仿宋_GB2312" w:cs="Arial"/>
                <w:color w:val="auto"/>
              </w:rPr>
            </w:pPr>
          </w:p>
        </w:tc>
        <w:tc>
          <w:tcPr>
            <w:tcW w:w="579" w:type="pct"/>
            <w:noWrap w:val="0"/>
            <w:vAlign w:val="center"/>
          </w:tcPr>
          <w:p w14:paraId="1EA7F0D7">
            <w:pPr>
              <w:pStyle w:val="31"/>
              <w:jc w:val="center"/>
              <w:rPr>
                <w:rFonts w:ascii="Arial" w:hAnsi="Arial" w:eastAsia="仿宋_GB2312" w:cs="Arial"/>
                <w:color w:val="auto"/>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rPr>
            </w:pPr>
          </w:p>
        </w:tc>
        <w:tc>
          <w:tcPr>
            <w:tcW w:w="965" w:type="pct"/>
            <w:noWrap w:val="0"/>
            <w:vAlign w:val="center"/>
          </w:tcPr>
          <w:p w14:paraId="7BF36A07">
            <w:pPr>
              <w:pStyle w:val="31"/>
              <w:jc w:val="center"/>
              <w:rPr>
                <w:rFonts w:ascii="Arial" w:hAnsi="Arial" w:eastAsia="仿宋_GB2312" w:cs="Arial"/>
                <w:color w:val="auto"/>
              </w:rPr>
            </w:pPr>
          </w:p>
        </w:tc>
        <w:tc>
          <w:tcPr>
            <w:tcW w:w="609" w:type="pct"/>
            <w:noWrap w:val="0"/>
            <w:vAlign w:val="center"/>
          </w:tcPr>
          <w:p w14:paraId="783F442E">
            <w:pPr>
              <w:pStyle w:val="31"/>
              <w:jc w:val="center"/>
              <w:rPr>
                <w:rFonts w:ascii="Arial" w:hAnsi="Arial" w:eastAsia="仿宋_GB2312" w:cs="Arial"/>
                <w:color w:val="auto"/>
              </w:rPr>
            </w:pPr>
          </w:p>
        </w:tc>
        <w:tc>
          <w:tcPr>
            <w:tcW w:w="874" w:type="pct"/>
            <w:noWrap w:val="0"/>
            <w:vAlign w:val="top"/>
          </w:tcPr>
          <w:p w14:paraId="0E32A3E6">
            <w:pPr>
              <w:rPr>
                <w:color w:val="auto"/>
              </w:rPr>
            </w:pPr>
          </w:p>
        </w:tc>
        <w:tc>
          <w:tcPr>
            <w:tcW w:w="443" w:type="pct"/>
            <w:noWrap w:val="0"/>
            <w:vAlign w:val="center"/>
          </w:tcPr>
          <w:p w14:paraId="25F842B1">
            <w:pPr>
              <w:pStyle w:val="31"/>
              <w:jc w:val="center"/>
              <w:rPr>
                <w:rFonts w:ascii="Arial" w:hAnsi="Arial" w:eastAsia="仿宋_GB2312" w:cs="Arial"/>
                <w:color w:val="auto"/>
              </w:rPr>
            </w:pPr>
          </w:p>
        </w:tc>
        <w:tc>
          <w:tcPr>
            <w:tcW w:w="652" w:type="pct"/>
            <w:noWrap w:val="0"/>
            <w:vAlign w:val="center"/>
          </w:tcPr>
          <w:p w14:paraId="1B820FC5">
            <w:pPr>
              <w:pStyle w:val="31"/>
              <w:jc w:val="center"/>
              <w:rPr>
                <w:rFonts w:ascii="Arial" w:hAnsi="Arial" w:eastAsia="仿宋_GB2312" w:cs="Arial"/>
                <w:color w:val="auto"/>
              </w:rPr>
            </w:pPr>
          </w:p>
        </w:tc>
        <w:tc>
          <w:tcPr>
            <w:tcW w:w="579" w:type="pct"/>
            <w:noWrap w:val="0"/>
            <w:vAlign w:val="center"/>
          </w:tcPr>
          <w:p w14:paraId="70D89D26">
            <w:pPr>
              <w:pStyle w:val="31"/>
              <w:jc w:val="center"/>
              <w:rPr>
                <w:rFonts w:ascii="Arial" w:hAnsi="Arial" w:eastAsia="仿宋_GB2312" w:cs="Arial"/>
                <w:color w:val="auto"/>
              </w:rPr>
            </w:pPr>
          </w:p>
        </w:tc>
        <w:tc>
          <w:tcPr>
            <w:tcW w:w="579" w:type="pct"/>
            <w:noWrap w:val="0"/>
            <w:vAlign w:val="center"/>
          </w:tcPr>
          <w:p w14:paraId="503B07E6">
            <w:pPr>
              <w:pStyle w:val="31"/>
              <w:jc w:val="center"/>
              <w:rPr>
                <w:rFonts w:ascii="Arial" w:hAnsi="Arial" w:eastAsia="仿宋_GB2312" w:cs="Arial"/>
                <w:color w:val="auto"/>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rPr>
            </w:pPr>
          </w:p>
        </w:tc>
        <w:tc>
          <w:tcPr>
            <w:tcW w:w="965" w:type="pct"/>
            <w:noWrap w:val="0"/>
            <w:vAlign w:val="center"/>
          </w:tcPr>
          <w:p w14:paraId="04B04D83">
            <w:pPr>
              <w:pStyle w:val="31"/>
              <w:jc w:val="center"/>
              <w:rPr>
                <w:rFonts w:ascii="Arial" w:hAnsi="Arial" w:eastAsia="仿宋_GB2312" w:cs="Arial"/>
                <w:color w:val="auto"/>
              </w:rPr>
            </w:pPr>
          </w:p>
        </w:tc>
        <w:tc>
          <w:tcPr>
            <w:tcW w:w="609" w:type="pct"/>
            <w:noWrap w:val="0"/>
            <w:vAlign w:val="center"/>
          </w:tcPr>
          <w:p w14:paraId="00C8B759">
            <w:pPr>
              <w:pStyle w:val="31"/>
              <w:jc w:val="center"/>
              <w:rPr>
                <w:rFonts w:ascii="Arial" w:hAnsi="Arial" w:eastAsia="仿宋_GB2312" w:cs="Arial"/>
                <w:color w:val="auto"/>
              </w:rPr>
            </w:pPr>
          </w:p>
        </w:tc>
        <w:tc>
          <w:tcPr>
            <w:tcW w:w="874" w:type="pct"/>
            <w:noWrap w:val="0"/>
            <w:vAlign w:val="top"/>
          </w:tcPr>
          <w:p w14:paraId="7BD22098">
            <w:pPr>
              <w:rPr>
                <w:color w:val="auto"/>
              </w:rPr>
            </w:pPr>
          </w:p>
        </w:tc>
        <w:tc>
          <w:tcPr>
            <w:tcW w:w="443" w:type="pct"/>
            <w:noWrap w:val="0"/>
            <w:vAlign w:val="center"/>
          </w:tcPr>
          <w:p w14:paraId="7CBF59F6">
            <w:pPr>
              <w:pStyle w:val="31"/>
              <w:jc w:val="center"/>
              <w:rPr>
                <w:rFonts w:ascii="Arial" w:hAnsi="Arial" w:eastAsia="仿宋_GB2312" w:cs="Arial"/>
                <w:color w:val="auto"/>
              </w:rPr>
            </w:pPr>
          </w:p>
        </w:tc>
        <w:tc>
          <w:tcPr>
            <w:tcW w:w="652" w:type="pct"/>
            <w:noWrap w:val="0"/>
            <w:vAlign w:val="center"/>
          </w:tcPr>
          <w:p w14:paraId="64AE87A9">
            <w:pPr>
              <w:pStyle w:val="31"/>
              <w:jc w:val="center"/>
              <w:rPr>
                <w:rFonts w:ascii="Arial" w:hAnsi="Arial" w:eastAsia="仿宋_GB2312" w:cs="Arial"/>
                <w:color w:val="auto"/>
              </w:rPr>
            </w:pPr>
          </w:p>
        </w:tc>
        <w:tc>
          <w:tcPr>
            <w:tcW w:w="579" w:type="pct"/>
            <w:noWrap w:val="0"/>
            <w:vAlign w:val="center"/>
          </w:tcPr>
          <w:p w14:paraId="268E1C3C">
            <w:pPr>
              <w:pStyle w:val="31"/>
              <w:jc w:val="center"/>
              <w:rPr>
                <w:rFonts w:ascii="Arial" w:hAnsi="Arial" w:eastAsia="仿宋_GB2312" w:cs="Arial"/>
                <w:color w:val="auto"/>
              </w:rPr>
            </w:pPr>
          </w:p>
        </w:tc>
        <w:tc>
          <w:tcPr>
            <w:tcW w:w="579" w:type="pct"/>
            <w:noWrap w:val="0"/>
            <w:vAlign w:val="center"/>
          </w:tcPr>
          <w:p w14:paraId="5B39E2A1">
            <w:pPr>
              <w:pStyle w:val="31"/>
              <w:jc w:val="center"/>
              <w:rPr>
                <w:rFonts w:ascii="Arial" w:hAnsi="Arial" w:eastAsia="仿宋_GB2312" w:cs="Arial"/>
                <w:color w:val="auto"/>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rPr>
            </w:pPr>
          </w:p>
        </w:tc>
        <w:tc>
          <w:tcPr>
            <w:tcW w:w="965" w:type="pct"/>
            <w:noWrap w:val="0"/>
            <w:vAlign w:val="center"/>
          </w:tcPr>
          <w:p w14:paraId="0EFA2758">
            <w:pPr>
              <w:pStyle w:val="31"/>
              <w:jc w:val="center"/>
              <w:rPr>
                <w:rFonts w:ascii="Arial" w:hAnsi="Arial" w:eastAsia="仿宋_GB2312" w:cs="Arial"/>
                <w:color w:val="auto"/>
              </w:rPr>
            </w:pPr>
          </w:p>
        </w:tc>
        <w:tc>
          <w:tcPr>
            <w:tcW w:w="609" w:type="pct"/>
            <w:noWrap w:val="0"/>
            <w:vAlign w:val="center"/>
          </w:tcPr>
          <w:p w14:paraId="4473F62A">
            <w:pPr>
              <w:pStyle w:val="31"/>
              <w:jc w:val="center"/>
              <w:rPr>
                <w:rFonts w:ascii="Arial" w:hAnsi="Arial" w:eastAsia="仿宋_GB2312" w:cs="Arial"/>
                <w:color w:val="auto"/>
              </w:rPr>
            </w:pPr>
          </w:p>
        </w:tc>
        <w:tc>
          <w:tcPr>
            <w:tcW w:w="874" w:type="pct"/>
            <w:noWrap w:val="0"/>
            <w:vAlign w:val="top"/>
          </w:tcPr>
          <w:p w14:paraId="0375BB1C">
            <w:pPr>
              <w:rPr>
                <w:color w:val="auto"/>
              </w:rPr>
            </w:pPr>
          </w:p>
        </w:tc>
        <w:tc>
          <w:tcPr>
            <w:tcW w:w="443" w:type="pct"/>
            <w:noWrap w:val="0"/>
            <w:vAlign w:val="center"/>
          </w:tcPr>
          <w:p w14:paraId="45A7F2D3">
            <w:pPr>
              <w:pStyle w:val="31"/>
              <w:jc w:val="center"/>
              <w:rPr>
                <w:rFonts w:ascii="Arial" w:hAnsi="Arial" w:eastAsia="仿宋_GB2312" w:cs="Arial"/>
                <w:color w:val="auto"/>
              </w:rPr>
            </w:pPr>
          </w:p>
        </w:tc>
        <w:tc>
          <w:tcPr>
            <w:tcW w:w="652" w:type="pct"/>
            <w:noWrap w:val="0"/>
            <w:vAlign w:val="center"/>
          </w:tcPr>
          <w:p w14:paraId="48FA96B3">
            <w:pPr>
              <w:pStyle w:val="31"/>
              <w:jc w:val="center"/>
              <w:rPr>
                <w:rFonts w:ascii="Arial" w:hAnsi="Arial" w:eastAsia="仿宋_GB2312" w:cs="Arial"/>
                <w:color w:val="auto"/>
              </w:rPr>
            </w:pPr>
          </w:p>
        </w:tc>
        <w:tc>
          <w:tcPr>
            <w:tcW w:w="579" w:type="pct"/>
            <w:noWrap w:val="0"/>
            <w:vAlign w:val="center"/>
          </w:tcPr>
          <w:p w14:paraId="51CF3C2A">
            <w:pPr>
              <w:pStyle w:val="31"/>
              <w:jc w:val="center"/>
              <w:rPr>
                <w:rFonts w:ascii="Arial" w:hAnsi="Arial" w:eastAsia="仿宋_GB2312" w:cs="Arial"/>
                <w:color w:val="auto"/>
              </w:rPr>
            </w:pPr>
          </w:p>
        </w:tc>
        <w:tc>
          <w:tcPr>
            <w:tcW w:w="579" w:type="pct"/>
            <w:noWrap w:val="0"/>
            <w:vAlign w:val="center"/>
          </w:tcPr>
          <w:p w14:paraId="1B497DCE">
            <w:pPr>
              <w:pStyle w:val="31"/>
              <w:jc w:val="center"/>
              <w:rPr>
                <w:rFonts w:ascii="Arial" w:hAnsi="Arial" w:eastAsia="仿宋_GB2312" w:cs="Arial"/>
                <w:color w:val="auto"/>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44B8843E">
            <w:pPr>
              <w:pStyle w:val="31"/>
              <w:jc w:val="center"/>
              <w:rPr>
                <w:rFonts w:ascii="Arial" w:hAnsi="Arial" w:eastAsia="仿宋_GB2312" w:cs="Arial"/>
                <w:color w:val="auto"/>
              </w:rPr>
            </w:pPr>
          </w:p>
        </w:tc>
        <w:tc>
          <w:tcPr>
            <w:tcW w:w="965" w:type="pct"/>
            <w:noWrap w:val="0"/>
            <w:vAlign w:val="center"/>
          </w:tcPr>
          <w:p w14:paraId="096D2924">
            <w:pPr>
              <w:pStyle w:val="31"/>
              <w:jc w:val="center"/>
              <w:rPr>
                <w:rFonts w:ascii="Arial" w:hAnsi="Arial" w:eastAsia="仿宋_GB2312" w:cs="Arial"/>
                <w:color w:val="auto"/>
              </w:rPr>
            </w:pPr>
          </w:p>
        </w:tc>
        <w:tc>
          <w:tcPr>
            <w:tcW w:w="609" w:type="pct"/>
            <w:noWrap w:val="0"/>
            <w:vAlign w:val="center"/>
          </w:tcPr>
          <w:p w14:paraId="17463EA3">
            <w:pPr>
              <w:pStyle w:val="31"/>
              <w:jc w:val="center"/>
              <w:rPr>
                <w:rFonts w:ascii="Arial" w:hAnsi="Arial" w:eastAsia="仿宋_GB2312" w:cs="Arial"/>
                <w:color w:val="auto"/>
              </w:rPr>
            </w:pPr>
          </w:p>
        </w:tc>
        <w:tc>
          <w:tcPr>
            <w:tcW w:w="874" w:type="pct"/>
            <w:noWrap w:val="0"/>
            <w:vAlign w:val="top"/>
          </w:tcPr>
          <w:p w14:paraId="372AE9FA">
            <w:pPr>
              <w:rPr>
                <w:color w:val="auto"/>
              </w:rPr>
            </w:pPr>
          </w:p>
        </w:tc>
        <w:tc>
          <w:tcPr>
            <w:tcW w:w="443" w:type="pct"/>
            <w:noWrap w:val="0"/>
            <w:vAlign w:val="center"/>
          </w:tcPr>
          <w:p w14:paraId="0002BC7F">
            <w:pPr>
              <w:pStyle w:val="31"/>
              <w:jc w:val="center"/>
              <w:rPr>
                <w:rFonts w:ascii="Arial" w:hAnsi="Arial" w:eastAsia="仿宋_GB2312" w:cs="Arial"/>
                <w:color w:val="auto"/>
              </w:rPr>
            </w:pPr>
          </w:p>
        </w:tc>
        <w:tc>
          <w:tcPr>
            <w:tcW w:w="652" w:type="pct"/>
            <w:noWrap w:val="0"/>
            <w:vAlign w:val="center"/>
          </w:tcPr>
          <w:p w14:paraId="564364E8">
            <w:pPr>
              <w:pStyle w:val="31"/>
              <w:jc w:val="center"/>
              <w:rPr>
                <w:rFonts w:ascii="Arial" w:hAnsi="Arial" w:eastAsia="仿宋_GB2312" w:cs="Arial"/>
                <w:color w:val="auto"/>
              </w:rPr>
            </w:pPr>
          </w:p>
        </w:tc>
        <w:tc>
          <w:tcPr>
            <w:tcW w:w="579" w:type="pct"/>
            <w:noWrap w:val="0"/>
            <w:vAlign w:val="center"/>
          </w:tcPr>
          <w:p w14:paraId="4293107B">
            <w:pPr>
              <w:pStyle w:val="31"/>
              <w:jc w:val="center"/>
              <w:rPr>
                <w:rFonts w:ascii="Arial" w:hAnsi="Arial" w:eastAsia="仿宋_GB2312" w:cs="Arial"/>
                <w:color w:val="auto"/>
              </w:rPr>
            </w:pPr>
          </w:p>
        </w:tc>
        <w:tc>
          <w:tcPr>
            <w:tcW w:w="579" w:type="pct"/>
            <w:noWrap w:val="0"/>
            <w:vAlign w:val="center"/>
          </w:tcPr>
          <w:p w14:paraId="75584191">
            <w:pPr>
              <w:pStyle w:val="31"/>
              <w:jc w:val="center"/>
              <w:rPr>
                <w:rFonts w:ascii="Arial" w:hAnsi="Arial" w:eastAsia="仿宋_GB2312" w:cs="Arial"/>
                <w:color w:val="auto"/>
              </w:rPr>
            </w:pPr>
          </w:p>
        </w:tc>
      </w:tr>
    </w:tbl>
    <w:p w14:paraId="2F84BD76">
      <w:pPr>
        <w:pStyle w:val="17"/>
        <w:ind w:firstLine="0"/>
        <w:rPr>
          <w:color w:val="auto"/>
        </w:rPr>
      </w:pPr>
    </w:p>
    <w:p w14:paraId="3227A119">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1FE34E0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48E8025C">
      <w:pPr>
        <w:pStyle w:val="57"/>
        <w:rPr>
          <w:rFonts w:hint="eastAsia"/>
          <w:color w:val="auto"/>
        </w:rPr>
      </w:pPr>
    </w:p>
    <w:p w14:paraId="4BA22A08">
      <w:pPr>
        <w:rPr>
          <w:rFonts w:hint="eastAsia"/>
          <w:color w:val="auto"/>
        </w:rPr>
      </w:pPr>
    </w:p>
    <w:p w14:paraId="38F1725F">
      <w:pPr>
        <w:keepNext/>
        <w:keepLines/>
        <w:adjustRightInd w:val="0"/>
        <w:snapToGrid w:val="0"/>
        <w:rPr>
          <w:rFonts w:hint="eastAsia"/>
          <w:color w:val="auto"/>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rPr>
        <w:t xml:space="preserve">                                            年     月   日  </w:t>
      </w:r>
    </w:p>
    <w:p w14:paraId="314C0D1B">
      <w:pPr>
        <w:pageBreakBefore/>
        <w:spacing w:line="500" w:lineRule="exact"/>
        <w:outlineLvl w:val="1"/>
        <w:rPr>
          <w:rFonts w:hint="eastAsia" w:cs="宋体"/>
          <w:b/>
          <w:color w:val="auto"/>
          <w:szCs w:val="28"/>
        </w:rPr>
      </w:pPr>
      <w:bookmarkStart w:id="169" w:name="_Toc27306"/>
      <w:bookmarkStart w:id="170" w:name="_Toc76373909"/>
      <w:bookmarkStart w:id="171" w:name="_Toc21431"/>
      <w:bookmarkStart w:id="172" w:name="_Toc493178790"/>
      <w:bookmarkStart w:id="173" w:name="_Toc21830"/>
      <w:bookmarkStart w:id="174" w:name="_Toc9795"/>
      <w:bookmarkStart w:id="175" w:name="_Toc28644"/>
      <w:bookmarkStart w:id="176" w:name="_Toc23879"/>
      <w:bookmarkStart w:id="177" w:name="OLE_LINK12"/>
      <w:r>
        <w:rPr>
          <w:rFonts w:hint="eastAsia" w:cs="宋体"/>
          <w:b/>
          <w:color w:val="auto"/>
          <w:szCs w:val="28"/>
        </w:rPr>
        <w:t>二、</w:t>
      </w:r>
      <w:bookmarkEnd w:id="169"/>
      <w:bookmarkEnd w:id="170"/>
      <w:bookmarkEnd w:id="171"/>
      <w:bookmarkEnd w:id="172"/>
      <w:bookmarkEnd w:id="173"/>
      <w:bookmarkEnd w:id="174"/>
      <w:r>
        <w:rPr>
          <w:rFonts w:hint="eastAsia" w:cs="宋体"/>
          <w:b/>
          <w:color w:val="auto"/>
          <w:szCs w:val="28"/>
        </w:rPr>
        <w:t>技术（质量）文件</w:t>
      </w:r>
      <w:bookmarkEnd w:id="175"/>
      <w:bookmarkEnd w:id="176"/>
    </w:p>
    <w:bookmarkEnd w:id="177"/>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8" w:name="_Toc492721039"/>
      <w:bookmarkStart w:id="179" w:name="_Toc76373910"/>
      <w:bookmarkStart w:id="180" w:name="_Toc20258"/>
      <w:bookmarkStart w:id="181" w:name="_Toc411"/>
      <w:bookmarkStart w:id="182" w:name="_Toc16487"/>
      <w:bookmarkStart w:id="183" w:name="_Toc12647"/>
      <w:bookmarkStart w:id="184" w:name="_Toc20875"/>
      <w:bookmarkStart w:id="185" w:name="_Toc493178791"/>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86" w:name="_Toc26764"/>
      <w:r>
        <w:rPr>
          <w:rFonts w:hint="eastAsia" w:cs="宋体"/>
          <w:b/>
          <w:color w:val="auto"/>
          <w:szCs w:val="28"/>
        </w:rPr>
        <w:t>三、商务文件</w:t>
      </w:r>
      <w:bookmarkEnd w:id="178"/>
      <w:bookmarkEnd w:id="179"/>
      <w:bookmarkEnd w:id="180"/>
      <w:bookmarkEnd w:id="181"/>
      <w:bookmarkEnd w:id="182"/>
      <w:bookmarkEnd w:id="183"/>
      <w:bookmarkEnd w:id="184"/>
      <w:bookmarkEnd w:id="185"/>
      <w:bookmarkEnd w:id="186"/>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2026</w:t>
      </w:r>
      <w:bookmarkStart w:id="197" w:name="_GoBack"/>
      <w:bookmarkEnd w:id="197"/>
      <w:r>
        <w:rPr>
          <w:rFonts w:hint="eastAsia" w:ascii="宋体" w:hAnsi="宋体" w:eastAsia="宋体" w:cs="宋体"/>
          <w:color w:val="auto"/>
          <w:kern w:val="2"/>
          <w:sz w:val="24"/>
          <w:szCs w:val="28"/>
          <w:lang w:val="en-US" w:eastAsia="zh-CN" w:bidi="ar-SA"/>
        </w:rPr>
        <w:t xml:space="preserve"> 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7" w:name="_Toc16151"/>
      <w:bookmarkStart w:id="188" w:name="_Toc76373912"/>
      <w:bookmarkStart w:id="189" w:name="_Toc492721038"/>
      <w:bookmarkStart w:id="190" w:name="_Toc20605"/>
      <w:bookmarkStart w:id="191" w:name="_Toc19291"/>
      <w:bookmarkStart w:id="192" w:name="_Toc8925"/>
      <w:bookmarkStart w:id="193" w:name="_Toc6217"/>
      <w:bookmarkStart w:id="194" w:name="_Toc4250"/>
      <w:bookmarkStart w:id="195" w:name="_Toc493178793"/>
      <w:r>
        <w:rPr>
          <w:rFonts w:hint="eastAsia" w:cs="宋体"/>
          <w:b/>
          <w:color w:val="auto"/>
          <w:szCs w:val="28"/>
        </w:rPr>
        <w:t>四、资格文件</w:t>
      </w:r>
      <w:bookmarkEnd w:id="187"/>
      <w:bookmarkEnd w:id="188"/>
      <w:bookmarkEnd w:id="189"/>
      <w:bookmarkEnd w:id="190"/>
      <w:bookmarkEnd w:id="191"/>
      <w:bookmarkEnd w:id="192"/>
      <w:bookmarkEnd w:id="193"/>
      <w:bookmarkEnd w:id="194"/>
      <w:bookmarkEnd w:id="195"/>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96" w:name="_Toc27718"/>
      <w:r>
        <w:rPr>
          <w:rFonts w:hint="eastAsia" w:ascii="宋体" w:hAnsi="宋体" w:cs="宋体"/>
          <w:color w:val="auto"/>
        </w:rPr>
        <w:br w:type="column"/>
      </w:r>
      <w:r>
        <w:rPr>
          <w:rFonts w:hint="eastAsia" w:cs="宋体"/>
          <w:b/>
          <w:color w:val="auto"/>
          <w:szCs w:val="28"/>
        </w:rPr>
        <w:t>五、商业活动廉洁经营承诺书</w:t>
      </w:r>
      <w:bookmarkEnd w:id="196"/>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5"/>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0FFBDF15">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13AC905-C6D5-4E42-BD5E-0A75948F0C7D}"/>
  </w:font>
  <w:font w:name="黑体">
    <w:panose1 w:val="02010609060101010101"/>
    <w:charset w:val="86"/>
    <w:family w:val="auto"/>
    <w:pitch w:val="default"/>
    <w:sig w:usb0="800002BF" w:usb1="38CF7CFA" w:usb2="00000016" w:usb3="00000000" w:csb0="00040001" w:csb1="00000000"/>
    <w:embedRegular r:id="rId2" w:fontKey="{BF8DB339-59C0-44F9-AFEA-937F05BA6F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5AE436F9-09BA-448C-B0BE-0815CFD698AB}"/>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E81E87E2-B41D-4F84-9B6F-B846C025417A}"/>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6563CB31-7BE1-4C3A-96F6-F9BBD542E3EC}"/>
  </w:font>
  <w:font w:name="方正黑体_GBK">
    <w:panose1 w:val="03000509000000000000"/>
    <w:charset w:val="86"/>
    <w:family w:val="script"/>
    <w:pitch w:val="default"/>
    <w:sig w:usb0="00000001" w:usb1="080E0000" w:usb2="00000000" w:usb3="00000000" w:csb0="00040000" w:csb1="00000000"/>
    <w:embedRegular r:id="rId6" w:fontKey="{8A429861-FDCC-47C6-82BC-B4D6839A2B6E}"/>
  </w:font>
  <w:font w:name="方正小标宋_GBK">
    <w:panose1 w:val="03000509000000000000"/>
    <w:charset w:val="86"/>
    <w:family w:val="script"/>
    <w:pitch w:val="default"/>
    <w:sig w:usb0="00000001" w:usb1="080E0000" w:usb2="00000000" w:usb3="00000000" w:csb0="00040000" w:csb1="00000000"/>
    <w:embedRegular r:id="rId7" w:fontKey="{EE9160A2-F8D5-46A4-BE1E-8C539A216FA7}"/>
  </w:font>
  <w:font w:name="微软雅黑">
    <w:panose1 w:val="020B0503020204020204"/>
    <w:charset w:val="86"/>
    <w:family w:val="swiss"/>
    <w:pitch w:val="default"/>
    <w:sig w:usb0="80000287" w:usb1="2ACF3C50" w:usb2="00000016" w:usb3="00000000" w:csb0="0004001F" w:csb1="00000000"/>
    <w:embedRegular r:id="rId8" w:fontKey="{6466D045-084E-464C-99F1-1B977F9CC043}"/>
  </w:font>
  <w:font w:name="仿宋">
    <w:panose1 w:val="02010609060101010101"/>
    <w:charset w:val="86"/>
    <w:family w:val="modern"/>
    <w:pitch w:val="default"/>
    <w:sig w:usb0="800002BF" w:usb1="38CF7CFA" w:usb2="00000016" w:usb3="00000000" w:csb0="00040001" w:csb1="00000000"/>
    <w:embedRegular r:id="rId9" w:fontKey="{09455A4D-59ED-40FD-A21F-EA1E010F9D83}"/>
  </w:font>
  <w:font w:name="楷体">
    <w:panose1 w:val="02010609060101010101"/>
    <w:charset w:val="86"/>
    <w:family w:val="modern"/>
    <w:pitch w:val="default"/>
    <w:sig w:usb0="800002BF" w:usb1="38CF7CFA" w:usb2="00000016" w:usb3="00000000" w:csb0="00040001" w:csb1="00000000"/>
    <w:embedRegular r:id="rId10" w:fontKey="{6E319014-BAF0-40A1-80D1-2B2DDA07C5B7}"/>
  </w:font>
  <w:font w:name="WPSEMBED178">
    <w:panose1 w:val="03000509000000000000"/>
    <w:charset w:val="86"/>
    <w:family w:val="auto"/>
    <w:pitch w:val="default"/>
    <w:sig w:usb0="00000001" w:usb1="080E0000" w:usb2="00000000" w:usb3="00000000" w:csb0="00040000" w:csb1="00000000"/>
  </w:font>
  <w:font w:name="WPSEMBED179">
    <w:panose1 w:val="03000509000000000000"/>
    <w:charset w:val="86"/>
    <w:family w:val="auto"/>
    <w:pitch w:val="default"/>
    <w:sig w:usb0="00000001" w:usb1="080E0000" w:usb2="00000000" w:usb3="00000000" w:csb0="00040000" w:csb1="00000000"/>
  </w:font>
  <w:font w:name="WPSEMBED176">
    <w:panose1 w:val="02010609030101010101"/>
    <w:charset w:val="86"/>
    <w:family w:val="auto"/>
    <w:pitch w:val="default"/>
    <w:sig w:usb0="00000001" w:usb1="080E0000" w:usb2="00000000" w:usb3="00000000" w:csb0="00040000" w:csb1="00000000"/>
  </w:font>
  <w:font w:name="WPSEMBED180">
    <w:panose1 w:val="03000509000000000000"/>
    <w:charset w:val="86"/>
    <w:family w:val="auto"/>
    <w:pitch w:val="default"/>
    <w:sig w:usb0="00000001" w:usb1="080E0000" w:usb2="00000000" w:usb3="00000000" w:csb0="00040000" w:csb1="00000000"/>
  </w:font>
  <w:font w:name="WPSEMBED177">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80737D2"/>
    <w:rsid w:val="08692418"/>
    <w:rsid w:val="0874698D"/>
    <w:rsid w:val="08782D22"/>
    <w:rsid w:val="088C1E28"/>
    <w:rsid w:val="08BF694C"/>
    <w:rsid w:val="08E43147"/>
    <w:rsid w:val="090A7B0E"/>
    <w:rsid w:val="09972933"/>
    <w:rsid w:val="09A339CE"/>
    <w:rsid w:val="09A74F01"/>
    <w:rsid w:val="09D52009"/>
    <w:rsid w:val="09DB54E7"/>
    <w:rsid w:val="09EC78BF"/>
    <w:rsid w:val="0A0E31A7"/>
    <w:rsid w:val="0A140428"/>
    <w:rsid w:val="0A264F34"/>
    <w:rsid w:val="0A7D7072"/>
    <w:rsid w:val="0A8377B3"/>
    <w:rsid w:val="0AB36B90"/>
    <w:rsid w:val="0ACA6D38"/>
    <w:rsid w:val="0AD342F0"/>
    <w:rsid w:val="0AF30554"/>
    <w:rsid w:val="0B097154"/>
    <w:rsid w:val="0B196157"/>
    <w:rsid w:val="0B2625DD"/>
    <w:rsid w:val="0B4E2213"/>
    <w:rsid w:val="0B892BB1"/>
    <w:rsid w:val="0BA9238E"/>
    <w:rsid w:val="0BB023D2"/>
    <w:rsid w:val="0BC051FE"/>
    <w:rsid w:val="0BCD3A99"/>
    <w:rsid w:val="0C48085D"/>
    <w:rsid w:val="0C5F69A3"/>
    <w:rsid w:val="0C715203"/>
    <w:rsid w:val="0C9150D4"/>
    <w:rsid w:val="0C995743"/>
    <w:rsid w:val="0D33558B"/>
    <w:rsid w:val="0D3E2B45"/>
    <w:rsid w:val="0D443F35"/>
    <w:rsid w:val="0D595810"/>
    <w:rsid w:val="0D951B17"/>
    <w:rsid w:val="0DD156F8"/>
    <w:rsid w:val="0DEA1BCB"/>
    <w:rsid w:val="0DEB5944"/>
    <w:rsid w:val="0E1D4451"/>
    <w:rsid w:val="0E211365"/>
    <w:rsid w:val="0E215089"/>
    <w:rsid w:val="0E386E38"/>
    <w:rsid w:val="0E701B98"/>
    <w:rsid w:val="0E772366"/>
    <w:rsid w:val="0E9C0390"/>
    <w:rsid w:val="0ED65CAC"/>
    <w:rsid w:val="0EFE3455"/>
    <w:rsid w:val="0F293464"/>
    <w:rsid w:val="0F297032"/>
    <w:rsid w:val="0F2A424A"/>
    <w:rsid w:val="0F730F48"/>
    <w:rsid w:val="0F732090"/>
    <w:rsid w:val="0F786E19"/>
    <w:rsid w:val="0F9D3E41"/>
    <w:rsid w:val="0FB512B5"/>
    <w:rsid w:val="0FC21262"/>
    <w:rsid w:val="0FD06B9F"/>
    <w:rsid w:val="0FF07A4E"/>
    <w:rsid w:val="103E1A08"/>
    <w:rsid w:val="10A45717"/>
    <w:rsid w:val="10AC5161"/>
    <w:rsid w:val="10D65A3F"/>
    <w:rsid w:val="10DB1C9F"/>
    <w:rsid w:val="111F4A5A"/>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C926DD"/>
    <w:rsid w:val="12CD2621"/>
    <w:rsid w:val="12DA4048"/>
    <w:rsid w:val="12F62DC0"/>
    <w:rsid w:val="135B2C24"/>
    <w:rsid w:val="135D699C"/>
    <w:rsid w:val="13715463"/>
    <w:rsid w:val="13E52DC4"/>
    <w:rsid w:val="13F02804"/>
    <w:rsid w:val="140D0766"/>
    <w:rsid w:val="147246C9"/>
    <w:rsid w:val="148B50A7"/>
    <w:rsid w:val="14922675"/>
    <w:rsid w:val="156B048A"/>
    <w:rsid w:val="158D4B19"/>
    <w:rsid w:val="15901E58"/>
    <w:rsid w:val="15BE1509"/>
    <w:rsid w:val="15E2587E"/>
    <w:rsid w:val="16B60DAC"/>
    <w:rsid w:val="16B76298"/>
    <w:rsid w:val="16D01B7A"/>
    <w:rsid w:val="16D71809"/>
    <w:rsid w:val="17555641"/>
    <w:rsid w:val="17957DD1"/>
    <w:rsid w:val="17E1466C"/>
    <w:rsid w:val="17F7195A"/>
    <w:rsid w:val="180A5FEA"/>
    <w:rsid w:val="1813462E"/>
    <w:rsid w:val="181A30AD"/>
    <w:rsid w:val="183879D7"/>
    <w:rsid w:val="18660A89"/>
    <w:rsid w:val="189A41EE"/>
    <w:rsid w:val="189C2FD9"/>
    <w:rsid w:val="189F7E47"/>
    <w:rsid w:val="18EC5D11"/>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B26AB"/>
    <w:rsid w:val="1B7900EB"/>
    <w:rsid w:val="1B972C67"/>
    <w:rsid w:val="1BA22B7C"/>
    <w:rsid w:val="1BC02864"/>
    <w:rsid w:val="1BC2379D"/>
    <w:rsid w:val="1BD45152"/>
    <w:rsid w:val="1BF41E67"/>
    <w:rsid w:val="1BFB7B06"/>
    <w:rsid w:val="1C273FEB"/>
    <w:rsid w:val="1C5841A4"/>
    <w:rsid w:val="1C782A98"/>
    <w:rsid w:val="1C876497"/>
    <w:rsid w:val="1C9C4DED"/>
    <w:rsid w:val="1CAE4714"/>
    <w:rsid w:val="1CCD5614"/>
    <w:rsid w:val="1CE75D6B"/>
    <w:rsid w:val="1D4B1F5B"/>
    <w:rsid w:val="1D905BC0"/>
    <w:rsid w:val="1DDC235C"/>
    <w:rsid w:val="1E0868EA"/>
    <w:rsid w:val="1E2E192B"/>
    <w:rsid w:val="1E3649B9"/>
    <w:rsid w:val="1E37496F"/>
    <w:rsid w:val="1E770B63"/>
    <w:rsid w:val="1E9952FE"/>
    <w:rsid w:val="1EB902E5"/>
    <w:rsid w:val="1EBC0009"/>
    <w:rsid w:val="1EDF1AE0"/>
    <w:rsid w:val="1EE405B4"/>
    <w:rsid w:val="1F264D74"/>
    <w:rsid w:val="1F3D184A"/>
    <w:rsid w:val="1F4924CA"/>
    <w:rsid w:val="1F5618CC"/>
    <w:rsid w:val="1F6068FA"/>
    <w:rsid w:val="1F954680"/>
    <w:rsid w:val="1FC059EA"/>
    <w:rsid w:val="1FF24910"/>
    <w:rsid w:val="1FF87B4F"/>
    <w:rsid w:val="1FFB37C4"/>
    <w:rsid w:val="20112FE8"/>
    <w:rsid w:val="204C2272"/>
    <w:rsid w:val="207F49AA"/>
    <w:rsid w:val="20971013"/>
    <w:rsid w:val="20CA7543"/>
    <w:rsid w:val="211B40C5"/>
    <w:rsid w:val="215869F4"/>
    <w:rsid w:val="216252EF"/>
    <w:rsid w:val="217A2796"/>
    <w:rsid w:val="217B1C68"/>
    <w:rsid w:val="21DC692A"/>
    <w:rsid w:val="21F61A98"/>
    <w:rsid w:val="21FC1A76"/>
    <w:rsid w:val="229A1929"/>
    <w:rsid w:val="22C40B4F"/>
    <w:rsid w:val="22E24041"/>
    <w:rsid w:val="22EC1AEA"/>
    <w:rsid w:val="236118E9"/>
    <w:rsid w:val="236817F3"/>
    <w:rsid w:val="23D314CE"/>
    <w:rsid w:val="241412F8"/>
    <w:rsid w:val="242477F2"/>
    <w:rsid w:val="2433701E"/>
    <w:rsid w:val="24396D35"/>
    <w:rsid w:val="244D0366"/>
    <w:rsid w:val="2483014E"/>
    <w:rsid w:val="24C70583"/>
    <w:rsid w:val="24EC5DD1"/>
    <w:rsid w:val="24FE0AAE"/>
    <w:rsid w:val="250133CD"/>
    <w:rsid w:val="2524556B"/>
    <w:rsid w:val="25494FC2"/>
    <w:rsid w:val="257D44A6"/>
    <w:rsid w:val="25A477D9"/>
    <w:rsid w:val="25A53AC0"/>
    <w:rsid w:val="25A86641"/>
    <w:rsid w:val="25EB1060"/>
    <w:rsid w:val="26266BF8"/>
    <w:rsid w:val="262D044F"/>
    <w:rsid w:val="264E03C6"/>
    <w:rsid w:val="264F7508"/>
    <w:rsid w:val="2650413E"/>
    <w:rsid w:val="26A22CFA"/>
    <w:rsid w:val="26A52B54"/>
    <w:rsid w:val="26AC1A34"/>
    <w:rsid w:val="26B9616A"/>
    <w:rsid w:val="26BF5BC3"/>
    <w:rsid w:val="26CA2142"/>
    <w:rsid w:val="26D72E0A"/>
    <w:rsid w:val="26DB4D3A"/>
    <w:rsid w:val="26DC3C24"/>
    <w:rsid w:val="26FB22FC"/>
    <w:rsid w:val="26FC6074"/>
    <w:rsid w:val="27106806"/>
    <w:rsid w:val="27252DB6"/>
    <w:rsid w:val="273F6EE4"/>
    <w:rsid w:val="276B0AF6"/>
    <w:rsid w:val="278047B0"/>
    <w:rsid w:val="27A05DC8"/>
    <w:rsid w:val="27A57760"/>
    <w:rsid w:val="27B6740C"/>
    <w:rsid w:val="27D112AE"/>
    <w:rsid w:val="28155093"/>
    <w:rsid w:val="281F201A"/>
    <w:rsid w:val="2853072B"/>
    <w:rsid w:val="28681C13"/>
    <w:rsid w:val="28930FA7"/>
    <w:rsid w:val="289F669F"/>
    <w:rsid w:val="2955739D"/>
    <w:rsid w:val="299C670B"/>
    <w:rsid w:val="299F1664"/>
    <w:rsid w:val="29C260B1"/>
    <w:rsid w:val="29D67050"/>
    <w:rsid w:val="29DD03DE"/>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B21BC"/>
    <w:rsid w:val="2BA52AAD"/>
    <w:rsid w:val="2BA91CBB"/>
    <w:rsid w:val="2BB51860"/>
    <w:rsid w:val="2BB62C95"/>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1630CA"/>
    <w:rsid w:val="2F1C5505"/>
    <w:rsid w:val="2F512BF4"/>
    <w:rsid w:val="2F8F3BF5"/>
    <w:rsid w:val="2FC763F8"/>
    <w:rsid w:val="2FD12EBD"/>
    <w:rsid w:val="2FDE6606"/>
    <w:rsid w:val="2FE54462"/>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945C1B"/>
    <w:rsid w:val="33AA1331"/>
    <w:rsid w:val="34201B1F"/>
    <w:rsid w:val="34500549"/>
    <w:rsid w:val="34620C63"/>
    <w:rsid w:val="34780FBD"/>
    <w:rsid w:val="34E765FA"/>
    <w:rsid w:val="354237EC"/>
    <w:rsid w:val="355234B6"/>
    <w:rsid w:val="3556260B"/>
    <w:rsid w:val="35812566"/>
    <w:rsid w:val="35D02BA5"/>
    <w:rsid w:val="363870C8"/>
    <w:rsid w:val="367D7C3A"/>
    <w:rsid w:val="368C2F70"/>
    <w:rsid w:val="36A278CA"/>
    <w:rsid w:val="36AD4DCD"/>
    <w:rsid w:val="36BB6393"/>
    <w:rsid w:val="36D41B00"/>
    <w:rsid w:val="372D5444"/>
    <w:rsid w:val="37735927"/>
    <w:rsid w:val="37785854"/>
    <w:rsid w:val="378639D6"/>
    <w:rsid w:val="37A64AE0"/>
    <w:rsid w:val="37D34FF4"/>
    <w:rsid w:val="37FA215C"/>
    <w:rsid w:val="380263EE"/>
    <w:rsid w:val="38245A2E"/>
    <w:rsid w:val="38590B6E"/>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E44B4F"/>
    <w:rsid w:val="3CFC6197"/>
    <w:rsid w:val="3CFE449C"/>
    <w:rsid w:val="3D167A38"/>
    <w:rsid w:val="3D46457E"/>
    <w:rsid w:val="3D6562C9"/>
    <w:rsid w:val="3D7C0C2C"/>
    <w:rsid w:val="3D8C1AF2"/>
    <w:rsid w:val="3D9D2B66"/>
    <w:rsid w:val="3DC725D3"/>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6B009A"/>
    <w:rsid w:val="40763FCB"/>
    <w:rsid w:val="40B3559D"/>
    <w:rsid w:val="40BB2DD0"/>
    <w:rsid w:val="40D74EA2"/>
    <w:rsid w:val="40DB00D8"/>
    <w:rsid w:val="41326E0A"/>
    <w:rsid w:val="417C1E33"/>
    <w:rsid w:val="418E7855"/>
    <w:rsid w:val="41D66A53"/>
    <w:rsid w:val="41DB28EA"/>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4460609"/>
    <w:rsid w:val="444F1A18"/>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7715FB"/>
    <w:rsid w:val="487E46E3"/>
    <w:rsid w:val="48B12D0A"/>
    <w:rsid w:val="48B50468"/>
    <w:rsid w:val="48BF76AF"/>
    <w:rsid w:val="49171663"/>
    <w:rsid w:val="491D1B99"/>
    <w:rsid w:val="49351DC7"/>
    <w:rsid w:val="495042D1"/>
    <w:rsid w:val="49661852"/>
    <w:rsid w:val="49804BB7"/>
    <w:rsid w:val="49933F63"/>
    <w:rsid w:val="49B6746C"/>
    <w:rsid w:val="49D70DB0"/>
    <w:rsid w:val="4A2614A0"/>
    <w:rsid w:val="4A534079"/>
    <w:rsid w:val="4A851D59"/>
    <w:rsid w:val="4ADC69F3"/>
    <w:rsid w:val="4ADF590D"/>
    <w:rsid w:val="4B58746D"/>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BF40CD"/>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B67FA"/>
    <w:rsid w:val="5692745A"/>
    <w:rsid w:val="56A569FC"/>
    <w:rsid w:val="56C90DDF"/>
    <w:rsid w:val="56E10D84"/>
    <w:rsid w:val="576839E9"/>
    <w:rsid w:val="57B5321B"/>
    <w:rsid w:val="57B607A7"/>
    <w:rsid w:val="57C40364"/>
    <w:rsid w:val="57D85BBE"/>
    <w:rsid w:val="5813243B"/>
    <w:rsid w:val="582F1C0E"/>
    <w:rsid w:val="58352333"/>
    <w:rsid w:val="58523BC2"/>
    <w:rsid w:val="5853126A"/>
    <w:rsid w:val="58C6053D"/>
    <w:rsid w:val="591F781C"/>
    <w:rsid w:val="59314528"/>
    <w:rsid w:val="59374B66"/>
    <w:rsid w:val="59933A22"/>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8371C"/>
    <w:rsid w:val="5C095608"/>
    <w:rsid w:val="5C6D0DBF"/>
    <w:rsid w:val="5C7659A5"/>
    <w:rsid w:val="5C820917"/>
    <w:rsid w:val="5C961BA3"/>
    <w:rsid w:val="5CA7535F"/>
    <w:rsid w:val="5CB2531C"/>
    <w:rsid w:val="5CC67BF9"/>
    <w:rsid w:val="5CEB1EEF"/>
    <w:rsid w:val="5D013021"/>
    <w:rsid w:val="5D316CFC"/>
    <w:rsid w:val="5D8F4F70"/>
    <w:rsid w:val="5D910810"/>
    <w:rsid w:val="5DB2461B"/>
    <w:rsid w:val="5E1D4C3B"/>
    <w:rsid w:val="5E3C5408"/>
    <w:rsid w:val="5E410EE7"/>
    <w:rsid w:val="5E4A5266"/>
    <w:rsid w:val="5E79028D"/>
    <w:rsid w:val="5E79352B"/>
    <w:rsid w:val="5EBC2507"/>
    <w:rsid w:val="5ED45FB3"/>
    <w:rsid w:val="5ED5716B"/>
    <w:rsid w:val="5EF157B7"/>
    <w:rsid w:val="5F074FDA"/>
    <w:rsid w:val="5F253C57"/>
    <w:rsid w:val="5F2C33BA"/>
    <w:rsid w:val="5F6E01D2"/>
    <w:rsid w:val="5F722EFD"/>
    <w:rsid w:val="5F753F44"/>
    <w:rsid w:val="5F9E5EA4"/>
    <w:rsid w:val="5F9F6AB7"/>
    <w:rsid w:val="5FB1765F"/>
    <w:rsid w:val="5FC90A65"/>
    <w:rsid w:val="60097918"/>
    <w:rsid w:val="60320168"/>
    <w:rsid w:val="604F4F31"/>
    <w:rsid w:val="60870181"/>
    <w:rsid w:val="60925BF2"/>
    <w:rsid w:val="60A23FED"/>
    <w:rsid w:val="60AC5FCD"/>
    <w:rsid w:val="60E94998"/>
    <w:rsid w:val="61314F95"/>
    <w:rsid w:val="61623540"/>
    <w:rsid w:val="616B1851"/>
    <w:rsid w:val="617C1E18"/>
    <w:rsid w:val="624A0A6B"/>
    <w:rsid w:val="624B2E2A"/>
    <w:rsid w:val="625A315D"/>
    <w:rsid w:val="627529DC"/>
    <w:rsid w:val="629417F0"/>
    <w:rsid w:val="62BA27AC"/>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5750EF0"/>
    <w:rsid w:val="6578278E"/>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71F2D63"/>
    <w:rsid w:val="672F1676"/>
    <w:rsid w:val="67606D46"/>
    <w:rsid w:val="6762365F"/>
    <w:rsid w:val="67B473BE"/>
    <w:rsid w:val="67F00FCB"/>
    <w:rsid w:val="68270DC7"/>
    <w:rsid w:val="686D346F"/>
    <w:rsid w:val="6878475E"/>
    <w:rsid w:val="68911619"/>
    <w:rsid w:val="68987360"/>
    <w:rsid w:val="68E54B99"/>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2A1881"/>
    <w:rsid w:val="6F2C44FC"/>
    <w:rsid w:val="6F477AF3"/>
    <w:rsid w:val="6FA3330D"/>
    <w:rsid w:val="6FCD2479"/>
    <w:rsid w:val="6FD13561"/>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E24B69"/>
    <w:rsid w:val="74385FAF"/>
    <w:rsid w:val="74C774D2"/>
    <w:rsid w:val="74CF1C9F"/>
    <w:rsid w:val="75083F0D"/>
    <w:rsid w:val="75086ADE"/>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3C7304"/>
    <w:rsid w:val="7855386E"/>
    <w:rsid w:val="78654DF4"/>
    <w:rsid w:val="78881AC3"/>
    <w:rsid w:val="78A77F37"/>
    <w:rsid w:val="78AC0D11"/>
    <w:rsid w:val="78FB3726"/>
    <w:rsid w:val="79037688"/>
    <w:rsid w:val="7915769B"/>
    <w:rsid w:val="7938796B"/>
    <w:rsid w:val="796C3F60"/>
    <w:rsid w:val="796F3ADB"/>
    <w:rsid w:val="79774D4A"/>
    <w:rsid w:val="798A1875"/>
    <w:rsid w:val="798B1C36"/>
    <w:rsid w:val="79C227D8"/>
    <w:rsid w:val="79ED6E4F"/>
    <w:rsid w:val="79FB666F"/>
    <w:rsid w:val="79FF36E3"/>
    <w:rsid w:val="7A0C7938"/>
    <w:rsid w:val="7A147179"/>
    <w:rsid w:val="7A28432B"/>
    <w:rsid w:val="7A454EDD"/>
    <w:rsid w:val="7A6A4943"/>
    <w:rsid w:val="7A747570"/>
    <w:rsid w:val="7A9C7455"/>
    <w:rsid w:val="7AAD70B0"/>
    <w:rsid w:val="7AD4626C"/>
    <w:rsid w:val="7ADD6F62"/>
    <w:rsid w:val="7B42562A"/>
    <w:rsid w:val="7B4C229B"/>
    <w:rsid w:val="7C046963"/>
    <w:rsid w:val="7C297682"/>
    <w:rsid w:val="7C544A6F"/>
    <w:rsid w:val="7C925001"/>
    <w:rsid w:val="7CA85F50"/>
    <w:rsid w:val="7CBA4D22"/>
    <w:rsid w:val="7CD4168E"/>
    <w:rsid w:val="7CD76D83"/>
    <w:rsid w:val="7CF44998"/>
    <w:rsid w:val="7CF535F7"/>
    <w:rsid w:val="7D3C24FE"/>
    <w:rsid w:val="7D4B7D6D"/>
    <w:rsid w:val="7D690EE2"/>
    <w:rsid w:val="7D7B6DFB"/>
    <w:rsid w:val="7DBD2FDC"/>
    <w:rsid w:val="7DBF4A67"/>
    <w:rsid w:val="7DCB394B"/>
    <w:rsid w:val="7E195E1B"/>
    <w:rsid w:val="7E33329E"/>
    <w:rsid w:val="7E344E24"/>
    <w:rsid w:val="7E6775D2"/>
    <w:rsid w:val="7E683C9A"/>
    <w:rsid w:val="7E9B7BB0"/>
    <w:rsid w:val="7EC65E37"/>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1027</Words>
  <Characters>1045</Characters>
  <Lines>101</Lines>
  <Paragraphs>28</Paragraphs>
  <TotalTime>0</TotalTime>
  <ScaleCrop>false</ScaleCrop>
  <LinksUpToDate>false</LinksUpToDate>
  <CharactersWithSpaces>1134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Hello</cp:lastModifiedBy>
  <cp:lastPrinted>2025-05-22T03:57:00Z</cp:lastPrinted>
  <dcterms:modified xsi:type="dcterms:W3CDTF">2026-05-14T08:14:29Z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82C2EA0F93ED4954BD93411BC017189A_13</vt:lpwstr>
  </property>
  <property fmtid="{D5CDD505-2E9C-101B-9397-08002B2CF9AE}" pid="4" name="KSOTemplateDocerSaveRecord">
    <vt:lpwstr>eyJoZGlkIjoiMzc1OGNlMDJlMzRlMzMzYmE1ZjU3MzU3ZjgyMjI5MWIiLCJ1c2VySWQiOiIxMjgyNDcwNjU2In0=</vt:lpwstr>
  </property>
</Properties>
</file>