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868"/>
      <w:bookmarkStart w:id="1" w:name="_Toc76373863"/>
      <w:bookmarkStart w:id="2" w:name="_Toc10059"/>
      <w:bookmarkStart w:id="3" w:name="_Toc1304"/>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22435"/>
      <w:bookmarkStart w:id="9" w:name="_Toc76373864"/>
      <w:bookmarkStart w:id="10" w:name="_Toc5909"/>
      <w:bookmarkStart w:id="11" w:name="_Toc15376"/>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口腔修复膜、颅颌面外科内固定系统-钛质接骨板（颌面接骨板）、颅颌面修补系统-颅面重建植入物、自粘性软聚硅酮敷料</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22129"/>
            <w:bookmarkStart w:id="16" w:name="_Toc76373865"/>
            <w:bookmarkStart w:id="17" w:name="_Toc5838"/>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口腔修复膜</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1CEF82DA">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auto"/>
                <w:kern w:val="0"/>
                <w:sz w:val="24"/>
                <w:szCs w:val="24"/>
                <w:u w:val="none"/>
                <w:lang w:val="en-US" w:eastAsia="zh-CN" w:bidi="ar"/>
              </w:rPr>
              <w:t>整形与颌面科</w:t>
            </w:r>
          </w:p>
        </w:tc>
      </w:tr>
      <w:tr w14:paraId="3684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1747E7B">
            <w:pPr>
              <w:widowControl/>
              <w:spacing w:line="400" w:lineRule="exact"/>
              <w:jc w:val="center"/>
              <w:rPr>
                <w:rFonts w:hint="default"/>
                <w:lang w:val="en-US" w:eastAsia="zh-CN"/>
              </w:rPr>
            </w:pPr>
            <w:r>
              <w:rPr>
                <w:rFonts w:hint="eastAsia" w:ascii="宋体" w:hAnsi="宋体" w:cs="宋体"/>
                <w:color w:val="auto"/>
                <w:sz w:val="24"/>
                <w:szCs w:val="24"/>
                <w:lang w:val="en-US" w:eastAsia="zh-CN"/>
              </w:rPr>
              <w:t>包二</w:t>
            </w:r>
          </w:p>
        </w:tc>
        <w:tc>
          <w:tcPr>
            <w:tcW w:w="2298" w:type="dxa"/>
            <w:shd w:val="clear" w:color="auto" w:fill="auto"/>
            <w:noWrap w:val="0"/>
            <w:vAlign w:val="center"/>
          </w:tcPr>
          <w:p w14:paraId="2B2C6681">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颅颌面外科内固定系统-钛质接骨板（颌面接骨板）</w:t>
            </w:r>
          </w:p>
        </w:tc>
        <w:tc>
          <w:tcPr>
            <w:tcW w:w="1485" w:type="dxa"/>
            <w:shd w:val="clear" w:color="auto" w:fill="auto"/>
            <w:noWrap w:val="0"/>
            <w:vAlign w:val="center"/>
          </w:tcPr>
          <w:p w14:paraId="7F9624E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443CDCE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CDC745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6BEF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80BECF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包三</w:t>
            </w:r>
          </w:p>
        </w:tc>
        <w:tc>
          <w:tcPr>
            <w:tcW w:w="2298" w:type="dxa"/>
            <w:shd w:val="clear" w:color="auto" w:fill="auto"/>
            <w:noWrap w:val="0"/>
            <w:vAlign w:val="center"/>
          </w:tcPr>
          <w:p w14:paraId="0DD416EA">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颅颌面修补系统-颅面重建植入物</w:t>
            </w:r>
          </w:p>
        </w:tc>
        <w:tc>
          <w:tcPr>
            <w:tcW w:w="1485" w:type="dxa"/>
            <w:shd w:val="clear" w:color="auto" w:fill="auto"/>
            <w:noWrap w:val="0"/>
            <w:vAlign w:val="center"/>
          </w:tcPr>
          <w:p w14:paraId="5A2CBE85">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2DD520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8594EC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1681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93F1FA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包五</w:t>
            </w:r>
          </w:p>
        </w:tc>
        <w:tc>
          <w:tcPr>
            <w:tcW w:w="2298" w:type="dxa"/>
            <w:shd w:val="clear" w:color="auto" w:fill="auto"/>
            <w:noWrap w:val="0"/>
            <w:vAlign w:val="center"/>
          </w:tcPr>
          <w:p w14:paraId="449B8381">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自粘性软聚硅酮敷料</w:t>
            </w:r>
          </w:p>
        </w:tc>
        <w:tc>
          <w:tcPr>
            <w:tcW w:w="1485" w:type="dxa"/>
            <w:shd w:val="clear" w:color="auto" w:fill="auto"/>
            <w:noWrap w:val="0"/>
            <w:vAlign w:val="center"/>
          </w:tcPr>
          <w:p w14:paraId="41B7C2B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81F074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77D7447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25496"/>
      <w:bookmarkStart w:id="21" w:name="_Toc26504"/>
      <w:bookmarkStart w:id="22" w:name="_Toc30358"/>
      <w:bookmarkStart w:id="23" w:name="_Toc76373866"/>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18799"/>
      <w:bookmarkStart w:id="31" w:name="_Toc7527"/>
      <w:bookmarkStart w:id="32" w:name="_Toc654"/>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整形与颌面科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整形与颌面科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整形与颌面科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整形与颌面科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76373872"/>
      <w:bookmarkStart w:id="45" w:name="_Toc4033"/>
      <w:bookmarkStart w:id="46" w:name="_Toc25272"/>
      <w:bookmarkStart w:id="47" w:name="_Toc971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cs="宋体"/>
          <w:b/>
          <w:color w:val="auto"/>
          <w:sz w:val="24"/>
          <w:lang w:val="en-US" w:eastAsia="zh-CN"/>
        </w:rPr>
      </w:pPr>
      <w:bookmarkStart w:id="50" w:name="_Toc32286"/>
      <w:r>
        <w:rPr>
          <w:rFonts w:hint="eastAsia" w:cs="宋体"/>
          <w:b/>
          <w:color w:val="auto"/>
          <w:sz w:val="24"/>
        </w:rPr>
        <w:t>一、</w:t>
      </w:r>
      <w:bookmarkStart w:id="51" w:name="_Toc11474"/>
      <w:bookmarkStart w:id="52" w:name="_Toc3153"/>
      <w:bookmarkStart w:id="53" w:name="_Toc13391"/>
      <w:bookmarkStart w:id="54" w:name="_Toc2599"/>
      <w:bookmarkStart w:id="55" w:name="_Toc76373874"/>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76373876"/>
      <w:bookmarkStart w:id="59" w:name="_Toc29620"/>
      <w:bookmarkStart w:id="60" w:name="_Toc6355"/>
      <w:bookmarkStart w:id="61" w:name="_Toc30465"/>
      <w:bookmarkStart w:id="62" w:name="_Toc29225"/>
      <w:bookmarkStart w:id="63" w:name="_Toc1955"/>
      <w:bookmarkStart w:id="64" w:name="_Toc13107"/>
    </w:p>
    <w:p w14:paraId="67667A18">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包1</w:t>
      </w:r>
    </w:p>
    <w:p w14:paraId="4456040E">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1.产品适应症广泛：①用于整形颌面外科手术中，修复口腔内软组织缺损；②、腮腺手术中预防味觉出汗（Frey’s)综合征。</w:t>
      </w:r>
    </w:p>
    <w:p w14:paraId="300AB98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2.产品材质：异种（牛）脱细胞真皮基质材料，主要成分胶原蛋白，保留天然三维立体胶原及双层结构，可更快引导组织再生，促进创面更快愈合；产品为可吸收性生物材料，具有良好的生物相容性。</w:t>
      </w:r>
    </w:p>
    <w:p w14:paraId="16E61CB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3.外观：方形、长方形、圆形；膜状材料，结构致密、质地均匀，无破损、无杂质。</w:t>
      </w:r>
    </w:p>
    <w:p w14:paraId="1C35AE6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4.产品尺寸丰富：大约1cm×1cm~8cm×10cm，满足不同缺损面积的使用。产品厚度适宜：平均厚度0.7-1.0mm，保证适宜的降解时间及缝合强度。</w:t>
      </w:r>
    </w:p>
    <w:p w14:paraId="7AD268DF">
      <w:pPr>
        <w:pStyle w:val="2"/>
        <w:rPr>
          <w:rFonts w:hint="eastAsia"/>
          <w:lang w:val="en-US" w:eastAsia="zh-CN"/>
        </w:rPr>
      </w:pPr>
    </w:p>
    <w:p w14:paraId="08A4D59B">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包2</w:t>
      </w:r>
    </w:p>
    <w:p w14:paraId="27ED1E75">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1.主要用途：用于整形颌面外科手术中，满足上颌/下颌/肿瘤手术重建/颌面整形手术等，牵引钉植入术等。</w:t>
      </w:r>
    </w:p>
    <w:p w14:paraId="51A427F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2.多种形态和尺寸的纯钛或钛合金颌面接骨板，采用阳极氧化工艺。</w:t>
      </w:r>
    </w:p>
    <w:p w14:paraId="4AA9461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3.接骨板类型，需提供适用于不同解剖部位和固定强度的接骨板系列，具有解剖型钛网医疗器械注册证。</w:t>
      </w:r>
    </w:p>
    <w:p w14:paraId="2395158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4.产品可提供灭菌包装和非灭菌包装，可根据不同手术要求打包灭菌。</w:t>
      </w:r>
    </w:p>
    <w:p w14:paraId="0814AB8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5.螺钉旋入省力，贴切，接骨板低切迹修复效果明显。</w:t>
      </w:r>
    </w:p>
    <w:p w14:paraId="749C548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6.磁场内部磁化，术后对X线检查，CT及MRI检查不产生伪影。</w:t>
      </w:r>
    </w:p>
    <w:p w14:paraId="21C1F563">
      <w:pPr>
        <w:pStyle w:val="2"/>
        <w:rPr>
          <w:rFonts w:hint="eastAsia"/>
          <w:lang w:val="en-US" w:eastAsia="zh-CN"/>
        </w:rPr>
      </w:pPr>
    </w:p>
    <w:p w14:paraId="612754A3">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包3</w:t>
      </w:r>
    </w:p>
    <w:p w14:paraId="64E7FFF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1.用于整形颌面外科手术中，颅颌面缺损修补，可做鼻基底/下颏/下颌角/眉弓/颧骨/颧弓等整形手术使用。</w:t>
      </w:r>
    </w:p>
    <w:p w14:paraId="72895B0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2.材质：聚醚醚酮（PEEK），医用级高纯度PEEK材料，弹性模量与骨组织相近，PEEK产品表面可具有促进骨整合的涂层。</w:t>
      </w:r>
    </w:p>
    <w:p w14:paraId="1B88F8A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3.具有生物相容性、影像兼容性。</w:t>
      </w:r>
    </w:p>
    <w:p w14:paraId="125AE54B">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4.需提供多种规格和形态（如额骨、颧骨、眶缘、下颌支等不同部位的预造型），根据术前设计进行生产定制。</w:t>
      </w:r>
    </w:p>
    <w:p w14:paraId="6428A535">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5.有颅颌面修补手术适应症及相应医疗器械注册证，手术固定方式多样，可搭片设计/连接片/缝线等多种固定方式。</w:t>
      </w:r>
    </w:p>
    <w:p w14:paraId="75B96913">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包5</w:t>
      </w:r>
    </w:p>
    <w:p w14:paraId="0FBA4F0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1.适用于完整皮肤的新、旧增生性疤痕或瘤性疤痕、新愈合创面的疤痕护理，预防和治疗增生性疤痕、创伤性疤痕、术后疤痕、烧伤后疤痕及瘢痕疙瘩，适用于线状切口疤痕、片状疤痕及关节等功能部位疤痕。</w:t>
      </w:r>
    </w:p>
    <w:p w14:paraId="55EC422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2.参数：可反复粘贴重复使用，更换时无痛无创；透气性好：水蒸气透过率≥200g/㎡.d，可在使用期间淋浴,肤色，厚度≤0.4mm。</w:t>
      </w:r>
    </w:p>
    <w:p w14:paraId="6B6A464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3.组成部分：软聚硅酮。</w:t>
      </w:r>
    </w:p>
    <w:p w14:paraId="2757CB41">
      <w:pPr>
        <w:widowControl/>
        <w:spacing w:before="120" w:beforeLines="50" w:line="360" w:lineRule="exact"/>
        <w:outlineLvl w:val="1"/>
        <w:rPr>
          <w:rFonts w:hint="eastAsia" w:cs="宋体"/>
          <w:b w:val="0"/>
          <w:bCs/>
          <w:color w:val="auto"/>
          <w:sz w:val="24"/>
          <w:lang w:val="en-US" w:eastAsia="zh-CN"/>
        </w:rPr>
      </w:pPr>
    </w:p>
    <w:p w14:paraId="6F26277A">
      <w:pPr>
        <w:pStyle w:val="2"/>
        <w:rPr>
          <w:rFonts w:hint="eastAsia"/>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24122"/>
      <w:bookmarkStart w:id="68" w:name="_Toc31843"/>
      <w:bookmarkStart w:id="69" w:name="_Toc17524"/>
      <w:bookmarkStart w:id="70" w:name="_Toc2072"/>
      <w:bookmarkStart w:id="71" w:name="_Toc4791"/>
      <w:bookmarkStart w:id="72" w:name="_Toc76373878"/>
      <w:bookmarkStart w:id="73" w:name="_Toc7794"/>
      <w:bookmarkStart w:id="74" w:name="_Toc15650"/>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9339"/>
      <w:bookmarkStart w:id="79" w:name="_Toc29836"/>
      <w:bookmarkStart w:id="80" w:name="_Toc14311"/>
      <w:bookmarkStart w:id="81" w:name="_Toc22561"/>
      <w:bookmarkStart w:id="82" w:name="_Toc5959"/>
      <w:bookmarkStart w:id="83" w:name="_Toc76373879"/>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258"/>
      <w:bookmarkStart w:id="89" w:name="_Toc20263"/>
      <w:bookmarkStart w:id="90" w:name="_Toc20772"/>
      <w:bookmarkStart w:id="91" w:name="_Toc27737"/>
      <w:bookmarkStart w:id="92" w:name="_Toc12384"/>
      <w:bookmarkStart w:id="93" w:name="_Toc2789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28189"/>
      <w:bookmarkStart w:id="96" w:name="_Toc76373886"/>
      <w:bookmarkStart w:id="97" w:name="_Toc11052"/>
      <w:bookmarkStart w:id="98" w:name="_Toc12712"/>
      <w:bookmarkStart w:id="99" w:name="_Toc7115"/>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26754"/>
      <w:bookmarkStart w:id="102" w:name="_Toc13585"/>
      <w:bookmarkStart w:id="103" w:name="_Toc19809"/>
      <w:bookmarkStart w:id="104" w:name="_Toc9147"/>
      <w:bookmarkStart w:id="105" w:name="_Toc76373887"/>
      <w:bookmarkStart w:id="106" w:name="_Toc31293"/>
      <w:bookmarkStart w:id="107" w:name="_Toc553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5251"/>
      <w:bookmarkStart w:id="109" w:name="_Toc30068"/>
      <w:bookmarkStart w:id="110" w:name="_Toc8546"/>
      <w:bookmarkStart w:id="111" w:name="_Toc2900"/>
      <w:bookmarkStart w:id="112" w:name="_Toc16925"/>
      <w:bookmarkStart w:id="113" w:name="_Toc76373889"/>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6071"/>
      <w:bookmarkStart w:id="117" w:name="_Toc11342"/>
      <w:bookmarkStart w:id="118" w:name="_Toc20034"/>
      <w:bookmarkStart w:id="119" w:name="_Toc11654"/>
      <w:bookmarkStart w:id="120" w:name="_Toc27443"/>
      <w:bookmarkStart w:id="121" w:name="_Toc76373890"/>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20391"/>
      <w:bookmarkStart w:id="125" w:name="_Toc76373891"/>
      <w:bookmarkStart w:id="126" w:name="_Toc10864"/>
      <w:bookmarkStart w:id="127" w:name="_Toc27646"/>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76373904"/>
      <w:bookmarkStart w:id="136" w:name="_Toc2975"/>
      <w:bookmarkStart w:id="137" w:name="_Toc10152"/>
      <w:bookmarkStart w:id="138" w:name="_Toc20762"/>
      <w:bookmarkStart w:id="139" w:name="_Toc19409"/>
      <w:bookmarkStart w:id="140" w:name="_Toc24088"/>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7750"/>
      <w:bookmarkStart w:id="142" w:name="_Toc11892"/>
      <w:bookmarkStart w:id="143" w:name="_Toc76373907"/>
      <w:bookmarkStart w:id="144" w:name="_Toc25920"/>
      <w:bookmarkStart w:id="145" w:name="_Toc11763"/>
      <w:bookmarkStart w:id="146" w:name="_Toc16112"/>
      <w:bookmarkStart w:id="147" w:name="_Toc12863"/>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22827"/>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431"/>
      <w:bookmarkStart w:id="170" w:name="_Toc21830"/>
      <w:bookmarkStart w:id="171" w:name="_Toc76373909"/>
      <w:bookmarkStart w:id="172" w:name="_Toc9795"/>
      <w:bookmarkStart w:id="173" w:name="_Toc493178790"/>
      <w:bookmarkStart w:id="174" w:name="_Toc27306"/>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2647"/>
      <w:bookmarkStart w:id="179" w:name="_Toc492721039"/>
      <w:bookmarkStart w:id="180" w:name="_Toc76373910"/>
      <w:bookmarkStart w:id="181" w:name="_Toc493178791"/>
      <w:bookmarkStart w:id="182" w:name="_Toc16487"/>
      <w:bookmarkStart w:id="183" w:name="_Toc20258"/>
      <w:bookmarkStart w:id="184" w:name="_Toc20875"/>
      <w:bookmarkStart w:id="185" w:name="_Toc41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3178793"/>
      <w:bookmarkStart w:id="188" w:name="_Toc6217"/>
      <w:bookmarkStart w:id="189" w:name="_Toc16151"/>
      <w:bookmarkStart w:id="190" w:name="_Toc8925"/>
      <w:bookmarkStart w:id="191" w:name="_Toc19291"/>
      <w:bookmarkStart w:id="192" w:name="_Toc20605"/>
      <w:bookmarkStart w:id="193" w:name="_Toc492721038"/>
      <w:bookmarkStart w:id="194" w:name="_Toc76373912"/>
      <w:bookmarkStart w:id="195" w:name="_Toc4250"/>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6BB3A18">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49BF7F-274D-4EB8-9F13-98FA20F6F345}"/>
  </w:font>
  <w:font w:name="黑体">
    <w:panose1 w:val="02010609060101010101"/>
    <w:charset w:val="86"/>
    <w:family w:val="auto"/>
    <w:pitch w:val="default"/>
    <w:sig w:usb0="800002BF" w:usb1="38CF7CFA" w:usb2="00000016" w:usb3="00000000" w:csb0="00040001" w:csb1="00000000"/>
    <w:embedRegular r:id="rId2" w:fontKey="{3F12FEF4-4C33-4495-8CC7-BCC5654D04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F6482541-4640-42B1-857F-4702F85981EB}"/>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F6839B94-4F5C-44B5-81D6-AC27ADE7FB2E}"/>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B55DAB59-B0EA-422C-B7AC-6D61D0B8C96B}"/>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78FC1857-B3E8-407C-A7B5-6E11D5757315}"/>
  </w:font>
  <w:font w:name="方正黑体_GBK">
    <w:panose1 w:val="03000509000000000000"/>
    <w:charset w:val="86"/>
    <w:family w:val="script"/>
    <w:pitch w:val="default"/>
    <w:sig w:usb0="00000001" w:usb1="080E0000" w:usb2="00000000" w:usb3="00000000" w:csb0="00040000" w:csb1="00000000"/>
    <w:embedRegular r:id="rId7" w:fontKey="{B8A756FB-D0C5-4840-8A9E-A2EECFFEB949}"/>
  </w:font>
  <w:font w:name="方正小标宋_GBK">
    <w:panose1 w:val="03000509000000000000"/>
    <w:charset w:val="86"/>
    <w:family w:val="script"/>
    <w:pitch w:val="default"/>
    <w:sig w:usb0="00000001" w:usb1="080E0000" w:usb2="00000000" w:usb3="00000000" w:csb0="00040000" w:csb1="00000000"/>
    <w:embedRegular r:id="rId8" w:fontKey="{E6D6C763-A6FA-4C25-A084-97960B765673}"/>
  </w:font>
  <w:font w:name="微软雅黑">
    <w:panose1 w:val="020B0503020204020204"/>
    <w:charset w:val="86"/>
    <w:family w:val="swiss"/>
    <w:pitch w:val="default"/>
    <w:sig w:usb0="80000287" w:usb1="2ACF3C50" w:usb2="00000016" w:usb3="00000000" w:csb0="0004001F" w:csb1="00000000"/>
    <w:embedRegular r:id="rId9" w:fontKey="{42B7842A-BF49-4B9C-A38C-2499DBEF0D09}"/>
  </w:font>
  <w:font w:name="仿宋">
    <w:panose1 w:val="02010609060101010101"/>
    <w:charset w:val="86"/>
    <w:family w:val="modern"/>
    <w:pitch w:val="default"/>
    <w:sig w:usb0="800002BF" w:usb1="38CF7CFA" w:usb2="00000016" w:usb3="00000000" w:csb0="00040001" w:csb1="00000000"/>
    <w:embedRegular r:id="rId10" w:fontKey="{18F8E062-F368-4F93-A738-ABC70CEF9A23}"/>
  </w:font>
  <w:font w:name="WPSEMBED188">
    <w:panose1 w:val="03000509000000000000"/>
    <w:charset w:val="86"/>
    <w:family w:val="auto"/>
    <w:pitch w:val="default"/>
    <w:sig w:usb0="00000001" w:usb1="080E0000" w:usb2="00000000" w:usb3="00000000" w:csb0="00040000" w:csb1="00000000"/>
  </w:font>
  <w:font w:name="WPSEMBED189">
    <w:panose1 w:val="03000509000000000000"/>
    <w:charset w:val="86"/>
    <w:family w:val="auto"/>
    <w:pitch w:val="default"/>
    <w:sig w:usb0="00000001" w:usb1="080E0000" w:usb2="00000000" w:usb3="00000000" w:csb0="00040000" w:csb1="00000000"/>
  </w:font>
  <w:font w:name="WPSEMBED186">
    <w:panose1 w:val="02010609030101010101"/>
    <w:charset w:val="86"/>
    <w:family w:val="auto"/>
    <w:pitch w:val="default"/>
    <w:sig w:usb0="00000001" w:usb1="080E0000" w:usb2="00000000" w:usb3="00000000" w:csb0="00040000" w:csb1="00000000"/>
  </w:font>
  <w:font w:name="WPSEMBED190">
    <w:panose1 w:val="03000509000000000000"/>
    <w:charset w:val="86"/>
    <w:family w:val="auto"/>
    <w:pitch w:val="default"/>
    <w:sig w:usb0="00000001" w:usb1="080E0000" w:usb2="00000000" w:usb3="00000000" w:csb0="00040000" w:csb1="00000000"/>
  </w:font>
  <w:font w:name="WPSEMBED187">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D81EF8"/>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0CD0399"/>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D91B74"/>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9E56D4B"/>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409EA"/>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07F31"/>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067638"/>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051E35"/>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AE30482"/>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22B2C"/>
    <w:rsid w:val="730E1E7E"/>
    <w:rsid w:val="732612AC"/>
    <w:rsid w:val="736D6EE8"/>
    <w:rsid w:val="7389329F"/>
    <w:rsid w:val="739E7864"/>
    <w:rsid w:val="73B9469D"/>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195E96"/>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DF12C86"/>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6463</Words>
  <Characters>6637</Characters>
  <Lines>101</Lines>
  <Paragraphs>28</Paragraphs>
  <TotalTime>0</TotalTime>
  <ScaleCrop>false</ScaleCrop>
  <LinksUpToDate>false</LinksUpToDate>
  <CharactersWithSpaces>7123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2026-05-14T08:15:35Z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5C1590AF81844FB3A9C7A40339494DF5_13</vt:lpwstr>
  </property>
  <property fmtid="{D5CDD505-2E9C-101B-9397-08002B2CF9AE}" pid="4" name="KSOTemplateDocerSaveRecord">
    <vt:lpwstr>eyJoZGlkIjoiMzc1OGNlMDJlMzRlMzMzYmE1ZjU3MzU3ZjgyMjI5MWIiLCJ1c2VySWQiOiIxMjgyNDcwNjU2In0=</vt:lpwstr>
  </property>
</Properties>
</file>