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0059"/>
      <w:bookmarkStart w:id="1" w:name="_Toc31066"/>
      <w:bookmarkStart w:id="2" w:name="_Toc13868"/>
      <w:bookmarkStart w:id="3" w:name="_Toc1304"/>
      <w:bookmarkStart w:id="4" w:name="_Toc76373863"/>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28264"/>
      <w:bookmarkStart w:id="8" w:name="_Toc76373864"/>
      <w:bookmarkStart w:id="9" w:name="_Toc22435"/>
      <w:bookmarkStart w:id="10" w:name="_Toc15376"/>
      <w:bookmarkStart w:id="11" w:name="_Toc5909"/>
      <w:bookmarkStart w:id="12" w:name="_Toc11603"/>
      <w:bookmarkStart w:id="13" w:name="_Toc17192"/>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cs="宋体"/>
          <w:color w:val="auto"/>
          <w:sz w:val="24"/>
          <w:szCs w:val="24"/>
          <w:lang w:val="en-US" w:eastAsia="zh-CN"/>
        </w:rPr>
        <w:t>体外循环插管及穿刺附件、氧浓度可调面罩</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18060"/>
            <w:bookmarkStart w:id="15" w:name="_Toc5838"/>
            <w:bookmarkStart w:id="16" w:name="_Toc22707"/>
            <w:bookmarkStart w:id="17" w:name="_Toc76373865"/>
            <w:bookmarkStart w:id="18" w:name="_Toc22129"/>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包一</w:t>
            </w:r>
          </w:p>
        </w:tc>
        <w:tc>
          <w:tcPr>
            <w:tcW w:w="2298" w:type="dxa"/>
            <w:shd w:val="clear" w:color="auto" w:fill="auto"/>
            <w:noWrap w:val="0"/>
            <w:vAlign w:val="center"/>
          </w:tcPr>
          <w:p w14:paraId="63087F06">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体外循环插管及穿刺附件</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1-2家</w:t>
            </w:r>
          </w:p>
        </w:tc>
        <w:tc>
          <w:tcPr>
            <w:tcW w:w="1594" w:type="dxa"/>
            <w:noWrap w:val="0"/>
            <w:vAlign w:val="center"/>
          </w:tcPr>
          <w:p w14:paraId="1CEF82DA">
            <w:pPr>
              <w:keepNext w:val="0"/>
              <w:keepLines w:val="0"/>
              <w:widowControl/>
              <w:suppressLineNumbers w:val="0"/>
              <w:jc w:val="center"/>
              <w:textAlignment w:val="center"/>
              <w:rPr>
                <w:rFonts w:hint="default"/>
                <w:lang w:val="en-US" w:eastAsia="zh-CN"/>
              </w:rPr>
            </w:pPr>
            <w:r>
              <w:rPr>
                <w:rFonts w:hint="eastAsia" w:ascii="宋体" w:hAnsi="宋体" w:cs="宋体"/>
                <w:i w:val="0"/>
                <w:iCs w:val="0"/>
                <w:color w:val="auto"/>
                <w:kern w:val="0"/>
                <w:sz w:val="24"/>
                <w:szCs w:val="24"/>
                <w:u w:val="none"/>
                <w:lang w:val="en-US" w:eastAsia="zh-CN" w:bidi="ar"/>
              </w:rPr>
              <w:t>重症医学科</w:t>
            </w:r>
          </w:p>
        </w:tc>
      </w:tr>
      <w:tr w14:paraId="3545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87" w:type="dxa"/>
            <w:noWrap w:val="0"/>
            <w:vAlign w:val="center"/>
          </w:tcPr>
          <w:p w14:paraId="7981A3D2">
            <w:pPr>
              <w:widowControl/>
              <w:spacing w:line="40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包三</w:t>
            </w:r>
          </w:p>
        </w:tc>
        <w:tc>
          <w:tcPr>
            <w:tcW w:w="2298" w:type="dxa"/>
            <w:shd w:val="clear" w:color="auto" w:fill="auto"/>
            <w:noWrap w:val="0"/>
            <w:vAlign w:val="center"/>
          </w:tcPr>
          <w:p w14:paraId="2B1981F9">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氧浓度可调面罩</w:t>
            </w:r>
          </w:p>
        </w:tc>
        <w:tc>
          <w:tcPr>
            <w:tcW w:w="1485" w:type="dxa"/>
            <w:shd w:val="clear" w:color="auto" w:fill="auto"/>
            <w:noWrap w:val="0"/>
            <w:vAlign w:val="center"/>
          </w:tcPr>
          <w:p w14:paraId="43D99923">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C5B86D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45D36BBB">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重症医学科</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26504"/>
      <w:bookmarkStart w:id="20" w:name="_Toc30358"/>
      <w:bookmarkStart w:id="21" w:name="_Toc76373866"/>
      <w:bookmarkStart w:id="22" w:name="_Toc10137"/>
      <w:bookmarkStart w:id="23" w:name="_Toc3434"/>
      <w:bookmarkStart w:id="24" w:name="_Toc2549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28099"/>
      <w:bookmarkStart w:id="31" w:name="_Toc18799"/>
      <w:bookmarkStart w:id="32" w:name="_Toc654"/>
      <w:bookmarkStart w:id="33" w:name="_Toc7527"/>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i w:val="0"/>
          <w:iCs w:val="0"/>
          <w:color w:val="auto"/>
          <w:kern w:val="0"/>
          <w:sz w:val="24"/>
          <w:szCs w:val="24"/>
          <w:u w:val="none"/>
          <w:lang w:val="en-US" w:eastAsia="zh-CN" w:bidi="ar"/>
        </w:rPr>
        <w:t>重症医学科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i w:val="0"/>
          <w:iCs w:val="0"/>
          <w:color w:val="auto"/>
          <w:kern w:val="0"/>
          <w:sz w:val="24"/>
          <w:szCs w:val="24"/>
          <w:u w:val="none"/>
          <w:lang w:val="en-US" w:eastAsia="zh-CN" w:bidi="ar"/>
        </w:rPr>
        <w:t>重症医学科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i w:val="0"/>
          <w:iCs w:val="0"/>
          <w:color w:val="auto"/>
          <w:kern w:val="0"/>
          <w:sz w:val="24"/>
          <w:szCs w:val="24"/>
          <w:u w:val="single"/>
          <w:lang w:val="en-US" w:eastAsia="zh-CN" w:bidi="ar"/>
        </w:rPr>
        <w:t>重症医学科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i w:val="0"/>
          <w:iCs w:val="0"/>
          <w:color w:val="auto"/>
          <w:kern w:val="0"/>
          <w:sz w:val="24"/>
          <w:szCs w:val="24"/>
          <w:u w:val="single"/>
          <w:lang w:val="en-US" w:eastAsia="zh-CN" w:bidi="ar"/>
        </w:rPr>
        <w:t>重症医学科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76373872"/>
      <w:bookmarkStart w:id="44" w:name="_Toc25272"/>
      <w:bookmarkStart w:id="45" w:name="_Toc4033"/>
      <w:bookmarkStart w:id="46" w:name="_Toc9714"/>
      <w:bookmarkStart w:id="47" w:name="_Toc14224"/>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17DBF83">
      <w:pPr>
        <w:widowControl/>
        <w:spacing w:before="120" w:beforeLines="50" w:line="360" w:lineRule="exact"/>
        <w:outlineLvl w:val="1"/>
        <w:rPr>
          <w:rFonts w:hint="default" w:cs="宋体"/>
          <w:b/>
          <w:color w:val="auto"/>
          <w:sz w:val="24"/>
          <w:lang w:val="en-US" w:eastAsia="zh-CN"/>
        </w:rPr>
      </w:pPr>
      <w:bookmarkStart w:id="50" w:name="_Toc32286"/>
      <w:r>
        <w:rPr>
          <w:rFonts w:hint="eastAsia" w:cs="宋体"/>
          <w:b/>
          <w:color w:val="auto"/>
          <w:sz w:val="24"/>
        </w:rPr>
        <w:t>一、</w:t>
      </w:r>
      <w:bookmarkStart w:id="51" w:name="_Toc76373874"/>
      <w:bookmarkStart w:id="52" w:name="_Toc13391"/>
      <w:bookmarkStart w:id="53" w:name="_Toc2599"/>
      <w:bookmarkStart w:id="54" w:name="_Toc3153"/>
      <w:bookmarkStart w:id="55" w:name="_Toc11474"/>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29620"/>
      <w:bookmarkStart w:id="59" w:name="_Toc29225"/>
      <w:bookmarkStart w:id="60" w:name="_Toc30465"/>
      <w:bookmarkStart w:id="61" w:name="_Toc6355"/>
      <w:bookmarkStart w:id="62" w:name="_Toc76373876"/>
      <w:bookmarkStart w:id="63" w:name="_Toc13107"/>
      <w:bookmarkStart w:id="64" w:name="_Toc1955"/>
    </w:p>
    <w:p w14:paraId="67667A18">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包1</w:t>
      </w:r>
    </w:p>
    <w:p w14:paraId="5A49BFDD">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一、用途：用于经皮穿刺建立或外科切开建立体外循环的血管通路。其功能需求包括：</w:t>
      </w:r>
    </w:p>
    <w:p w14:paraId="5B310DF7">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二、技术参数</w:t>
      </w:r>
    </w:p>
    <w:p w14:paraId="5E88D78C">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（一）动脉/静脉插管技术参数</w:t>
      </w:r>
    </w:p>
    <w:p w14:paraId="2CF2A28B">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1.性状</w:t>
      </w:r>
    </w:p>
    <w:p w14:paraId="6F5D3521">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长直型或预弯型。头端为多侧孔设计，末端为标准接口（通常为3/8英寸或1/2英寸）。管身有深度刻度标记（厘米）。</w:t>
      </w:r>
    </w:p>
    <w:p w14:paraId="1291E330">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2.材质</w:t>
      </w:r>
    </w:p>
    <w:p w14:paraId="4EFC7D62">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管身：医用级聚氨酯（PU）、硅胶（Silicone）或生物相容性良好的高分子复合材料。要求材料柔软度适中，头端极其柔软，体部有抗折性。</w:t>
      </w:r>
    </w:p>
    <w:p w14:paraId="76489314">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加强丝：内置或不锈钢丝绕簧加强，防止管路扭结和折瘪。</w:t>
      </w:r>
    </w:p>
    <w:p w14:paraId="0586ED2F">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显影标记：头端和管身关键部位含硫酸钡或其他X光不透射线材料，用于精确定位。</w:t>
      </w:r>
    </w:p>
    <w:p w14:paraId="7F5E7857">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ascii="Times New Roman" w:hAnsi="Times New Roman" w:eastAsia="宋体" w:cs="宋体"/>
          <w:b w:val="0"/>
          <w:bCs/>
          <w:color w:val="auto"/>
          <w:kern w:val="2"/>
          <w:sz w:val="24"/>
          <w:lang w:val="en-US" w:eastAsia="zh-CN" w:bidi="ar-SA"/>
        </w:rPr>
        <w:t>3.</w:t>
      </w:r>
      <w:r>
        <w:rPr>
          <w:rFonts w:hint="eastAsia" w:cs="宋体"/>
          <w:b w:val="0"/>
          <w:bCs/>
          <w:color w:val="auto"/>
          <w:sz w:val="24"/>
          <w:lang w:val="en-US" w:eastAsia="zh-CN"/>
        </w:rPr>
        <w:t>物理尺寸</w:t>
      </w:r>
    </w:p>
    <w:p w14:paraId="2590BD43">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需提供多种规格以满足不同体重要求：常见规格（Fr）： 15Fr，17Fr，19Fr，21Fr，23Fr，25Fr等。</w:t>
      </w:r>
    </w:p>
    <w:p w14:paraId="76E6A7F4">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有效长度（cm）：通常提供多种长度，如15cm，25cm，40cm，50cm等，以满足不同穿刺路径需求。</w:t>
      </w:r>
    </w:p>
    <w:p w14:paraId="21E4F397">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内径（ID）与外径（OD）：需标明对应French规格下的具体毫米数（如21Fr≈ID 4.2mm，OD 7.0mm）。</w:t>
      </w:r>
    </w:p>
    <w:p w14:paraId="03A76A81">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流量范围：需标明在特定压力差下（如-100mmHg引流压，+250mmHg输注压）该规格插管所能支持的最大理论流量（L/min）。</w:t>
      </w:r>
    </w:p>
    <w:p w14:paraId="6B584214">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（二）经皮穿刺套装技术参数</w:t>
      </w:r>
    </w:p>
    <w:p w14:paraId="2F172EDA">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1.穿刺针</w:t>
      </w:r>
    </w:p>
    <w:p w14:paraId="2A01C9D0">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规格：18G，19G等。</w:t>
      </w:r>
    </w:p>
    <w:p w14:paraId="580C49A7">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长度：通常≥7cm。</w:t>
      </w:r>
    </w:p>
    <w:p w14:paraId="6FF24486">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特点：薄壁设计，针尖锋利，带有针芯，超声下可视。</w:t>
      </w:r>
    </w:p>
    <w:p w14:paraId="5DF694FB">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ascii="Times New Roman" w:hAnsi="Times New Roman" w:eastAsia="宋体" w:cs="宋体"/>
          <w:b w:val="0"/>
          <w:bCs/>
          <w:color w:val="auto"/>
          <w:kern w:val="2"/>
          <w:sz w:val="24"/>
          <w:lang w:val="en-US" w:eastAsia="zh-CN" w:bidi="ar-SA"/>
        </w:rPr>
        <w:t>2.</w:t>
      </w:r>
      <w:r>
        <w:rPr>
          <w:rFonts w:hint="eastAsia" w:cs="宋体"/>
          <w:b w:val="0"/>
          <w:bCs/>
          <w:color w:val="auto"/>
          <w:sz w:val="24"/>
          <w:lang w:val="en-US" w:eastAsia="zh-CN"/>
        </w:rPr>
        <w:t>导引钢丝</w:t>
      </w:r>
    </w:p>
    <w:p w14:paraId="0B9EDB18">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规格：直径0.035英寸或0.038英寸，长度80-100cm。</w:t>
      </w:r>
    </w:p>
    <w:p w14:paraId="0FFD30E2">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头端：柔软可弯曲的“J”型头或直头，减少损伤。</w:t>
      </w:r>
    </w:p>
    <w:p w14:paraId="31BB44AE">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材质：不锈钢芯，外层有亲水涂层（遇水超滑）或特氟龙涂层。</w:t>
      </w:r>
    </w:p>
    <w:p w14:paraId="787402DC">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ascii="Times New Roman" w:hAnsi="Times New Roman" w:eastAsia="宋体" w:cs="宋体"/>
          <w:b w:val="0"/>
          <w:bCs/>
          <w:color w:val="auto"/>
          <w:kern w:val="2"/>
          <w:sz w:val="24"/>
          <w:lang w:val="en-US" w:eastAsia="zh-CN" w:bidi="ar-SA"/>
        </w:rPr>
        <w:t>3.</w:t>
      </w:r>
      <w:r>
        <w:rPr>
          <w:rFonts w:hint="eastAsia" w:cs="宋体"/>
          <w:b w:val="0"/>
          <w:bCs/>
          <w:color w:val="auto"/>
          <w:sz w:val="24"/>
          <w:lang w:val="en-US" w:eastAsia="zh-CN"/>
        </w:rPr>
        <w:t>血管扩张器</w:t>
      </w:r>
    </w:p>
    <w:p w14:paraId="4586C042">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材质：塑料或金属。</w:t>
      </w:r>
    </w:p>
    <w:p w14:paraId="687F58E6">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规格：与插管规格匹配，逐级扩张（如8F，10F，12F...直至目标插管尺寸）。</w:t>
      </w:r>
    </w:p>
    <w:p w14:paraId="18E4B85B">
      <w:pPr>
        <w:widowControl/>
        <w:numPr>
          <w:ilvl w:val="0"/>
          <w:numId w:val="0"/>
        </w:numPr>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特点：头端呈平滑锥形，便于组织扩张。</w:t>
      </w:r>
    </w:p>
    <w:p w14:paraId="3B747B29">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4.皮肤切开刀：与导丝和扩张器配套的专用微创手术刀片。</w:t>
      </w:r>
    </w:p>
    <w:p w14:paraId="4C6EF000">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三、耗材组成成分</w:t>
      </w:r>
    </w:p>
    <w:p w14:paraId="37312166">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1.主要组件：投标产品清单应包含一个完整的插管或穿刺套包所包含的所有部件。</w:t>
      </w:r>
    </w:p>
    <w:p w14:paraId="3277D664">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插管套包可能包括：动/静脉插管（1根）、导丝（1根）、扩张器（1个或多个）、手术刀片（1个）、缝合孔板/固定翼（1个）、注射器（1个）。</w:t>
      </w:r>
    </w:p>
    <w:p w14:paraId="060AB55C">
      <w:pPr>
        <w:widowControl/>
        <w:spacing w:before="120" w:beforeLines="50" w:line="360" w:lineRule="exact"/>
        <w:outlineLvl w:val="1"/>
        <w:rPr>
          <w:rFonts w:hint="default" w:cs="宋体"/>
          <w:b w:val="0"/>
          <w:bCs/>
          <w:color w:val="auto"/>
          <w:sz w:val="24"/>
          <w:lang w:val="en-US" w:eastAsia="zh-CN"/>
        </w:rPr>
      </w:pPr>
      <w:r>
        <w:rPr>
          <w:rFonts w:hint="eastAsia" w:cs="宋体"/>
          <w:b w:val="0"/>
          <w:bCs/>
          <w:color w:val="auto"/>
          <w:sz w:val="24"/>
          <w:lang w:val="en-US" w:eastAsia="zh-CN"/>
        </w:rPr>
        <w:t>穿刺套包可能包括：穿刺针（1个）、导丝（1根）、扩张器（1套）、鞘管（1个）、手术刀片（1个）、无菌洞巾（1块）、纱布（数块）。</w:t>
      </w:r>
    </w:p>
    <w:p w14:paraId="6441D281">
      <w:pPr>
        <w:pStyle w:val="2"/>
        <w:rPr>
          <w:rFonts w:hint="default"/>
          <w:lang w:val="en-US" w:eastAsia="zh-CN"/>
        </w:rPr>
      </w:pPr>
    </w:p>
    <w:p w14:paraId="1709EB09">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包3</w:t>
      </w:r>
    </w:p>
    <w:p w14:paraId="437ACF8E">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一、主要用途：本品适用于成人患者，用于医疗环境中输送特定浓度、经过精确控制的氧气疗法。其核心功能是通过文丘里原理（Venturi Principle）吸入特定比例的空气，以提供从低浓度到中高浓度（通常为24%至50%）的恒定氧浓度，避免因患者呼吸模式变化而导致的浓度波动。</w:t>
      </w:r>
    </w:p>
    <w:p w14:paraId="0BB9E4EC">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二、技术参数</w:t>
      </w:r>
    </w:p>
    <w:p w14:paraId="2B2D3FAB">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1.性状：</w:t>
      </w:r>
    </w:p>
    <w:p w14:paraId="64858E6D">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整套耗材为一次性使用无菌包。</w:t>
      </w:r>
    </w:p>
    <w:p w14:paraId="22BF861A">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包装应完好无损，有清晰的中文标签和产品信息。</w:t>
      </w:r>
    </w:p>
    <w:p w14:paraId="6D8FA172">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内含组件齐全，无肉眼可见的杂质和缺陷。</w:t>
      </w:r>
    </w:p>
    <w:p w14:paraId="429C7D46">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2.材质：</w:t>
      </w:r>
    </w:p>
    <w:p w14:paraId="24BFB4CD">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面罩主体：由医疗级、低过敏性、柔软的硅胶或PVC材料制成</w:t>
      </w:r>
    </w:p>
    <w:p w14:paraId="50CE9C51">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氧气管路：医用级PVC或PU，长度标准（通常为2-2.5米），接口为标准直径（通常为22mm/15mm）。</w:t>
      </w:r>
    </w:p>
    <w:p w14:paraId="6D930B2C">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3.物理尺寸：</w:t>
      </w:r>
    </w:p>
    <w:p w14:paraId="3B54BFBF">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面罩尺寸：符合成人面部解剖学设计。大致尺寸：高度约110mm</w:t>
      </w:r>
      <w:r>
        <w:rPr>
          <w:rFonts w:hint="eastAsia" w:cs="宋体"/>
          <w:b w:val="0"/>
          <w:bCs/>
          <w:color w:val="auto"/>
          <w:sz w:val="24"/>
          <w:lang w:val="en-US" w:eastAsia="zh-CN"/>
        </w:rPr>
        <w:t>-</w:t>
      </w:r>
      <w:r>
        <w:rPr>
          <w:rFonts w:hint="default" w:cs="宋体"/>
          <w:b w:val="0"/>
          <w:bCs/>
          <w:color w:val="auto"/>
          <w:sz w:val="24"/>
          <w:lang w:val="en-US" w:eastAsia="zh-CN"/>
        </w:rPr>
        <w:t>130mm，宽度约150mm</w:t>
      </w:r>
      <w:r>
        <w:rPr>
          <w:rFonts w:hint="eastAsia" w:cs="宋体"/>
          <w:b w:val="0"/>
          <w:bCs/>
          <w:color w:val="auto"/>
          <w:sz w:val="24"/>
          <w:lang w:val="en-US" w:eastAsia="zh-CN"/>
        </w:rPr>
        <w:t>-</w:t>
      </w:r>
      <w:r>
        <w:rPr>
          <w:rFonts w:hint="default" w:cs="宋体"/>
          <w:b w:val="0"/>
          <w:bCs/>
          <w:color w:val="auto"/>
          <w:sz w:val="24"/>
          <w:lang w:val="en-US" w:eastAsia="zh-CN"/>
        </w:rPr>
        <w:t>170mm。</w:t>
      </w:r>
    </w:p>
    <w:p w14:paraId="225F5C9A">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4.性能参数：</w:t>
      </w:r>
    </w:p>
    <w:p w14:paraId="03C65DB9">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氧浓度范围：必须提供至少5种不同氧浓度选项。</w:t>
      </w:r>
    </w:p>
    <w:p w14:paraId="24CD280A">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流量范围：配套的文丘里阀应在制造商推荐的氧流量下（通常为2-15 L/min）工作，以输出标称的氧浓度。</w:t>
      </w:r>
    </w:p>
    <w:p w14:paraId="2F281C68">
      <w:pPr>
        <w:widowControl/>
        <w:spacing w:before="120" w:beforeLines="50" w:line="360" w:lineRule="exact"/>
        <w:outlineLvl w:val="1"/>
        <w:rPr>
          <w:rFonts w:hint="eastAsia" w:cs="宋体"/>
          <w:b w:val="0"/>
          <w:bCs/>
          <w:color w:val="auto"/>
          <w:sz w:val="24"/>
          <w:lang w:val="en-US" w:eastAsia="zh-CN"/>
        </w:rPr>
      </w:pPr>
      <w:r>
        <w:rPr>
          <w:rFonts w:hint="default" w:cs="宋体"/>
          <w:b w:val="0"/>
          <w:bCs/>
          <w:color w:val="auto"/>
          <w:sz w:val="24"/>
          <w:lang w:val="en-US" w:eastAsia="zh-CN"/>
        </w:rPr>
        <w:t>耗材组成成分：面罩、调流筒，调流接头、松紧带、气源接头、氧气连接管等</w:t>
      </w:r>
      <w:r>
        <w:rPr>
          <w:rFonts w:hint="eastAsia" w:cs="宋体"/>
          <w:b w:val="0"/>
          <w:bCs/>
          <w:color w:val="auto"/>
          <w:sz w:val="24"/>
          <w:lang w:val="en-US" w:eastAsia="zh-CN"/>
        </w:rPr>
        <w:t>。</w:t>
      </w:r>
    </w:p>
    <w:p w14:paraId="6B450C41">
      <w:pPr>
        <w:pStyle w:val="2"/>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5650"/>
      <w:bookmarkStart w:id="67" w:name="_Toc2072"/>
      <w:bookmarkStart w:id="68" w:name="_Toc24122"/>
      <w:bookmarkStart w:id="69" w:name="_Toc17944"/>
      <w:bookmarkStart w:id="70" w:name="_Toc7794"/>
      <w:bookmarkStart w:id="71" w:name="_Toc4791"/>
      <w:bookmarkStart w:id="72" w:name="_Toc1768"/>
      <w:bookmarkStart w:id="73" w:name="_Toc17524"/>
      <w:bookmarkStart w:id="74" w:name="_Toc31843"/>
      <w:bookmarkStart w:id="75" w:name="_Toc7637387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9339"/>
      <w:bookmarkStart w:id="78" w:name="_Toc5959"/>
      <w:bookmarkStart w:id="79" w:name="_Toc14311"/>
      <w:bookmarkStart w:id="80" w:name="_Toc22561"/>
      <w:bookmarkStart w:id="81" w:name="_Toc76373879"/>
      <w:bookmarkStart w:id="82" w:name="_Toc30551"/>
      <w:bookmarkStart w:id="83" w:name="_Toc29836"/>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0772"/>
      <w:bookmarkStart w:id="88" w:name="_Toc27893"/>
      <w:bookmarkStart w:id="89" w:name="_Toc76373885"/>
      <w:bookmarkStart w:id="90" w:name="_Toc27737"/>
      <w:bookmarkStart w:id="91" w:name="_Toc12384"/>
      <w:bookmarkStart w:id="92" w:name="_Toc2258"/>
      <w:bookmarkStart w:id="93" w:name="_Toc20263"/>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3699"/>
      <w:bookmarkStart w:id="95" w:name="_Toc7115"/>
      <w:bookmarkStart w:id="96" w:name="_Toc11052"/>
      <w:bookmarkStart w:id="97" w:name="_Toc28189"/>
      <w:bookmarkStart w:id="98" w:name="_Toc12712"/>
      <w:bookmarkStart w:id="99" w:name="_Toc76373886"/>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31293"/>
      <w:bookmarkStart w:id="102" w:name="_Toc13585"/>
      <w:bookmarkStart w:id="103" w:name="_Toc26754"/>
      <w:bookmarkStart w:id="104" w:name="_Toc5535"/>
      <w:bookmarkStart w:id="105" w:name="_Toc76373887"/>
      <w:bookmarkStart w:id="106" w:name="_Toc9147"/>
      <w:bookmarkStart w:id="107" w:name="_Toc19809"/>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cs="宋体"/>
          <w:b w:val="0"/>
          <w:bCs/>
          <w:color w:val="auto"/>
          <w:sz w:val="24"/>
          <w:lang w:val="en-US" w:eastAsia="zh-CN"/>
        </w:rPr>
        <w:t>最低价法，是指响应文件满足公开采购文件第二篇全部实质性要求且竞选报价最低的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根据《关于推动解决政府采购异常低价问题的通知》财库〔2026〕2号文件规定</w:t>
      </w:r>
      <w:r>
        <w:rPr>
          <w:rFonts w:hint="eastAsia" w:ascii="宋体" w:hAnsi="宋体" w:cs="宋体"/>
          <w:color w:val="auto"/>
          <w:sz w:val="24"/>
          <w:szCs w:val="24"/>
          <w:lang w:eastAsia="zh-CN"/>
        </w:rPr>
        <w:t>，</w:t>
      </w:r>
      <w:r>
        <w:rPr>
          <w:rFonts w:hint="eastAsia" w:ascii="宋体" w:hAnsi="宋体" w:cs="宋体"/>
          <w:color w:val="auto"/>
          <w:sz w:val="24"/>
          <w:szCs w:val="24"/>
        </w:rPr>
        <w:t>院内采购小组及评审专家当将其作为无效竞选处理。</w:t>
      </w:r>
    </w:p>
    <w:p w14:paraId="4DDD785C">
      <w:pPr>
        <w:spacing w:line="400" w:lineRule="exact"/>
        <w:outlineLvl w:val="1"/>
        <w:rPr>
          <w:rFonts w:hint="eastAsia" w:cs="宋体"/>
          <w:b/>
          <w:color w:val="auto"/>
          <w:sz w:val="24"/>
        </w:rPr>
      </w:pPr>
      <w:bookmarkStart w:id="108" w:name="_Toc30068"/>
      <w:bookmarkStart w:id="109" w:name="_Toc76373889"/>
      <w:bookmarkStart w:id="110" w:name="_Toc2900"/>
      <w:bookmarkStart w:id="111" w:name="_Toc16925"/>
      <w:bookmarkStart w:id="112" w:name="_Toc5251"/>
      <w:bookmarkStart w:id="113" w:name="_Toc8546"/>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11342"/>
      <w:bookmarkStart w:id="117" w:name="_Toc11654"/>
      <w:bookmarkStart w:id="118" w:name="_Toc76373890"/>
      <w:bookmarkStart w:id="119" w:name="_Toc20034"/>
      <w:bookmarkStart w:id="120" w:name="_Toc26071"/>
      <w:bookmarkStart w:id="121" w:name="_Toc27443"/>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5199"/>
      <w:bookmarkStart w:id="124" w:name="_Toc20391"/>
      <w:bookmarkStart w:id="125" w:name="_Toc10864"/>
      <w:bookmarkStart w:id="126" w:name="_Toc27646"/>
      <w:bookmarkStart w:id="127" w:name="_Toc76373891"/>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76373904"/>
      <w:bookmarkStart w:id="136" w:name="_Toc20762"/>
      <w:bookmarkStart w:id="137" w:name="_Toc19409"/>
      <w:bookmarkStart w:id="138" w:name="_Toc10152"/>
      <w:bookmarkStart w:id="139" w:name="_Toc2975"/>
      <w:bookmarkStart w:id="140" w:name="_Toc24088"/>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1763"/>
      <w:bookmarkStart w:id="142" w:name="_Toc16112"/>
      <w:bookmarkStart w:id="143" w:name="_Toc25920"/>
      <w:bookmarkStart w:id="144" w:name="_Toc12863"/>
      <w:bookmarkStart w:id="145" w:name="_Toc7750"/>
      <w:bookmarkStart w:id="146" w:name="_Toc76373907"/>
      <w:bookmarkStart w:id="147" w:name="_Toc11892"/>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w:t>
      </w:r>
      <w:r>
        <w:rPr>
          <w:rFonts w:hint="eastAsia" w:ascii="宋体" w:hAnsi="宋体" w:cs="宋体"/>
          <w:color w:val="auto"/>
          <w:sz w:val="24"/>
          <w:lang w:val="en-US" w:eastAsia="zh-CN"/>
        </w:rPr>
        <w:t>加盖鲜</w:t>
      </w:r>
      <w:r>
        <w:rPr>
          <w:rFonts w:hint="eastAsia" w:ascii="宋体" w:hAnsi="宋体" w:cs="宋体"/>
          <w:color w:val="auto"/>
          <w:sz w:val="24"/>
        </w:rPr>
        <w:t>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10063"/>
      <w:bookmarkStart w:id="156" w:name="_Toc3094"/>
      <w:bookmarkStart w:id="157" w:name="_Toc22827"/>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493178790"/>
      <w:bookmarkStart w:id="170" w:name="_Toc21830"/>
      <w:bookmarkStart w:id="171" w:name="_Toc21431"/>
      <w:bookmarkStart w:id="172" w:name="_Toc9795"/>
      <w:bookmarkStart w:id="173" w:name="_Toc27306"/>
      <w:bookmarkStart w:id="174" w:name="_Toc76373909"/>
      <w:bookmarkStart w:id="175" w:name="_Toc23879"/>
      <w:bookmarkStart w:id="176" w:name="_Toc28644"/>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12647"/>
      <w:bookmarkStart w:id="179" w:name="_Toc492721039"/>
      <w:bookmarkStart w:id="180" w:name="_Toc16487"/>
      <w:bookmarkStart w:id="181" w:name="_Toc76373910"/>
      <w:bookmarkStart w:id="182" w:name="_Toc20258"/>
      <w:bookmarkStart w:id="183" w:name="_Toc20875"/>
      <w:bookmarkStart w:id="184" w:name="_Toc411"/>
      <w:bookmarkStart w:id="185" w:name="_Toc49317879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2026</w:t>
      </w:r>
      <w:bookmarkStart w:id="197" w:name="_GoBack"/>
      <w:bookmarkEnd w:id="197"/>
      <w:r>
        <w:rPr>
          <w:rFonts w:hint="eastAsia" w:ascii="宋体" w:hAnsi="宋体" w:eastAsia="宋体" w:cs="宋体"/>
          <w:color w:val="auto"/>
          <w:kern w:val="2"/>
          <w:sz w:val="24"/>
          <w:szCs w:val="28"/>
          <w:lang w:val="en-US" w:eastAsia="zh-CN" w:bidi="ar-SA"/>
        </w:rPr>
        <w:t>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93178793"/>
      <w:bookmarkStart w:id="188" w:name="_Toc6217"/>
      <w:bookmarkStart w:id="189" w:name="_Toc76373912"/>
      <w:bookmarkStart w:id="190" w:name="_Toc492721038"/>
      <w:bookmarkStart w:id="191" w:name="_Toc16151"/>
      <w:bookmarkStart w:id="192" w:name="_Toc20605"/>
      <w:bookmarkStart w:id="193" w:name="_Toc19291"/>
      <w:bookmarkStart w:id="194" w:name="_Toc8925"/>
      <w:bookmarkStart w:id="195" w:name="_Toc4250"/>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86E3C2F">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6F90163-298E-4B52-A1BE-DE79391C76D0}"/>
  </w:font>
  <w:font w:name="黑体">
    <w:panose1 w:val="02010609060101010101"/>
    <w:charset w:val="86"/>
    <w:family w:val="auto"/>
    <w:pitch w:val="default"/>
    <w:sig w:usb0="800002BF" w:usb1="38CF7CFA" w:usb2="00000016" w:usb3="00000000" w:csb0="00040001" w:csb1="00000000"/>
    <w:embedRegular r:id="rId2" w:fontKey="{F195B0E8-E41A-4A1C-8986-E608E5246D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80647A6B-527C-4604-A771-D31E9F58E2B4}"/>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492F13C5-AA1E-4D70-A283-98DB0677063B}"/>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64A861FA-FEF1-4007-A030-12DE5B4482F1}"/>
  </w:font>
  <w:font w:name="方正黑体_GBK">
    <w:panose1 w:val="03000509000000000000"/>
    <w:charset w:val="86"/>
    <w:family w:val="script"/>
    <w:pitch w:val="default"/>
    <w:sig w:usb0="00000001" w:usb1="080E0000" w:usb2="00000000" w:usb3="00000000" w:csb0="00040000" w:csb1="00000000"/>
    <w:embedRegular r:id="rId6" w:fontKey="{E0E49A97-76C1-4EB8-88D3-2F0D3E31327D}"/>
  </w:font>
  <w:font w:name="方正小标宋_GBK">
    <w:panose1 w:val="03000509000000000000"/>
    <w:charset w:val="86"/>
    <w:family w:val="script"/>
    <w:pitch w:val="default"/>
    <w:sig w:usb0="00000001" w:usb1="080E0000" w:usb2="00000000" w:usb3="00000000" w:csb0="00040000" w:csb1="00000000"/>
    <w:embedRegular r:id="rId7" w:fontKey="{46EFDAE1-6C9E-454E-868F-223112E124A3}"/>
  </w:font>
  <w:font w:name="微软雅黑">
    <w:panose1 w:val="020B0503020204020204"/>
    <w:charset w:val="86"/>
    <w:family w:val="swiss"/>
    <w:pitch w:val="default"/>
    <w:sig w:usb0="80000287" w:usb1="2ACF3C50" w:usb2="00000016" w:usb3="00000000" w:csb0="0004001F" w:csb1="00000000"/>
    <w:embedRegular r:id="rId8" w:fontKey="{DC38241F-8DAC-4E29-9AEB-14408A252060}"/>
  </w:font>
  <w:font w:name="仿宋">
    <w:panose1 w:val="02010609060101010101"/>
    <w:charset w:val="86"/>
    <w:family w:val="modern"/>
    <w:pitch w:val="default"/>
    <w:sig w:usb0="800002BF" w:usb1="38CF7CFA" w:usb2="00000016" w:usb3="00000000" w:csb0="00040001" w:csb1="00000000"/>
    <w:embedRegular r:id="rId9" w:fontKey="{69E17262-5096-4F04-8435-12098347D3A8}"/>
  </w:font>
  <w:font w:name="楷体">
    <w:panose1 w:val="02010609060101010101"/>
    <w:charset w:val="86"/>
    <w:family w:val="modern"/>
    <w:pitch w:val="default"/>
    <w:sig w:usb0="800002BF" w:usb1="38CF7CFA" w:usb2="00000016" w:usb3="00000000" w:csb0="00040001" w:csb1="00000000"/>
    <w:embedRegular r:id="rId10" w:fontKey="{915B6144-E237-4D42-BAD2-7C6A87CE63A8}"/>
  </w:font>
  <w:font w:name="WPSEMBED193">
    <w:panose1 w:val="03000509000000000000"/>
    <w:charset w:val="86"/>
    <w:family w:val="auto"/>
    <w:pitch w:val="default"/>
    <w:sig w:usb0="00000001" w:usb1="080E0000" w:usb2="00000000" w:usb3="00000000" w:csb0="00040000" w:csb1="00000000"/>
  </w:font>
  <w:font w:name="WPSEMBED194">
    <w:panose1 w:val="03000509000000000000"/>
    <w:charset w:val="86"/>
    <w:family w:val="auto"/>
    <w:pitch w:val="default"/>
    <w:sig w:usb0="00000001" w:usb1="080E0000" w:usb2="00000000" w:usb3="00000000" w:csb0="00040000" w:csb1="00000000"/>
  </w:font>
  <w:font w:name="WPSEMBED191">
    <w:panose1 w:val="02010609030101010101"/>
    <w:charset w:val="86"/>
    <w:family w:val="auto"/>
    <w:pitch w:val="default"/>
    <w:sig w:usb0="00000001" w:usb1="080E0000" w:usb2="00000000" w:usb3="00000000" w:csb0="00040000" w:csb1="00000000"/>
  </w:font>
  <w:font w:name="WPSEMBED195">
    <w:panose1 w:val="03000509000000000000"/>
    <w:charset w:val="86"/>
    <w:family w:val="auto"/>
    <w:pitch w:val="default"/>
    <w:sig w:usb0="00000001" w:usb1="080E0000" w:usb2="00000000" w:usb3="00000000" w:csb0="00040000" w:csb1="00000000"/>
  </w:font>
  <w:font w:name="WPSEMBED192">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5F7E94"/>
    <w:rsid w:val="01694B56"/>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2B1A79"/>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4447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AE2AB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8387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8C037FD"/>
    <w:rsid w:val="2955739D"/>
    <w:rsid w:val="299C670B"/>
    <w:rsid w:val="299F1664"/>
    <w:rsid w:val="29C260B1"/>
    <w:rsid w:val="29D67050"/>
    <w:rsid w:val="29DD03DE"/>
    <w:rsid w:val="29E56D4B"/>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B72358"/>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8D0983"/>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2A7373"/>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08533E"/>
    <w:rsid w:val="624A0A6B"/>
    <w:rsid w:val="624B2E2A"/>
    <w:rsid w:val="625A315D"/>
    <w:rsid w:val="627529DC"/>
    <w:rsid w:val="629417F0"/>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285B05"/>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0C6DC8"/>
    <w:rsid w:val="6B193969"/>
    <w:rsid w:val="6B3837F7"/>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90194"/>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7921C7"/>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240BA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CE02D4"/>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6206</Words>
  <Characters>6489</Characters>
  <Lines>101</Lines>
  <Paragraphs>28</Paragraphs>
  <TotalTime>0</TotalTime>
  <ScaleCrop>false</ScaleCrop>
  <LinksUpToDate>false</LinksUpToDate>
  <CharactersWithSpaces>6593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2026-05-14T08:16:10Z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D91030E0D6884B189D9F91457C5CBA67_13</vt:lpwstr>
  </property>
  <property fmtid="{D5CDD505-2E9C-101B-9397-08002B2CF9AE}" pid="4" name="KSOTemplateDocerSaveRecord">
    <vt:lpwstr>eyJoZGlkIjoiMzc1OGNlMDJlMzRlMzMzYmE1ZjU3MzU3ZjgyMjI5MWIiLCJ1c2VySWQiOiIxMjgyNDcwNjU2In0=</vt:lpwstr>
  </property>
</Properties>
</file>