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0059"/>
      <w:bookmarkStart w:id="2" w:name="_Toc1304"/>
      <w:bookmarkStart w:id="3" w:name="_Toc76373863"/>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15376"/>
      <w:bookmarkStart w:id="9" w:name="_Toc5909"/>
      <w:bookmarkStart w:id="10" w:name="_Toc22435"/>
      <w:bookmarkStart w:id="11" w:name="_Toc28264"/>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5EEEB86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项目名称：基孔肯雅病毒核酸检测试剂盒</w:t>
      </w:r>
      <w:r>
        <w:rPr>
          <w:rFonts w:hint="eastAsia" w:ascii="宋体" w:hAnsi="宋体" w:cs="宋体"/>
          <w:color w:val="auto"/>
          <w:sz w:val="24"/>
          <w:szCs w:val="24"/>
          <w:lang w:eastAsia="zh-CN"/>
        </w:rPr>
        <w:t>、</w:t>
      </w:r>
      <w:r>
        <w:rPr>
          <w:rFonts w:hint="eastAsia" w:ascii="宋体" w:hAnsi="宋体" w:cs="宋体"/>
          <w:color w:val="auto"/>
          <w:sz w:val="24"/>
          <w:szCs w:val="24"/>
        </w:rPr>
        <w:t>试管塞</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比选（满足所有参数）</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76373865"/>
            <w:bookmarkStart w:id="16" w:name="_Toc22707"/>
            <w:bookmarkStart w:id="17" w:name="_Toc5838"/>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一</w:t>
            </w:r>
          </w:p>
        </w:tc>
        <w:tc>
          <w:tcPr>
            <w:tcW w:w="2298" w:type="dxa"/>
            <w:shd w:val="clear" w:color="auto" w:fill="auto"/>
            <w:noWrap w:val="0"/>
            <w:vAlign w:val="center"/>
          </w:tcPr>
          <w:p w14:paraId="27131930">
            <w:pPr>
              <w:widowControl/>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基孔肯雅病毒核酸检测试剂盒</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检验科</w:t>
            </w:r>
          </w:p>
        </w:tc>
      </w:tr>
      <w:tr w14:paraId="53E0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C8EC57">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shd w:val="clear" w:color="auto" w:fill="auto"/>
            <w:noWrap w:val="0"/>
            <w:vAlign w:val="center"/>
          </w:tcPr>
          <w:p w14:paraId="1FF041BD">
            <w:pPr>
              <w:widowControl/>
              <w:spacing w:line="400" w:lineRule="exact"/>
              <w:jc w:val="center"/>
              <w:rPr>
                <w:rFonts w:hint="eastAsia" w:ascii="宋体" w:hAnsi="宋体" w:cs="宋体"/>
                <w:color w:val="auto"/>
                <w:sz w:val="24"/>
                <w:szCs w:val="24"/>
              </w:rPr>
            </w:pPr>
            <w:r>
              <w:rPr>
                <w:rFonts w:hint="eastAsia" w:ascii="宋体" w:hAnsi="宋体" w:cs="宋体"/>
                <w:color w:val="auto"/>
                <w:sz w:val="24"/>
                <w:szCs w:val="24"/>
              </w:rPr>
              <w:t>试管塞</w:t>
            </w:r>
          </w:p>
        </w:tc>
        <w:tc>
          <w:tcPr>
            <w:tcW w:w="1485" w:type="dxa"/>
            <w:shd w:val="clear" w:color="auto" w:fill="auto"/>
            <w:noWrap w:val="0"/>
            <w:vAlign w:val="center"/>
          </w:tcPr>
          <w:p w14:paraId="0CD83C0D">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1588F194">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1594" w:type="dxa"/>
            <w:vMerge w:val="continue"/>
            <w:noWrap w:val="0"/>
            <w:vAlign w:val="center"/>
          </w:tcPr>
          <w:p w14:paraId="50990039">
            <w:pPr>
              <w:keepNext w:val="0"/>
              <w:keepLines w:val="0"/>
              <w:widowControl/>
              <w:suppressLineNumbers w:val="0"/>
              <w:jc w:val="center"/>
              <w:textAlignment w:val="center"/>
              <w:rPr>
                <w:rFonts w:hint="eastAsia" w:ascii="宋体" w:hAnsi="宋体" w:cs="宋体"/>
                <w:color w:val="auto"/>
                <w:sz w:val="24"/>
                <w:szCs w:val="24"/>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年</w:t>
      </w:r>
    </w:p>
    <w:p w14:paraId="12B0148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1A22AB3A">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5.包二项目为院内产品重招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76373866"/>
      <w:bookmarkStart w:id="21" w:name="_Toc25496"/>
      <w:bookmarkStart w:id="22" w:name="_Toc26504"/>
      <w:bookmarkStart w:id="23" w:name="_Toc3434"/>
      <w:bookmarkStart w:id="24" w:name="_Toc10137"/>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28099"/>
      <w:bookmarkStart w:id="31" w:name="_Toc654"/>
      <w:bookmarkStart w:id="32" w:name="_Toc187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检验科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检验科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检验科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检验科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9714"/>
      <w:bookmarkStart w:id="44" w:name="_Toc14224"/>
      <w:bookmarkStart w:id="45" w:name="_Toc76373872"/>
      <w:bookmarkStart w:id="46" w:name="_Toc25272"/>
      <w:bookmarkStart w:id="47" w:name="_Toc4033"/>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26427D13">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11474"/>
      <w:bookmarkStart w:id="52" w:name="_Toc3153"/>
      <w:bookmarkStart w:id="53" w:name="_Toc76373874"/>
      <w:bookmarkStart w:id="54" w:name="_Toc13391"/>
      <w:bookmarkStart w:id="55" w:name="_Toc2599"/>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76373876"/>
      <w:bookmarkStart w:id="60" w:name="_Toc6355"/>
      <w:bookmarkStart w:id="61" w:name="_Toc29620"/>
      <w:bookmarkStart w:id="62" w:name="_Toc29225"/>
      <w:bookmarkStart w:id="63" w:name="_Toc13107"/>
      <w:bookmarkStart w:id="64" w:name="_Toc1955"/>
    </w:p>
    <w:p w14:paraId="2A7A6426">
      <w:pPr>
        <w:spacing w:line="320" w:lineRule="exact"/>
        <w:ind w:left="479" w:leftChars="85" w:hanging="241" w:hangingChars="100"/>
        <w:jc w:val="left"/>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包</w:t>
      </w:r>
      <w:r>
        <w:rPr>
          <w:rFonts w:hint="default" w:ascii="Times New Roman" w:hAnsi="Times New Roman" w:cs="Times New Roman"/>
          <w:b/>
          <w:bCs/>
          <w:color w:val="auto"/>
          <w:sz w:val="24"/>
          <w:szCs w:val="24"/>
          <w:lang w:val="en-US" w:eastAsia="zh-CN"/>
        </w:rPr>
        <w:t>1</w:t>
      </w:r>
    </w:p>
    <w:p w14:paraId="3CC90653">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1、用于基孔肯雅病毒</w:t>
      </w:r>
      <w:r>
        <w:rPr>
          <w:rFonts w:hint="eastAsia" w:ascii="Times New Roman" w:hAnsi="Times New Roman" w:cs="Times New Roman"/>
          <w:b w:val="0"/>
          <w:bCs w:val="0"/>
          <w:color w:val="auto"/>
          <w:sz w:val="24"/>
          <w:szCs w:val="24"/>
          <w:lang w:val="en-US" w:eastAsia="zh-CN"/>
        </w:rPr>
        <w:t>核酸</w:t>
      </w:r>
      <w:r>
        <w:rPr>
          <w:rFonts w:hint="default" w:ascii="Times New Roman" w:hAnsi="Times New Roman" w:eastAsia="宋体" w:cs="Times New Roman"/>
          <w:b w:val="0"/>
          <w:bCs w:val="0"/>
          <w:color w:val="auto"/>
          <w:sz w:val="24"/>
          <w:szCs w:val="24"/>
          <w:lang w:val="en-US" w:eastAsia="zh-CN"/>
        </w:rPr>
        <w:t>检测；</w:t>
      </w:r>
    </w:p>
    <w:p w14:paraId="7FBABC1E">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2、荧光PCR法；</w:t>
      </w:r>
    </w:p>
    <w:p w14:paraId="52F0FCD2">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3、试剂储存：-20℃±5℃；</w:t>
      </w:r>
    </w:p>
    <w:p w14:paraId="7CACFC8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4、有效期不低于6个月。</w:t>
      </w:r>
    </w:p>
    <w:p w14:paraId="5CC39A7A">
      <w:pPr>
        <w:pStyle w:val="31"/>
        <w:rPr>
          <w:rFonts w:hint="default" w:ascii="Times New Roman" w:hAnsi="Times New Roman" w:cs="Times New Roman"/>
          <w:lang w:val="en-US" w:eastAsia="zh-CN"/>
        </w:rPr>
      </w:pPr>
    </w:p>
    <w:p w14:paraId="2CD44FFF">
      <w:pPr>
        <w:spacing w:line="320" w:lineRule="exact"/>
        <w:ind w:left="479" w:leftChars="85" w:hanging="241" w:hangingChars="100"/>
        <w:jc w:val="left"/>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24"/>
          <w:szCs w:val="24"/>
          <w:lang w:val="en-US" w:eastAsia="zh-CN"/>
        </w:rPr>
        <w:t>包</w:t>
      </w:r>
      <w:r>
        <w:rPr>
          <w:rFonts w:hint="default" w:ascii="Times New Roman" w:hAnsi="Times New Roman" w:cs="Times New Roman"/>
          <w:b/>
          <w:bCs/>
          <w:color w:val="auto"/>
          <w:sz w:val="24"/>
          <w:szCs w:val="24"/>
          <w:lang w:val="en-US" w:eastAsia="zh-CN"/>
        </w:rPr>
        <w:t>2</w:t>
      </w:r>
    </w:p>
    <w:p w14:paraId="0D90B78E">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功能</w:t>
      </w:r>
      <w:r>
        <w:rPr>
          <w:rFonts w:hint="default"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用于全自动生化免疫流水线检测后的样本加塞，低温保存。</w:t>
      </w:r>
    </w:p>
    <w:p w14:paraId="2819975F">
      <w:pPr>
        <w:pStyle w:val="168"/>
        <w:widowControl/>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参数</w:t>
      </w:r>
      <w:r>
        <w:rPr>
          <w:rFonts w:hint="default" w:ascii="Times New Roman" w:hAnsi="Times New Roman" w:cs="Times New Roman"/>
          <w:b w:val="0"/>
          <w:bCs w:val="0"/>
          <w:color w:val="auto"/>
          <w:sz w:val="24"/>
          <w:szCs w:val="24"/>
          <w:lang w:val="en-US" w:eastAsia="zh-CN"/>
        </w:rPr>
        <w:t>：</w:t>
      </w:r>
    </w:p>
    <w:p w14:paraId="17D82270">
      <w:pPr>
        <w:pStyle w:val="168"/>
        <w:widowControl/>
        <w:numPr>
          <w:ilvl w:val="0"/>
          <w:numId w:val="0"/>
        </w:numPr>
        <w:spacing w:line="400" w:lineRule="exact"/>
        <w:ind w:firstLine="480" w:firstLineChars="200"/>
        <w:rPr>
          <w:rFonts w:hint="default" w:ascii="Times New Roman" w:hAnsi="Times New Roman"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1、</w:t>
      </w:r>
      <w:r>
        <w:rPr>
          <w:rFonts w:hint="default" w:ascii="Times New Roman" w:hAnsi="Times New Roman" w:eastAsia="宋体" w:cs="Times New Roman"/>
          <w:b w:val="0"/>
          <w:bCs w:val="0"/>
          <w:color w:val="auto"/>
          <w:sz w:val="24"/>
          <w:szCs w:val="24"/>
          <w:lang w:val="en-US" w:eastAsia="zh-CN"/>
        </w:rPr>
        <w:t>能适配科室正在使用的贝克曼全自动生化免疫流水线Power Express和GT1500型全自动样本处理系统加盖模块</w:t>
      </w:r>
      <w:r>
        <w:rPr>
          <w:rFonts w:hint="default" w:ascii="Times New Roman" w:hAnsi="Times New Roman" w:cs="Times New Roman"/>
          <w:b w:val="0"/>
          <w:bCs w:val="0"/>
          <w:color w:val="auto"/>
          <w:sz w:val="24"/>
          <w:szCs w:val="24"/>
          <w:lang w:val="en-US" w:eastAsia="zh-CN"/>
        </w:rPr>
        <w:t>；</w:t>
      </w:r>
    </w:p>
    <w:p w14:paraId="3E872BAA">
      <w:pPr>
        <w:pStyle w:val="168"/>
        <w:widowControl/>
        <w:numPr>
          <w:ilvl w:val="0"/>
          <w:numId w:val="0"/>
        </w:numPr>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2、</w:t>
      </w:r>
      <w:r>
        <w:rPr>
          <w:rFonts w:hint="default" w:ascii="Times New Roman" w:hAnsi="Times New Roman" w:cs="Times New Roman"/>
          <w:b w:val="0"/>
          <w:bCs w:val="0"/>
          <w:color w:val="auto"/>
          <w:sz w:val="24"/>
          <w:szCs w:val="24"/>
          <w:lang w:val="en-US" w:eastAsia="zh-CN"/>
        </w:rPr>
        <w:t>适配试管规格：需兼容直径13mm、16mm主流采血管，对应试管塞外径分别为13.5土0.1mm、16.5±0.1mm、高度8±0.2mm；</w:t>
      </w:r>
    </w:p>
    <w:p w14:paraId="4D337AA3">
      <w:pPr>
        <w:pStyle w:val="168"/>
        <w:widowControl/>
        <w:numPr>
          <w:ilvl w:val="0"/>
          <w:numId w:val="0"/>
        </w:numPr>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3、</w:t>
      </w:r>
      <w:r>
        <w:rPr>
          <w:rFonts w:hint="default" w:ascii="Times New Roman" w:hAnsi="Times New Roman" w:cs="Times New Roman"/>
          <w:b w:val="0"/>
          <w:bCs w:val="0"/>
          <w:color w:val="auto"/>
          <w:sz w:val="24"/>
          <w:szCs w:val="24"/>
          <w:lang w:val="en-US" w:eastAsia="zh-CN"/>
        </w:rPr>
        <w:t>外观质量：表而平整无毛刺、裂纹、气泡及明显杂质，颜色均匀一致，无异味；</w:t>
      </w:r>
    </w:p>
    <w:p w14:paraId="0C6887C2">
      <w:pPr>
        <w:pStyle w:val="168"/>
        <w:widowControl/>
        <w:numPr>
          <w:ilvl w:val="0"/>
          <w:numId w:val="0"/>
        </w:numPr>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4、</w:t>
      </w:r>
      <w:r>
        <w:rPr>
          <w:rFonts w:hint="default" w:ascii="Times New Roman" w:hAnsi="Times New Roman" w:cs="Times New Roman"/>
          <w:b w:val="0"/>
          <w:bCs w:val="0"/>
          <w:color w:val="auto"/>
          <w:sz w:val="24"/>
          <w:szCs w:val="24"/>
          <w:lang w:val="en-US" w:eastAsia="zh-CN"/>
        </w:rPr>
        <w:t>尺寸公差：关键尺寸(外径、高度、孔径)公差≤土0.1mm，确保与试管紧密贴合，无松动或过紧现象；</w:t>
      </w:r>
    </w:p>
    <w:p w14:paraId="572E952D">
      <w:pPr>
        <w:pStyle w:val="168"/>
        <w:widowControl/>
        <w:numPr>
          <w:ilvl w:val="0"/>
          <w:numId w:val="0"/>
        </w:numPr>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5、</w:t>
      </w:r>
      <w:r>
        <w:rPr>
          <w:rFonts w:hint="default" w:ascii="Times New Roman" w:hAnsi="Times New Roman" w:cs="Times New Roman"/>
          <w:b w:val="0"/>
          <w:bCs w:val="0"/>
          <w:color w:val="auto"/>
          <w:sz w:val="24"/>
          <w:szCs w:val="24"/>
          <w:lang w:val="en-US" w:eastAsia="zh-CN"/>
        </w:rPr>
        <w:t>主体材质：采用医用级丁基橡胶，符合G615593-2008《输血(液)器具用软聚氯乙烯塑料》、IS010993生物相容性标准；</w:t>
      </w:r>
    </w:p>
    <w:p w14:paraId="1A0F7123">
      <w:pPr>
        <w:pStyle w:val="168"/>
        <w:widowControl/>
        <w:numPr>
          <w:ilvl w:val="0"/>
          <w:numId w:val="0"/>
        </w:numPr>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6、</w:t>
      </w:r>
      <w:r>
        <w:rPr>
          <w:rFonts w:hint="default" w:ascii="Times New Roman" w:hAnsi="Times New Roman" w:cs="Times New Roman"/>
          <w:b w:val="0"/>
          <w:bCs w:val="0"/>
          <w:color w:val="auto"/>
          <w:sz w:val="24"/>
          <w:szCs w:val="24"/>
          <w:lang w:val="en-US" w:eastAsia="zh-CN"/>
        </w:rPr>
        <w:t>密封性能：试管塞与对应规格采血管装配后，4°C-8°C保存5天试管塞不会变形、样本不会港漏；</w:t>
      </w:r>
    </w:p>
    <w:p w14:paraId="1CAC12FA">
      <w:pPr>
        <w:pStyle w:val="168"/>
        <w:widowControl/>
        <w:numPr>
          <w:ilvl w:val="0"/>
          <w:numId w:val="0"/>
        </w:numPr>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7、</w:t>
      </w:r>
      <w:r>
        <w:rPr>
          <w:rFonts w:hint="default" w:ascii="Times New Roman" w:hAnsi="Times New Roman" w:cs="Times New Roman"/>
          <w:b w:val="0"/>
          <w:bCs w:val="0"/>
          <w:color w:val="auto"/>
          <w:sz w:val="24"/>
          <w:szCs w:val="24"/>
          <w:lang w:val="en-US" w:eastAsia="zh-CN"/>
        </w:rPr>
        <w:t>化学稳定性：与血液、抗凝剂接触后，无化学反应，不影响血液成分检测结果；</w:t>
      </w:r>
    </w:p>
    <w:p w14:paraId="46606226">
      <w:pPr>
        <w:pStyle w:val="168"/>
        <w:widowControl/>
        <w:numPr>
          <w:ilvl w:val="0"/>
          <w:numId w:val="0"/>
        </w:numPr>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8、</w:t>
      </w:r>
      <w:r>
        <w:rPr>
          <w:rFonts w:hint="default" w:ascii="Times New Roman" w:hAnsi="Times New Roman" w:cs="Times New Roman"/>
          <w:b w:val="0"/>
          <w:bCs w:val="0"/>
          <w:color w:val="auto"/>
          <w:sz w:val="24"/>
          <w:szCs w:val="24"/>
          <w:lang w:val="en-US" w:eastAsia="zh-CN"/>
        </w:rPr>
        <w:t>产品经环氧乙烷灭菌，残留环氧乙烷含量≤10μg/g；</w:t>
      </w:r>
    </w:p>
    <w:p w14:paraId="2D0913B8">
      <w:pPr>
        <w:pStyle w:val="168"/>
        <w:widowControl/>
        <w:numPr>
          <w:ilvl w:val="0"/>
          <w:numId w:val="0"/>
        </w:numPr>
        <w:spacing w:line="400" w:lineRule="exact"/>
        <w:ind w:firstLine="480" w:firstLineChars="200"/>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9、</w:t>
      </w:r>
      <w:r>
        <w:rPr>
          <w:rFonts w:hint="default" w:ascii="Times New Roman" w:hAnsi="Times New Roman" w:cs="Times New Roman"/>
          <w:b w:val="0"/>
          <w:bCs w:val="0"/>
          <w:color w:val="auto"/>
          <w:sz w:val="24"/>
          <w:szCs w:val="24"/>
          <w:lang w:val="en-US" w:eastAsia="zh-CN"/>
        </w:rPr>
        <w:t>采用无菌独立包装，每包100-1000个，标注产品名称、规格、批号、生产日期、有效期等信息；</w:t>
      </w:r>
    </w:p>
    <w:p w14:paraId="6737B7E9">
      <w:pPr>
        <w:pStyle w:val="168"/>
        <w:widowControl/>
        <w:numPr>
          <w:ilvl w:val="0"/>
          <w:numId w:val="0"/>
        </w:numPr>
        <w:spacing w:line="400" w:lineRule="exact"/>
        <w:ind w:firstLine="480" w:firstLineChars="200"/>
        <w:rPr>
          <w:rFonts w:hint="default" w:ascii="Times New Roman" w:hAnsi="Times New Roman"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10、</w:t>
      </w:r>
      <w:r>
        <w:rPr>
          <w:rFonts w:hint="default" w:ascii="Times New Roman" w:hAnsi="Times New Roman" w:cs="Times New Roman"/>
          <w:b w:val="0"/>
          <w:bCs w:val="0"/>
          <w:color w:val="auto"/>
          <w:sz w:val="24"/>
          <w:szCs w:val="24"/>
          <w:lang w:val="en-US" w:eastAsia="zh-CN"/>
        </w:rPr>
        <w:t>有效期：未开封状态下，有效期≥2年。</w:t>
      </w:r>
    </w:p>
    <w:p w14:paraId="6BD57247">
      <w:pPr>
        <w:pStyle w:val="3"/>
        <w:ind w:left="0" w:leftChars="0" w:firstLine="0" w:firstLineChars="0"/>
        <w:jc w:val="both"/>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24122"/>
      <w:bookmarkStart w:id="68" w:name="_Toc4791"/>
      <w:bookmarkStart w:id="69" w:name="_Toc2072"/>
      <w:bookmarkStart w:id="70" w:name="_Toc1768"/>
      <w:bookmarkStart w:id="71" w:name="_Toc15650"/>
      <w:bookmarkStart w:id="72" w:name="_Toc17944"/>
      <w:bookmarkStart w:id="73" w:name="_Toc17524"/>
      <w:bookmarkStart w:id="74" w:name="_Toc76373878"/>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76373879"/>
      <w:bookmarkStart w:id="80" w:name="_Toc22561"/>
      <w:bookmarkStart w:id="81" w:name="_Toc9339"/>
      <w:bookmarkStart w:id="82" w:name="_Toc5959"/>
      <w:bookmarkStart w:id="83" w:name="_Toc29836"/>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893"/>
      <w:bookmarkStart w:id="88" w:name="_Toc27737"/>
      <w:bookmarkStart w:id="89" w:name="_Toc20772"/>
      <w:bookmarkStart w:id="90" w:name="_Toc20263"/>
      <w:bookmarkStart w:id="91" w:name="_Toc76373885"/>
      <w:bookmarkStart w:id="92" w:name="_Toc12384"/>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2712"/>
      <w:bookmarkStart w:id="95" w:name="_Toc23699"/>
      <w:bookmarkStart w:id="96" w:name="_Toc28189"/>
      <w:bookmarkStart w:id="97" w:name="_Toc7115"/>
      <w:bookmarkStart w:id="98" w:name="_Toc76373886"/>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5535"/>
      <w:bookmarkStart w:id="102" w:name="_Toc9147"/>
      <w:bookmarkStart w:id="103" w:name="_Toc19809"/>
      <w:bookmarkStart w:id="104" w:name="_Toc26754"/>
      <w:bookmarkStart w:id="105" w:name="_Toc31293"/>
      <w:bookmarkStart w:id="106" w:name="_Toc76373887"/>
      <w:bookmarkStart w:id="107" w:name="_Toc1358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30068"/>
      <w:bookmarkStart w:id="110" w:name="_Toc8546"/>
      <w:bookmarkStart w:id="111" w:name="_Toc5251"/>
      <w:bookmarkStart w:id="112" w:name="_Toc2900"/>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6071"/>
      <w:bookmarkStart w:id="117" w:name="_Toc20034"/>
      <w:bookmarkStart w:id="118" w:name="_Toc11654"/>
      <w:bookmarkStart w:id="119" w:name="_Toc76373890"/>
      <w:bookmarkStart w:id="120" w:name="_Toc11342"/>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25199"/>
      <w:bookmarkStart w:id="125" w:name="_Toc76373891"/>
      <w:bookmarkStart w:id="126" w:name="_Toc20391"/>
      <w:bookmarkStart w:id="127" w:name="_Toc27646"/>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0762"/>
      <w:bookmarkStart w:id="136" w:name="_Toc24088"/>
      <w:bookmarkStart w:id="137" w:name="_Toc76373904"/>
      <w:bookmarkStart w:id="138" w:name="_Toc19409"/>
      <w:bookmarkStart w:id="139" w:name="_Toc10152"/>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25920"/>
      <w:bookmarkStart w:id="142" w:name="_Toc16112"/>
      <w:bookmarkStart w:id="143" w:name="_Toc7750"/>
      <w:bookmarkStart w:id="144" w:name="_Toc76373907"/>
      <w:bookmarkStart w:id="145" w:name="_Toc12863"/>
      <w:bookmarkStart w:id="146" w:name="_Toc11763"/>
      <w:bookmarkStart w:id="147" w:name="_Toc1189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10063"/>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6D5D319D">
      <w:pPr>
        <w:pageBreakBefore/>
        <w:spacing w:line="500" w:lineRule="exact"/>
        <w:outlineLvl w:val="1"/>
        <w:rPr>
          <w:rFonts w:hint="eastAsia" w:cs="宋体"/>
          <w:b/>
          <w:color w:val="000000"/>
          <w:szCs w:val="28"/>
        </w:rPr>
      </w:pPr>
      <w:bookmarkStart w:id="158" w:name="_Toc15483"/>
      <w:bookmarkStart w:id="159" w:name="OLE_LINK6"/>
      <w:bookmarkStart w:id="160" w:name="OLE_LINK9"/>
      <w:bookmarkStart w:id="161" w:name="_Toc21431"/>
      <w:bookmarkStart w:id="162" w:name="_Toc9795"/>
      <w:bookmarkStart w:id="163" w:name="_Toc27306"/>
      <w:bookmarkStart w:id="164" w:name="_Toc76373909"/>
      <w:bookmarkStart w:id="165" w:name="_Toc21830"/>
      <w:bookmarkStart w:id="166" w:name="_Toc493178790"/>
      <w:bookmarkStart w:id="167" w:name="_Toc28644"/>
      <w:bookmarkStart w:id="168" w:name="_Toc23879"/>
      <w:bookmarkStart w:id="169" w:name="OLE_LINK12"/>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bookmarkEnd w:id="159"/>
    <w:bookmarkEnd w:id="160"/>
    <w:p w14:paraId="297A33C4">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p>
    <w:p w14:paraId="5557BCCA">
      <w:pPr>
        <w:pStyle w:val="2"/>
        <w:numPr>
          <w:ilvl w:val="0"/>
          <w:numId w:val="0"/>
        </w:numPr>
        <w:rPr>
          <w:rFonts w:hint="default"/>
          <w:lang w:val="en-US" w:eastAsia="zh-CN"/>
        </w:rPr>
      </w:pPr>
      <w:r>
        <w:rPr>
          <w:rFonts w:hint="eastAsia"/>
          <w:lang w:val="en-US" w:eastAsia="zh-CN"/>
        </w:rPr>
        <w:t xml:space="preserve">    </w:t>
      </w:r>
      <w:bookmarkStart w:id="170"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70"/>
    </w:p>
    <w:p w14:paraId="5DF1191C">
      <w:pPr>
        <w:jc w:val="center"/>
        <w:rPr>
          <w:rFonts w:hint="eastAsia" w:ascii="宋体" w:hAnsi="宋体" w:eastAsia="宋体" w:cs="宋体"/>
          <w:b/>
          <w:szCs w:val="28"/>
          <w:lang w:val="en-US" w:eastAsia="zh-CN"/>
        </w:rPr>
      </w:pPr>
    </w:p>
    <w:p w14:paraId="3034AEE4">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17A2C0B6">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15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999"/>
        <w:gridCol w:w="1454"/>
        <w:gridCol w:w="1118"/>
        <w:gridCol w:w="1037"/>
        <w:gridCol w:w="836"/>
        <w:gridCol w:w="1373"/>
        <w:gridCol w:w="900"/>
        <w:gridCol w:w="1245"/>
        <w:gridCol w:w="1291"/>
        <w:gridCol w:w="1163"/>
        <w:gridCol w:w="1408"/>
        <w:gridCol w:w="946"/>
      </w:tblGrid>
      <w:tr w14:paraId="2993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5A0BEF05">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E2D2D65">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999" w:type="dxa"/>
            <w:noWrap w:val="0"/>
            <w:vAlign w:val="center"/>
          </w:tcPr>
          <w:p w14:paraId="535BB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454" w:type="dxa"/>
            <w:noWrap w:val="0"/>
            <w:vAlign w:val="center"/>
          </w:tcPr>
          <w:p w14:paraId="51ECEC0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118" w:type="dxa"/>
            <w:noWrap w:val="0"/>
            <w:vAlign w:val="center"/>
          </w:tcPr>
          <w:p w14:paraId="30BCEC8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37" w:type="dxa"/>
            <w:noWrap w:val="0"/>
            <w:vAlign w:val="center"/>
          </w:tcPr>
          <w:p w14:paraId="6BE9B68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836" w:type="dxa"/>
            <w:noWrap w:val="0"/>
            <w:vAlign w:val="center"/>
          </w:tcPr>
          <w:p w14:paraId="26A7FC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1373" w:type="dxa"/>
            <w:noWrap w:val="0"/>
            <w:vAlign w:val="center"/>
          </w:tcPr>
          <w:p w14:paraId="2BDD4C7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900" w:type="dxa"/>
            <w:noWrap w:val="0"/>
            <w:vAlign w:val="center"/>
          </w:tcPr>
          <w:p w14:paraId="59C2B28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245" w:type="dxa"/>
            <w:noWrap w:val="0"/>
            <w:vAlign w:val="center"/>
          </w:tcPr>
          <w:p w14:paraId="26861C7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价（元）</w:t>
            </w:r>
          </w:p>
        </w:tc>
        <w:tc>
          <w:tcPr>
            <w:tcW w:w="1291" w:type="dxa"/>
            <w:noWrap w:val="0"/>
            <w:vAlign w:val="center"/>
          </w:tcPr>
          <w:p w14:paraId="56D1E2F0">
            <w:pPr>
              <w:jc w:val="center"/>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线上报价(元/人份)</w:t>
            </w:r>
          </w:p>
        </w:tc>
        <w:tc>
          <w:tcPr>
            <w:tcW w:w="1163" w:type="dxa"/>
            <w:noWrap w:val="0"/>
            <w:vAlign w:val="center"/>
          </w:tcPr>
          <w:p w14:paraId="7A4FDAF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1408" w:type="dxa"/>
            <w:noWrap w:val="0"/>
            <w:vAlign w:val="center"/>
          </w:tcPr>
          <w:p w14:paraId="4DCC13C4">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备案采购报价（元/人份）</w:t>
            </w:r>
          </w:p>
        </w:tc>
        <w:tc>
          <w:tcPr>
            <w:tcW w:w="946" w:type="dxa"/>
            <w:noWrap w:val="0"/>
            <w:vAlign w:val="center"/>
          </w:tcPr>
          <w:p w14:paraId="5A330E7E">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46C1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7FB662">
            <w:pPr>
              <w:spacing w:line="480" w:lineRule="auto"/>
              <w:jc w:val="center"/>
              <w:rPr>
                <w:rFonts w:hint="eastAsia" w:ascii="宋体" w:hAnsi="宋体" w:eastAsia="宋体" w:cs="宋体"/>
                <w:sz w:val="28"/>
                <w:szCs w:val="28"/>
                <w:lang w:val="de-DE"/>
              </w:rPr>
            </w:pPr>
          </w:p>
        </w:tc>
        <w:tc>
          <w:tcPr>
            <w:tcW w:w="930" w:type="dxa"/>
            <w:noWrap w:val="0"/>
            <w:vAlign w:val="center"/>
          </w:tcPr>
          <w:p w14:paraId="116FB071">
            <w:pPr>
              <w:spacing w:line="480" w:lineRule="auto"/>
              <w:jc w:val="center"/>
              <w:rPr>
                <w:rFonts w:hint="eastAsia" w:ascii="宋体" w:hAnsi="宋体" w:eastAsia="宋体" w:cs="宋体"/>
                <w:sz w:val="28"/>
                <w:szCs w:val="28"/>
                <w:lang w:val="de-DE"/>
              </w:rPr>
            </w:pPr>
          </w:p>
        </w:tc>
        <w:tc>
          <w:tcPr>
            <w:tcW w:w="999" w:type="dxa"/>
            <w:noWrap w:val="0"/>
            <w:vAlign w:val="center"/>
          </w:tcPr>
          <w:p w14:paraId="20F007CC">
            <w:pPr>
              <w:spacing w:line="480" w:lineRule="auto"/>
              <w:jc w:val="center"/>
              <w:rPr>
                <w:rFonts w:hint="eastAsia" w:ascii="宋体" w:hAnsi="宋体" w:eastAsia="宋体" w:cs="宋体"/>
                <w:sz w:val="28"/>
                <w:szCs w:val="28"/>
                <w:lang w:val="de-DE"/>
              </w:rPr>
            </w:pPr>
          </w:p>
        </w:tc>
        <w:tc>
          <w:tcPr>
            <w:tcW w:w="1454" w:type="dxa"/>
            <w:noWrap w:val="0"/>
            <w:vAlign w:val="center"/>
          </w:tcPr>
          <w:p w14:paraId="4469210A">
            <w:pPr>
              <w:spacing w:line="480" w:lineRule="auto"/>
              <w:jc w:val="center"/>
              <w:rPr>
                <w:rFonts w:hint="eastAsia" w:ascii="宋体" w:hAnsi="宋体" w:eastAsia="宋体" w:cs="宋体"/>
                <w:color w:val="000000"/>
                <w:sz w:val="28"/>
                <w:szCs w:val="28"/>
              </w:rPr>
            </w:pPr>
          </w:p>
        </w:tc>
        <w:tc>
          <w:tcPr>
            <w:tcW w:w="1118" w:type="dxa"/>
            <w:noWrap w:val="0"/>
            <w:vAlign w:val="center"/>
          </w:tcPr>
          <w:p w14:paraId="2E3D940E">
            <w:pPr>
              <w:spacing w:line="480" w:lineRule="auto"/>
              <w:jc w:val="center"/>
              <w:rPr>
                <w:rFonts w:hint="eastAsia" w:ascii="宋体" w:hAnsi="宋体" w:eastAsia="宋体" w:cs="宋体"/>
                <w:color w:val="000000"/>
                <w:sz w:val="28"/>
                <w:szCs w:val="28"/>
              </w:rPr>
            </w:pPr>
          </w:p>
        </w:tc>
        <w:tc>
          <w:tcPr>
            <w:tcW w:w="1037" w:type="dxa"/>
            <w:noWrap w:val="0"/>
            <w:vAlign w:val="center"/>
          </w:tcPr>
          <w:p w14:paraId="43F80A67">
            <w:pPr>
              <w:spacing w:line="480" w:lineRule="auto"/>
              <w:jc w:val="center"/>
              <w:rPr>
                <w:rFonts w:hint="eastAsia" w:ascii="宋体" w:hAnsi="宋体" w:eastAsia="宋体" w:cs="宋体"/>
                <w:color w:val="000000"/>
                <w:sz w:val="28"/>
                <w:szCs w:val="28"/>
              </w:rPr>
            </w:pPr>
          </w:p>
        </w:tc>
        <w:tc>
          <w:tcPr>
            <w:tcW w:w="836" w:type="dxa"/>
            <w:noWrap w:val="0"/>
            <w:vAlign w:val="center"/>
          </w:tcPr>
          <w:p w14:paraId="27B1439A">
            <w:pPr>
              <w:spacing w:line="480" w:lineRule="auto"/>
              <w:jc w:val="center"/>
              <w:rPr>
                <w:rFonts w:hint="eastAsia" w:ascii="宋体" w:hAnsi="宋体" w:eastAsia="宋体" w:cs="宋体"/>
                <w:color w:val="000000"/>
                <w:sz w:val="28"/>
                <w:szCs w:val="28"/>
              </w:rPr>
            </w:pPr>
          </w:p>
        </w:tc>
        <w:tc>
          <w:tcPr>
            <w:tcW w:w="1373" w:type="dxa"/>
            <w:noWrap w:val="0"/>
            <w:vAlign w:val="center"/>
          </w:tcPr>
          <w:p w14:paraId="348B7B45">
            <w:pPr>
              <w:spacing w:line="480" w:lineRule="auto"/>
              <w:jc w:val="center"/>
              <w:rPr>
                <w:rFonts w:hint="eastAsia" w:ascii="宋体" w:hAnsi="宋体" w:eastAsia="宋体" w:cs="宋体"/>
                <w:color w:val="000000"/>
                <w:sz w:val="28"/>
                <w:szCs w:val="28"/>
              </w:rPr>
            </w:pPr>
          </w:p>
        </w:tc>
        <w:tc>
          <w:tcPr>
            <w:tcW w:w="900" w:type="dxa"/>
            <w:noWrap w:val="0"/>
            <w:vAlign w:val="center"/>
          </w:tcPr>
          <w:p w14:paraId="354F5425">
            <w:pPr>
              <w:spacing w:line="480" w:lineRule="auto"/>
              <w:jc w:val="center"/>
              <w:rPr>
                <w:rFonts w:hint="eastAsia" w:ascii="宋体" w:hAnsi="宋体" w:eastAsia="宋体" w:cs="宋体"/>
                <w:color w:val="000000"/>
                <w:sz w:val="28"/>
                <w:szCs w:val="28"/>
              </w:rPr>
            </w:pPr>
          </w:p>
        </w:tc>
        <w:tc>
          <w:tcPr>
            <w:tcW w:w="1245" w:type="dxa"/>
            <w:noWrap w:val="0"/>
            <w:vAlign w:val="center"/>
          </w:tcPr>
          <w:p w14:paraId="22ED586D">
            <w:pPr>
              <w:spacing w:line="480" w:lineRule="auto"/>
              <w:jc w:val="center"/>
              <w:rPr>
                <w:rFonts w:hint="eastAsia" w:ascii="宋体" w:hAnsi="宋体" w:eastAsia="宋体" w:cs="宋体"/>
                <w:color w:val="000000"/>
                <w:sz w:val="28"/>
                <w:szCs w:val="28"/>
              </w:rPr>
            </w:pPr>
          </w:p>
        </w:tc>
        <w:tc>
          <w:tcPr>
            <w:tcW w:w="1291" w:type="dxa"/>
            <w:noWrap w:val="0"/>
            <w:vAlign w:val="center"/>
          </w:tcPr>
          <w:p w14:paraId="62779600">
            <w:pPr>
              <w:spacing w:line="480" w:lineRule="auto"/>
              <w:jc w:val="center"/>
              <w:rPr>
                <w:rFonts w:hint="eastAsia" w:ascii="宋体" w:hAnsi="宋体" w:eastAsia="宋体" w:cs="宋体"/>
                <w:color w:val="000000"/>
                <w:sz w:val="28"/>
                <w:szCs w:val="28"/>
              </w:rPr>
            </w:pPr>
          </w:p>
        </w:tc>
        <w:tc>
          <w:tcPr>
            <w:tcW w:w="1163" w:type="dxa"/>
            <w:noWrap w:val="0"/>
            <w:vAlign w:val="center"/>
          </w:tcPr>
          <w:p w14:paraId="159DFAD8">
            <w:pPr>
              <w:spacing w:line="480" w:lineRule="auto"/>
              <w:jc w:val="center"/>
              <w:rPr>
                <w:rFonts w:hint="eastAsia" w:ascii="宋体" w:hAnsi="宋体" w:eastAsia="宋体" w:cs="宋体"/>
                <w:color w:val="000000"/>
                <w:sz w:val="28"/>
                <w:szCs w:val="28"/>
              </w:rPr>
            </w:pPr>
          </w:p>
        </w:tc>
        <w:tc>
          <w:tcPr>
            <w:tcW w:w="1408" w:type="dxa"/>
            <w:noWrap w:val="0"/>
            <w:vAlign w:val="center"/>
          </w:tcPr>
          <w:p w14:paraId="1F5B142D">
            <w:pPr>
              <w:spacing w:line="480" w:lineRule="auto"/>
              <w:jc w:val="center"/>
              <w:rPr>
                <w:rFonts w:hint="eastAsia" w:ascii="宋体" w:hAnsi="宋体" w:eastAsia="宋体" w:cs="宋体"/>
                <w:color w:val="000000"/>
                <w:sz w:val="28"/>
                <w:szCs w:val="28"/>
              </w:rPr>
            </w:pPr>
          </w:p>
        </w:tc>
        <w:tc>
          <w:tcPr>
            <w:tcW w:w="946" w:type="dxa"/>
            <w:noWrap w:val="0"/>
            <w:vAlign w:val="center"/>
          </w:tcPr>
          <w:p w14:paraId="68F91220">
            <w:pPr>
              <w:spacing w:line="480" w:lineRule="auto"/>
              <w:jc w:val="center"/>
              <w:rPr>
                <w:rFonts w:hint="default" w:ascii="宋体" w:hAnsi="宋体" w:eastAsia="宋体" w:cs="宋体"/>
                <w:color w:val="000000"/>
                <w:sz w:val="28"/>
                <w:szCs w:val="28"/>
                <w:lang w:val="en-US" w:eastAsia="zh-CN"/>
              </w:rPr>
            </w:pPr>
          </w:p>
        </w:tc>
      </w:tr>
      <w:tr w14:paraId="0693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80489CF">
            <w:pPr>
              <w:spacing w:line="480" w:lineRule="auto"/>
              <w:jc w:val="center"/>
              <w:rPr>
                <w:rFonts w:hint="eastAsia" w:ascii="宋体" w:hAnsi="宋体" w:eastAsia="宋体" w:cs="宋体"/>
                <w:sz w:val="28"/>
                <w:szCs w:val="28"/>
                <w:lang w:val="de-DE"/>
              </w:rPr>
            </w:pPr>
          </w:p>
        </w:tc>
        <w:tc>
          <w:tcPr>
            <w:tcW w:w="930" w:type="dxa"/>
            <w:noWrap w:val="0"/>
            <w:vAlign w:val="center"/>
          </w:tcPr>
          <w:p w14:paraId="3776131A">
            <w:pPr>
              <w:spacing w:line="480" w:lineRule="auto"/>
              <w:jc w:val="center"/>
              <w:rPr>
                <w:rFonts w:hint="eastAsia" w:ascii="宋体" w:hAnsi="宋体" w:eastAsia="宋体" w:cs="宋体"/>
                <w:sz w:val="28"/>
                <w:szCs w:val="28"/>
                <w:lang w:val="de-DE"/>
              </w:rPr>
            </w:pPr>
          </w:p>
        </w:tc>
        <w:tc>
          <w:tcPr>
            <w:tcW w:w="999" w:type="dxa"/>
            <w:noWrap w:val="0"/>
            <w:vAlign w:val="center"/>
          </w:tcPr>
          <w:p w14:paraId="57444C6B">
            <w:pPr>
              <w:spacing w:line="480" w:lineRule="auto"/>
              <w:jc w:val="center"/>
              <w:rPr>
                <w:rFonts w:hint="eastAsia" w:ascii="宋体" w:hAnsi="宋体" w:eastAsia="宋体" w:cs="宋体"/>
                <w:sz w:val="28"/>
                <w:szCs w:val="28"/>
                <w:lang w:val="de-DE"/>
              </w:rPr>
            </w:pPr>
          </w:p>
        </w:tc>
        <w:tc>
          <w:tcPr>
            <w:tcW w:w="1454" w:type="dxa"/>
            <w:noWrap w:val="0"/>
            <w:vAlign w:val="center"/>
          </w:tcPr>
          <w:p w14:paraId="0CEB4564">
            <w:pPr>
              <w:spacing w:line="480" w:lineRule="auto"/>
              <w:jc w:val="center"/>
              <w:rPr>
                <w:rFonts w:hint="eastAsia" w:ascii="宋体" w:hAnsi="宋体" w:eastAsia="宋体" w:cs="宋体"/>
                <w:color w:val="000000"/>
                <w:sz w:val="28"/>
                <w:szCs w:val="28"/>
              </w:rPr>
            </w:pPr>
          </w:p>
        </w:tc>
        <w:tc>
          <w:tcPr>
            <w:tcW w:w="1118" w:type="dxa"/>
            <w:noWrap w:val="0"/>
            <w:vAlign w:val="center"/>
          </w:tcPr>
          <w:p w14:paraId="6C627A8A">
            <w:pPr>
              <w:spacing w:line="480" w:lineRule="auto"/>
              <w:jc w:val="center"/>
              <w:rPr>
                <w:rFonts w:hint="eastAsia" w:ascii="宋体" w:hAnsi="宋体" w:eastAsia="宋体" w:cs="宋体"/>
                <w:color w:val="000000"/>
                <w:sz w:val="28"/>
                <w:szCs w:val="28"/>
              </w:rPr>
            </w:pPr>
          </w:p>
        </w:tc>
        <w:tc>
          <w:tcPr>
            <w:tcW w:w="1037" w:type="dxa"/>
            <w:noWrap w:val="0"/>
            <w:vAlign w:val="center"/>
          </w:tcPr>
          <w:p w14:paraId="7C2F41C1">
            <w:pPr>
              <w:spacing w:line="480" w:lineRule="auto"/>
              <w:jc w:val="center"/>
              <w:rPr>
                <w:rFonts w:hint="eastAsia" w:ascii="宋体" w:hAnsi="宋体" w:eastAsia="宋体" w:cs="宋体"/>
                <w:color w:val="000000"/>
                <w:sz w:val="28"/>
                <w:szCs w:val="28"/>
              </w:rPr>
            </w:pPr>
          </w:p>
        </w:tc>
        <w:tc>
          <w:tcPr>
            <w:tcW w:w="836" w:type="dxa"/>
            <w:noWrap w:val="0"/>
            <w:vAlign w:val="center"/>
          </w:tcPr>
          <w:p w14:paraId="22B2569B">
            <w:pPr>
              <w:spacing w:line="480" w:lineRule="auto"/>
              <w:ind w:right="538" w:rightChars="192"/>
              <w:jc w:val="center"/>
              <w:rPr>
                <w:rFonts w:hint="eastAsia" w:ascii="宋体" w:hAnsi="宋体" w:eastAsia="宋体" w:cs="宋体"/>
                <w:color w:val="000000"/>
                <w:sz w:val="28"/>
                <w:szCs w:val="28"/>
              </w:rPr>
            </w:pPr>
          </w:p>
        </w:tc>
        <w:tc>
          <w:tcPr>
            <w:tcW w:w="1373" w:type="dxa"/>
            <w:noWrap w:val="0"/>
            <w:vAlign w:val="center"/>
          </w:tcPr>
          <w:p w14:paraId="1DE7BEEF">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900" w:type="dxa"/>
            <w:noWrap w:val="0"/>
            <w:vAlign w:val="center"/>
          </w:tcPr>
          <w:p w14:paraId="6CF6D492">
            <w:pPr>
              <w:spacing w:line="480" w:lineRule="auto"/>
              <w:jc w:val="center"/>
              <w:rPr>
                <w:rFonts w:hint="eastAsia" w:ascii="宋体" w:hAnsi="宋体" w:eastAsia="宋体" w:cs="宋体"/>
                <w:color w:val="000000"/>
                <w:sz w:val="28"/>
                <w:szCs w:val="28"/>
              </w:rPr>
            </w:pPr>
          </w:p>
        </w:tc>
        <w:tc>
          <w:tcPr>
            <w:tcW w:w="1245" w:type="dxa"/>
            <w:noWrap w:val="0"/>
            <w:vAlign w:val="center"/>
          </w:tcPr>
          <w:p w14:paraId="497E3E9C">
            <w:pPr>
              <w:spacing w:line="480" w:lineRule="auto"/>
              <w:jc w:val="center"/>
              <w:rPr>
                <w:rFonts w:hint="eastAsia" w:ascii="宋体" w:hAnsi="宋体" w:eastAsia="宋体" w:cs="宋体"/>
                <w:color w:val="000000"/>
                <w:sz w:val="28"/>
                <w:szCs w:val="28"/>
              </w:rPr>
            </w:pPr>
          </w:p>
        </w:tc>
        <w:tc>
          <w:tcPr>
            <w:tcW w:w="1291" w:type="dxa"/>
            <w:noWrap w:val="0"/>
            <w:vAlign w:val="center"/>
          </w:tcPr>
          <w:p w14:paraId="6740F008">
            <w:pPr>
              <w:spacing w:line="480" w:lineRule="auto"/>
              <w:jc w:val="center"/>
              <w:rPr>
                <w:rFonts w:hint="eastAsia" w:ascii="宋体" w:hAnsi="宋体" w:eastAsia="宋体" w:cs="宋体"/>
                <w:color w:val="000000"/>
                <w:sz w:val="28"/>
                <w:szCs w:val="28"/>
              </w:rPr>
            </w:pPr>
          </w:p>
        </w:tc>
        <w:tc>
          <w:tcPr>
            <w:tcW w:w="1163" w:type="dxa"/>
            <w:noWrap w:val="0"/>
            <w:vAlign w:val="center"/>
          </w:tcPr>
          <w:p w14:paraId="7B3C6F59">
            <w:pPr>
              <w:spacing w:line="480" w:lineRule="auto"/>
              <w:jc w:val="center"/>
              <w:rPr>
                <w:rFonts w:hint="eastAsia" w:ascii="宋体" w:hAnsi="宋体" w:eastAsia="宋体" w:cs="宋体"/>
                <w:color w:val="000000"/>
                <w:sz w:val="28"/>
                <w:szCs w:val="28"/>
              </w:rPr>
            </w:pPr>
          </w:p>
        </w:tc>
        <w:tc>
          <w:tcPr>
            <w:tcW w:w="1408" w:type="dxa"/>
            <w:noWrap w:val="0"/>
            <w:vAlign w:val="center"/>
          </w:tcPr>
          <w:p w14:paraId="14394637">
            <w:pPr>
              <w:spacing w:line="480" w:lineRule="auto"/>
              <w:jc w:val="center"/>
              <w:rPr>
                <w:rFonts w:hint="eastAsia" w:ascii="宋体" w:hAnsi="宋体" w:eastAsia="宋体" w:cs="宋体"/>
                <w:color w:val="000000"/>
                <w:sz w:val="28"/>
                <w:szCs w:val="28"/>
              </w:rPr>
            </w:pPr>
          </w:p>
        </w:tc>
        <w:tc>
          <w:tcPr>
            <w:tcW w:w="946" w:type="dxa"/>
            <w:noWrap w:val="0"/>
            <w:vAlign w:val="center"/>
          </w:tcPr>
          <w:p w14:paraId="2EA67468">
            <w:pPr>
              <w:spacing w:line="480" w:lineRule="auto"/>
              <w:jc w:val="center"/>
              <w:rPr>
                <w:rFonts w:hint="eastAsia" w:ascii="宋体" w:hAnsi="宋体" w:eastAsia="宋体" w:cs="宋体"/>
                <w:color w:val="000000"/>
                <w:sz w:val="28"/>
                <w:szCs w:val="28"/>
              </w:rPr>
            </w:pPr>
          </w:p>
        </w:tc>
      </w:tr>
    </w:tbl>
    <w:p w14:paraId="3055C12C">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276813F">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2EAD8BD4">
      <w:pPr>
        <w:tabs>
          <w:tab w:val="left" w:pos="6300"/>
        </w:tabs>
        <w:snapToGrid w:val="0"/>
        <w:spacing w:line="312" w:lineRule="auto"/>
        <w:rPr>
          <w:rFonts w:hint="eastAsia" w:ascii="宋体" w:hAnsi="宋体" w:eastAsia="宋体" w:cs="宋体"/>
          <w:sz w:val="28"/>
          <w:szCs w:val="28"/>
        </w:rPr>
      </w:pPr>
    </w:p>
    <w:p w14:paraId="47AFACBA">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7F0055B9">
      <w:pPr>
        <w:tabs>
          <w:tab w:val="left" w:pos="6300"/>
        </w:tabs>
        <w:snapToGrid w:val="0"/>
        <w:spacing w:line="312" w:lineRule="auto"/>
        <w:ind w:firstLine="560" w:firstLineChars="200"/>
        <w:rPr>
          <w:rFonts w:hint="eastAsia" w:ascii="微软雅黑" w:hAnsi="微软雅黑" w:eastAsia="微软雅黑" w:cs="微软雅黑"/>
          <w:sz w:val="24"/>
          <w:szCs w:val="24"/>
        </w:rPr>
      </w:pPr>
      <w:r>
        <w:rPr>
          <w:rFonts w:hint="eastAsia" w:ascii="宋体" w:hAnsi="宋体" w:eastAsia="宋体" w:cs="宋体"/>
          <w:color w:val="auto"/>
          <w:sz w:val="28"/>
          <w:szCs w:val="28"/>
          <w:lang w:val="en-US" w:eastAsia="zh-CN"/>
        </w:rPr>
        <w:t>注：每人份价格需要包含除检测试剂外的定标液、质控品、清洗液、反应杯等其他所有配套耗材。</w:t>
      </w:r>
    </w:p>
    <w:p w14:paraId="3D754762">
      <w:pPr>
        <w:tabs>
          <w:tab w:val="left" w:pos="2895"/>
        </w:tabs>
        <w:spacing w:line="400" w:lineRule="exact"/>
        <w:ind w:firstLine="480" w:firstLineChars="200"/>
        <w:rPr>
          <w:rFonts w:hint="eastAsia" w:ascii="微软雅黑" w:hAnsi="微软雅黑" w:eastAsia="微软雅黑" w:cs="微软雅黑"/>
          <w:sz w:val="24"/>
          <w:szCs w:val="24"/>
        </w:rPr>
      </w:pPr>
    </w:p>
    <w:p w14:paraId="274851CC">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71" w:name="OLE_LINK10"/>
      <w:r>
        <w:rPr>
          <w:rFonts w:hint="eastAsia" w:ascii="宋体" w:hAnsi="宋体" w:eastAsia="宋体" w:cs="宋体"/>
          <w:sz w:val="24"/>
          <w:szCs w:val="24"/>
          <w:lang w:eastAsia="zh-CN"/>
        </w:rPr>
        <w:br w:type="page"/>
      </w:r>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71"/>
    <w:p w14:paraId="76B976A1">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”除了报价现场填写，其他电子文档填写后打印做到标书里面。</w:t>
      </w:r>
    </w:p>
    <w:p w14:paraId="1E02DC79">
      <w:pPr>
        <w:rPr>
          <w:rFonts w:hint="default"/>
          <w:lang w:val="en-US" w:eastAsia="zh-CN"/>
        </w:rPr>
      </w:pPr>
    </w:p>
    <w:p w14:paraId="0B55774C">
      <w:pPr>
        <w:jc w:val="center"/>
        <w:rPr>
          <w:rFonts w:hint="eastAsia" w:ascii="宋体" w:hAnsi="宋体" w:eastAsia="宋体" w:cs="宋体"/>
          <w:sz w:val="36"/>
          <w:szCs w:val="36"/>
        </w:rPr>
      </w:pPr>
      <w:bookmarkStart w:id="172" w:name="OLE_LINK5"/>
      <w:r>
        <w:rPr>
          <w:rFonts w:hint="eastAsia" w:ascii="宋体" w:hAnsi="宋体" w:eastAsia="宋体" w:cs="宋体"/>
          <w:b/>
          <w:color w:val="auto"/>
          <w:sz w:val="36"/>
          <w:szCs w:val="36"/>
        </w:rPr>
        <w:t>开标现场最终报价表</w:t>
      </w:r>
      <w:bookmarkEnd w:id="172"/>
    </w:p>
    <w:p w14:paraId="1B923B22">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15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999"/>
        <w:gridCol w:w="1454"/>
        <w:gridCol w:w="1118"/>
        <w:gridCol w:w="1037"/>
        <w:gridCol w:w="836"/>
        <w:gridCol w:w="1373"/>
        <w:gridCol w:w="900"/>
        <w:gridCol w:w="1245"/>
        <w:gridCol w:w="1291"/>
        <w:gridCol w:w="1163"/>
        <w:gridCol w:w="1408"/>
        <w:gridCol w:w="946"/>
      </w:tblGrid>
      <w:tr w14:paraId="5031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ED2A656">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659E992A">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999" w:type="dxa"/>
            <w:noWrap w:val="0"/>
            <w:vAlign w:val="center"/>
          </w:tcPr>
          <w:p w14:paraId="1591820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454" w:type="dxa"/>
            <w:noWrap w:val="0"/>
            <w:vAlign w:val="center"/>
          </w:tcPr>
          <w:p w14:paraId="1E4FC67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118" w:type="dxa"/>
            <w:noWrap w:val="0"/>
            <w:vAlign w:val="center"/>
          </w:tcPr>
          <w:p w14:paraId="0615C3C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37" w:type="dxa"/>
            <w:noWrap w:val="0"/>
            <w:vAlign w:val="center"/>
          </w:tcPr>
          <w:p w14:paraId="38A95FB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836" w:type="dxa"/>
            <w:noWrap w:val="0"/>
            <w:vAlign w:val="center"/>
          </w:tcPr>
          <w:p w14:paraId="44DB4A74">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1373" w:type="dxa"/>
            <w:noWrap w:val="0"/>
            <w:vAlign w:val="center"/>
          </w:tcPr>
          <w:p w14:paraId="601860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900" w:type="dxa"/>
            <w:noWrap w:val="0"/>
            <w:vAlign w:val="center"/>
          </w:tcPr>
          <w:p w14:paraId="730C632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245" w:type="dxa"/>
            <w:noWrap w:val="0"/>
            <w:vAlign w:val="center"/>
          </w:tcPr>
          <w:p w14:paraId="38BFFE7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价（元）</w:t>
            </w:r>
          </w:p>
        </w:tc>
        <w:tc>
          <w:tcPr>
            <w:tcW w:w="1291" w:type="dxa"/>
            <w:noWrap w:val="0"/>
            <w:vAlign w:val="center"/>
          </w:tcPr>
          <w:p w14:paraId="3B51D39B">
            <w:pPr>
              <w:jc w:val="center"/>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线上报价(元/人份)</w:t>
            </w:r>
          </w:p>
        </w:tc>
        <w:tc>
          <w:tcPr>
            <w:tcW w:w="1163" w:type="dxa"/>
            <w:noWrap w:val="0"/>
            <w:vAlign w:val="center"/>
          </w:tcPr>
          <w:p w14:paraId="44256DB1">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1408" w:type="dxa"/>
            <w:noWrap w:val="0"/>
            <w:vAlign w:val="center"/>
          </w:tcPr>
          <w:p w14:paraId="5D329914">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备案采购报价（元/人份）</w:t>
            </w:r>
          </w:p>
        </w:tc>
        <w:tc>
          <w:tcPr>
            <w:tcW w:w="946" w:type="dxa"/>
            <w:noWrap w:val="0"/>
            <w:vAlign w:val="center"/>
          </w:tcPr>
          <w:p w14:paraId="2C2E974A">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3983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E263E74">
            <w:pPr>
              <w:spacing w:line="480" w:lineRule="auto"/>
              <w:jc w:val="center"/>
              <w:rPr>
                <w:rFonts w:hint="eastAsia" w:ascii="宋体" w:hAnsi="宋体" w:eastAsia="宋体" w:cs="宋体"/>
                <w:sz w:val="28"/>
                <w:szCs w:val="28"/>
                <w:lang w:val="de-DE"/>
              </w:rPr>
            </w:pPr>
          </w:p>
        </w:tc>
        <w:tc>
          <w:tcPr>
            <w:tcW w:w="930" w:type="dxa"/>
            <w:noWrap w:val="0"/>
            <w:vAlign w:val="center"/>
          </w:tcPr>
          <w:p w14:paraId="536C8358">
            <w:pPr>
              <w:spacing w:line="480" w:lineRule="auto"/>
              <w:jc w:val="center"/>
              <w:rPr>
                <w:rFonts w:hint="eastAsia" w:ascii="宋体" w:hAnsi="宋体" w:eastAsia="宋体" w:cs="宋体"/>
                <w:sz w:val="28"/>
                <w:szCs w:val="28"/>
                <w:lang w:val="de-DE"/>
              </w:rPr>
            </w:pPr>
          </w:p>
        </w:tc>
        <w:tc>
          <w:tcPr>
            <w:tcW w:w="999" w:type="dxa"/>
            <w:noWrap w:val="0"/>
            <w:vAlign w:val="center"/>
          </w:tcPr>
          <w:p w14:paraId="52E0AE9C">
            <w:pPr>
              <w:spacing w:line="480" w:lineRule="auto"/>
              <w:jc w:val="center"/>
              <w:rPr>
                <w:rFonts w:hint="eastAsia" w:ascii="宋体" w:hAnsi="宋体" w:eastAsia="宋体" w:cs="宋体"/>
                <w:sz w:val="28"/>
                <w:szCs w:val="28"/>
                <w:lang w:val="de-DE"/>
              </w:rPr>
            </w:pPr>
          </w:p>
        </w:tc>
        <w:tc>
          <w:tcPr>
            <w:tcW w:w="1454" w:type="dxa"/>
            <w:noWrap w:val="0"/>
            <w:vAlign w:val="center"/>
          </w:tcPr>
          <w:p w14:paraId="0FAAC806">
            <w:pPr>
              <w:spacing w:line="480" w:lineRule="auto"/>
              <w:jc w:val="center"/>
              <w:rPr>
                <w:rFonts w:hint="eastAsia" w:ascii="宋体" w:hAnsi="宋体" w:eastAsia="宋体" w:cs="宋体"/>
                <w:color w:val="000000"/>
                <w:sz w:val="28"/>
                <w:szCs w:val="28"/>
              </w:rPr>
            </w:pPr>
          </w:p>
        </w:tc>
        <w:tc>
          <w:tcPr>
            <w:tcW w:w="1118" w:type="dxa"/>
            <w:noWrap w:val="0"/>
            <w:vAlign w:val="center"/>
          </w:tcPr>
          <w:p w14:paraId="267D5356">
            <w:pPr>
              <w:spacing w:line="480" w:lineRule="auto"/>
              <w:jc w:val="center"/>
              <w:rPr>
                <w:rFonts w:hint="eastAsia" w:ascii="宋体" w:hAnsi="宋体" w:eastAsia="宋体" w:cs="宋体"/>
                <w:color w:val="000000"/>
                <w:sz w:val="28"/>
                <w:szCs w:val="28"/>
              </w:rPr>
            </w:pPr>
          </w:p>
        </w:tc>
        <w:tc>
          <w:tcPr>
            <w:tcW w:w="1037" w:type="dxa"/>
            <w:noWrap w:val="0"/>
            <w:vAlign w:val="center"/>
          </w:tcPr>
          <w:p w14:paraId="542E66EC">
            <w:pPr>
              <w:spacing w:line="480" w:lineRule="auto"/>
              <w:jc w:val="center"/>
              <w:rPr>
                <w:rFonts w:hint="eastAsia" w:ascii="宋体" w:hAnsi="宋体" w:eastAsia="宋体" w:cs="宋体"/>
                <w:color w:val="000000"/>
                <w:sz w:val="28"/>
                <w:szCs w:val="28"/>
              </w:rPr>
            </w:pPr>
          </w:p>
        </w:tc>
        <w:tc>
          <w:tcPr>
            <w:tcW w:w="836" w:type="dxa"/>
            <w:noWrap w:val="0"/>
            <w:vAlign w:val="center"/>
          </w:tcPr>
          <w:p w14:paraId="10B7595A">
            <w:pPr>
              <w:spacing w:line="480" w:lineRule="auto"/>
              <w:jc w:val="center"/>
              <w:rPr>
                <w:rFonts w:hint="eastAsia" w:ascii="宋体" w:hAnsi="宋体" w:eastAsia="宋体" w:cs="宋体"/>
                <w:color w:val="000000"/>
                <w:sz w:val="28"/>
                <w:szCs w:val="28"/>
              </w:rPr>
            </w:pPr>
          </w:p>
        </w:tc>
        <w:tc>
          <w:tcPr>
            <w:tcW w:w="1373" w:type="dxa"/>
            <w:noWrap w:val="0"/>
            <w:vAlign w:val="center"/>
          </w:tcPr>
          <w:p w14:paraId="48D34D84">
            <w:pPr>
              <w:spacing w:line="480" w:lineRule="auto"/>
              <w:jc w:val="center"/>
              <w:rPr>
                <w:rFonts w:hint="eastAsia" w:ascii="宋体" w:hAnsi="宋体" w:eastAsia="宋体" w:cs="宋体"/>
                <w:color w:val="000000"/>
                <w:sz w:val="28"/>
                <w:szCs w:val="28"/>
              </w:rPr>
            </w:pPr>
          </w:p>
        </w:tc>
        <w:tc>
          <w:tcPr>
            <w:tcW w:w="900" w:type="dxa"/>
            <w:noWrap w:val="0"/>
            <w:vAlign w:val="center"/>
          </w:tcPr>
          <w:p w14:paraId="26480FD8">
            <w:pPr>
              <w:spacing w:line="480" w:lineRule="auto"/>
              <w:jc w:val="center"/>
              <w:rPr>
                <w:rFonts w:hint="eastAsia" w:ascii="宋体" w:hAnsi="宋体" w:eastAsia="宋体" w:cs="宋体"/>
                <w:color w:val="000000"/>
                <w:sz w:val="28"/>
                <w:szCs w:val="28"/>
              </w:rPr>
            </w:pPr>
          </w:p>
        </w:tc>
        <w:tc>
          <w:tcPr>
            <w:tcW w:w="1245" w:type="dxa"/>
            <w:noWrap w:val="0"/>
            <w:vAlign w:val="center"/>
          </w:tcPr>
          <w:p w14:paraId="3BF6FB3C">
            <w:pPr>
              <w:spacing w:line="480" w:lineRule="auto"/>
              <w:jc w:val="center"/>
              <w:rPr>
                <w:rFonts w:hint="eastAsia" w:ascii="宋体" w:hAnsi="宋体" w:eastAsia="宋体" w:cs="宋体"/>
                <w:color w:val="000000"/>
                <w:sz w:val="28"/>
                <w:szCs w:val="28"/>
              </w:rPr>
            </w:pPr>
          </w:p>
        </w:tc>
        <w:tc>
          <w:tcPr>
            <w:tcW w:w="1291" w:type="dxa"/>
            <w:noWrap w:val="0"/>
            <w:vAlign w:val="center"/>
          </w:tcPr>
          <w:p w14:paraId="5F6050B0">
            <w:pPr>
              <w:spacing w:line="480" w:lineRule="auto"/>
              <w:jc w:val="center"/>
              <w:rPr>
                <w:rFonts w:hint="eastAsia" w:ascii="宋体" w:hAnsi="宋体" w:eastAsia="宋体" w:cs="宋体"/>
                <w:color w:val="000000"/>
                <w:sz w:val="28"/>
                <w:szCs w:val="28"/>
              </w:rPr>
            </w:pPr>
          </w:p>
        </w:tc>
        <w:tc>
          <w:tcPr>
            <w:tcW w:w="1163" w:type="dxa"/>
            <w:noWrap w:val="0"/>
            <w:vAlign w:val="center"/>
          </w:tcPr>
          <w:p w14:paraId="3F3081C9">
            <w:pPr>
              <w:spacing w:line="480" w:lineRule="auto"/>
              <w:jc w:val="center"/>
              <w:rPr>
                <w:rFonts w:hint="eastAsia" w:ascii="宋体" w:hAnsi="宋体" w:eastAsia="宋体" w:cs="宋体"/>
                <w:color w:val="000000"/>
                <w:sz w:val="28"/>
                <w:szCs w:val="28"/>
              </w:rPr>
            </w:pPr>
          </w:p>
        </w:tc>
        <w:tc>
          <w:tcPr>
            <w:tcW w:w="1408" w:type="dxa"/>
            <w:noWrap w:val="0"/>
            <w:vAlign w:val="center"/>
          </w:tcPr>
          <w:p w14:paraId="357B9CD2">
            <w:pPr>
              <w:spacing w:line="480" w:lineRule="auto"/>
              <w:jc w:val="center"/>
              <w:rPr>
                <w:rFonts w:hint="eastAsia" w:ascii="宋体" w:hAnsi="宋体" w:eastAsia="宋体" w:cs="宋体"/>
                <w:color w:val="000000"/>
                <w:sz w:val="28"/>
                <w:szCs w:val="28"/>
              </w:rPr>
            </w:pPr>
          </w:p>
        </w:tc>
        <w:tc>
          <w:tcPr>
            <w:tcW w:w="946" w:type="dxa"/>
            <w:noWrap w:val="0"/>
            <w:vAlign w:val="center"/>
          </w:tcPr>
          <w:p w14:paraId="1835CC12">
            <w:pPr>
              <w:spacing w:line="480" w:lineRule="auto"/>
              <w:jc w:val="center"/>
              <w:rPr>
                <w:rFonts w:hint="default" w:ascii="宋体" w:hAnsi="宋体" w:eastAsia="宋体" w:cs="宋体"/>
                <w:color w:val="000000"/>
                <w:sz w:val="28"/>
                <w:szCs w:val="28"/>
                <w:lang w:val="en-US" w:eastAsia="zh-CN"/>
              </w:rPr>
            </w:pPr>
          </w:p>
        </w:tc>
      </w:tr>
      <w:tr w14:paraId="68D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5F9C56E">
            <w:pPr>
              <w:spacing w:line="480" w:lineRule="auto"/>
              <w:jc w:val="center"/>
              <w:rPr>
                <w:rFonts w:hint="eastAsia" w:ascii="宋体" w:hAnsi="宋体" w:eastAsia="宋体" w:cs="宋体"/>
                <w:sz w:val="28"/>
                <w:szCs w:val="28"/>
                <w:lang w:val="de-DE"/>
              </w:rPr>
            </w:pPr>
          </w:p>
        </w:tc>
        <w:tc>
          <w:tcPr>
            <w:tcW w:w="930" w:type="dxa"/>
            <w:noWrap w:val="0"/>
            <w:vAlign w:val="center"/>
          </w:tcPr>
          <w:p w14:paraId="244BA298">
            <w:pPr>
              <w:spacing w:line="480" w:lineRule="auto"/>
              <w:jc w:val="center"/>
              <w:rPr>
                <w:rFonts w:hint="eastAsia" w:ascii="宋体" w:hAnsi="宋体" w:eastAsia="宋体" w:cs="宋体"/>
                <w:sz w:val="28"/>
                <w:szCs w:val="28"/>
                <w:lang w:val="de-DE"/>
              </w:rPr>
            </w:pPr>
          </w:p>
        </w:tc>
        <w:tc>
          <w:tcPr>
            <w:tcW w:w="999" w:type="dxa"/>
            <w:noWrap w:val="0"/>
            <w:vAlign w:val="center"/>
          </w:tcPr>
          <w:p w14:paraId="4DD1353E">
            <w:pPr>
              <w:spacing w:line="480" w:lineRule="auto"/>
              <w:jc w:val="center"/>
              <w:rPr>
                <w:rFonts w:hint="eastAsia" w:ascii="宋体" w:hAnsi="宋体" w:eastAsia="宋体" w:cs="宋体"/>
                <w:sz w:val="28"/>
                <w:szCs w:val="28"/>
                <w:lang w:val="de-DE"/>
              </w:rPr>
            </w:pPr>
          </w:p>
        </w:tc>
        <w:tc>
          <w:tcPr>
            <w:tcW w:w="1454" w:type="dxa"/>
            <w:noWrap w:val="0"/>
            <w:vAlign w:val="center"/>
          </w:tcPr>
          <w:p w14:paraId="255D0BB1">
            <w:pPr>
              <w:spacing w:line="480" w:lineRule="auto"/>
              <w:jc w:val="center"/>
              <w:rPr>
                <w:rFonts w:hint="eastAsia" w:ascii="宋体" w:hAnsi="宋体" w:eastAsia="宋体" w:cs="宋体"/>
                <w:color w:val="000000"/>
                <w:sz w:val="28"/>
                <w:szCs w:val="28"/>
              </w:rPr>
            </w:pPr>
          </w:p>
        </w:tc>
        <w:tc>
          <w:tcPr>
            <w:tcW w:w="1118" w:type="dxa"/>
            <w:noWrap w:val="0"/>
            <w:vAlign w:val="center"/>
          </w:tcPr>
          <w:p w14:paraId="70837932">
            <w:pPr>
              <w:spacing w:line="480" w:lineRule="auto"/>
              <w:jc w:val="center"/>
              <w:rPr>
                <w:rFonts w:hint="eastAsia" w:ascii="宋体" w:hAnsi="宋体" w:eastAsia="宋体" w:cs="宋体"/>
                <w:color w:val="000000"/>
                <w:sz w:val="28"/>
                <w:szCs w:val="28"/>
              </w:rPr>
            </w:pPr>
          </w:p>
        </w:tc>
        <w:tc>
          <w:tcPr>
            <w:tcW w:w="1037" w:type="dxa"/>
            <w:noWrap w:val="0"/>
            <w:vAlign w:val="center"/>
          </w:tcPr>
          <w:p w14:paraId="066EAD3E">
            <w:pPr>
              <w:spacing w:line="480" w:lineRule="auto"/>
              <w:jc w:val="center"/>
              <w:rPr>
                <w:rFonts w:hint="eastAsia" w:ascii="宋体" w:hAnsi="宋体" w:eastAsia="宋体" w:cs="宋体"/>
                <w:color w:val="000000"/>
                <w:sz w:val="28"/>
                <w:szCs w:val="28"/>
              </w:rPr>
            </w:pPr>
          </w:p>
        </w:tc>
        <w:tc>
          <w:tcPr>
            <w:tcW w:w="836" w:type="dxa"/>
            <w:noWrap w:val="0"/>
            <w:vAlign w:val="center"/>
          </w:tcPr>
          <w:p w14:paraId="166A1CB0">
            <w:pPr>
              <w:spacing w:line="480" w:lineRule="auto"/>
              <w:ind w:right="538" w:rightChars="192"/>
              <w:jc w:val="center"/>
              <w:rPr>
                <w:rFonts w:hint="eastAsia" w:ascii="宋体" w:hAnsi="宋体" w:eastAsia="宋体" w:cs="宋体"/>
                <w:color w:val="000000"/>
                <w:sz w:val="28"/>
                <w:szCs w:val="28"/>
              </w:rPr>
            </w:pPr>
          </w:p>
        </w:tc>
        <w:tc>
          <w:tcPr>
            <w:tcW w:w="1373" w:type="dxa"/>
            <w:noWrap w:val="0"/>
            <w:vAlign w:val="center"/>
          </w:tcPr>
          <w:p w14:paraId="6F27C90F">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900" w:type="dxa"/>
            <w:noWrap w:val="0"/>
            <w:vAlign w:val="center"/>
          </w:tcPr>
          <w:p w14:paraId="34D1BEB0">
            <w:pPr>
              <w:spacing w:line="480" w:lineRule="auto"/>
              <w:jc w:val="center"/>
              <w:rPr>
                <w:rFonts w:hint="eastAsia" w:ascii="宋体" w:hAnsi="宋体" w:eastAsia="宋体" w:cs="宋体"/>
                <w:color w:val="000000"/>
                <w:sz w:val="28"/>
                <w:szCs w:val="28"/>
              </w:rPr>
            </w:pPr>
          </w:p>
        </w:tc>
        <w:tc>
          <w:tcPr>
            <w:tcW w:w="1245" w:type="dxa"/>
            <w:noWrap w:val="0"/>
            <w:vAlign w:val="center"/>
          </w:tcPr>
          <w:p w14:paraId="24D5F0DF">
            <w:pPr>
              <w:spacing w:line="480" w:lineRule="auto"/>
              <w:jc w:val="center"/>
              <w:rPr>
                <w:rFonts w:hint="eastAsia" w:ascii="宋体" w:hAnsi="宋体" w:eastAsia="宋体" w:cs="宋体"/>
                <w:color w:val="000000"/>
                <w:sz w:val="28"/>
                <w:szCs w:val="28"/>
              </w:rPr>
            </w:pPr>
          </w:p>
        </w:tc>
        <w:tc>
          <w:tcPr>
            <w:tcW w:w="1291" w:type="dxa"/>
            <w:noWrap w:val="0"/>
            <w:vAlign w:val="center"/>
          </w:tcPr>
          <w:p w14:paraId="0CD7EFD5">
            <w:pPr>
              <w:spacing w:line="480" w:lineRule="auto"/>
              <w:jc w:val="center"/>
              <w:rPr>
                <w:rFonts w:hint="eastAsia" w:ascii="宋体" w:hAnsi="宋体" w:eastAsia="宋体" w:cs="宋体"/>
                <w:color w:val="000000"/>
                <w:sz w:val="28"/>
                <w:szCs w:val="28"/>
              </w:rPr>
            </w:pPr>
          </w:p>
        </w:tc>
        <w:tc>
          <w:tcPr>
            <w:tcW w:w="1163" w:type="dxa"/>
            <w:noWrap w:val="0"/>
            <w:vAlign w:val="center"/>
          </w:tcPr>
          <w:p w14:paraId="7496B34A">
            <w:pPr>
              <w:spacing w:line="480" w:lineRule="auto"/>
              <w:jc w:val="center"/>
              <w:rPr>
                <w:rFonts w:hint="eastAsia" w:ascii="宋体" w:hAnsi="宋体" w:eastAsia="宋体" w:cs="宋体"/>
                <w:color w:val="000000"/>
                <w:sz w:val="28"/>
                <w:szCs w:val="28"/>
              </w:rPr>
            </w:pPr>
          </w:p>
        </w:tc>
        <w:tc>
          <w:tcPr>
            <w:tcW w:w="1408" w:type="dxa"/>
            <w:noWrap w:val="0"/>
            <w:vAlign w:val="center"/>
          </w:tcPr>
          <w:p w14:paraId="25C1CBE6">
            <w:pPr>
              <w:spacing w:line="480" w:lineRule="auto"/>
              <w:jc w:val="center"/>
              <w:rPr>
                <w:rFonts w:hint="eastAsia" w:ascii="宋体" w:hAnsi="宋体" w:eastAsia="宋体" w:cs="宋体"/>
                <w:color w:val="000000"/>
                <w:sz w:val="28"/>
                <w:szCs w:val="28"/>
              </w:rPr>
            </w:pPr>
          </w:p>
        </w:tc>
        <w:tc>
          <w:tcPr>
            <w:tcW w:w="946" w:type="dxa"/>
            <w:noWrap w:val="0"/>
            <w:vAlign w:val="center"/>
          </w:tcPr>
          <w:p w14:paraId="6F2008E7">
            <w:pPr>
              <w:spacing w:line="480" w:lineRule="auto"/>
              <w:jc w:val="center"/>
              <w:rPr>
                <w:rFonts w:hint="eastAsia" w:ascii="宋体" w:hAnsi="宋体" w:eastAsia="宋体" w:cs="宋体"/>
                <w:color w:val="000000"/>
                <w:sz w:val="28"/>
                <w:szCs w:val="28"/>
              </w:rPr>
            </w:pPr>
          </w:p>
        </w:tc>
      </w:tr>
    </w:tbl>
    <w:p w14:paraId="144AB424">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EACFBB0">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2A11019C">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3CD1E9A3">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color w:val="auto"/>
          <w:sz w:val="28"/>
          <w:szCs w:val="28"/>
          <w:lang w:val="en-US" w:eastAsia="zh-CN"/>
        </w:rPr>
        <w:t>注：每人份价格需要包含除检测试剂外的定标液、质控品、清洗液、反应杯等其他所有配套耗材。</w:t>
      </w:r>
    </w:p>
    <w:p w14:paraId="62501C3A">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0965F792">
      <w:pPr>
        <w:pStyle w:val="2"/>
        <w:rPr>
          <w:rFonts w:hint="eastAsia"/>
        </w:rPr>
      </w:pPr>
    </w:p>
    <w:p w14:paraId="2BF56AD7">
      <w:pPr>
        <w:pStyle w:val="57"/>
        <w:ind w:firstLine="0"/>
        <w:rPr>
          <w:rFonts w:hint="default" w:ascii="宋体" w:hAnsi="宋体" w:eastAsia="宋体" w:cs="宋体"/>
          <w:b/>
          <w:bCs/>
          <w:color w:val="000000"/>
          <w:sz w:val="24"/>
          <w:szCs w:val="24"/>
          <w:lang w:val="en-US"/>
        </w:rPr>
      </w:pPr>
      <w:bookmarkStart w:id="173" w:name="OLE_LINK15"/>
      <w:r>
        <w:rPr>
          <w:rFonts w:hint="eastAsia" w:ascii="宋体" w:hAnsi="宋体" w:eastAsia="宋体" w:cs="宋体"/>
          <w:kern w:val="2"/>
          <w:sz w:val="24"/>
          <w:szCs w:val="24"/>
          <w:lang w:val="en-US" w:eastAsia="zh-CN" w:bidi="ar-SA"/>
        </w:rPr>
        <w:t>（三）</w:t>
      </w:r>
      <w:bookmarkStart w:id="174" w:name="OLE_LINK11"/>
      <w:r>
        <w:rPr>
          <w:rFonts w:hint="eastAsia" w:ascii="宋体" w:hAnsi="宋体" w:eastAsia="宋体" w:cs="宋体"/>
          <w:kern w:val="2"/>
          <w:sz w:val="24"/>
          <w:szCs w:val="24"/>
          <w:lang w:val="en-US" w:eastAsia="zh-CN" w:bidi="ar-SA"/>
        </w:rPr>
        <w:t>专用设备报价表</w:t>
      </w:r>
      <w:bookmarkEnd w:id="173"/>
      <w:bookmarkEnd w:id="174"/>
      <w:bookmarkStart w:id="175" w:name="OLE_LINK18"/>
      <w:r>
        <w:rPr>
          <w:rFonts w:hint="eastAsia" w:eastAsia="宋体" w:cs="宋体"/>
          <w:kern w:val="2"/>
          <w:sz w:val="24"/>
          <w:szCs w:val="24"/>
          <w:lang w:val="en-US" w:eastAsia="zh-CN" w:bidi="ar-SA"/>
        </w:rPr>
        <w:t>(如有)</w:t>
      </w:r>
    </w:p>
    <w:bookmarkEnd w:id="175"/>
    <w:p w14:paraId="13ECB209">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3ABC98D3">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320AF735">
            <w:pPr>
              <w:widowControl/>
              <w:jc w:val="center"/>
              <w:textAlignment w:val="center"/>
              <w:rPr>
                <w:rFonts w:hint="eastAsia" w:ascii="宋体" w:hAnsi="宋体" w:cs="宋体"/>
                <w:b/>
                <w:bCs/>
                <w:color w:val="000000"/>
                <w:sz w:val="36"/>
                <w:szCs w:val="36"/>
              </w:rPr>
            </w:pPr>
            <w:bookmarkStart w:id="176"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76"/>
          </w:p>
        </w:tc>
      </w:tr>
      <w:tr w14:paraId="55C9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A78364">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7CE86A54">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7DCE8D1A">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4505A9CC">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32AF01C">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7737076F">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4B62F868">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C9281C8">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34611C22">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298769B6">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297C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5489457">
            <w:pPr>
              <w:spacing w:line="400" w:lineRule="exact"/>
              <w:jc w:val="center"/>
              <w:rPr>
                <w:rFonts w:ascii="楷体" w:hAnsi="楷体" w:eastAsia="楷体"/>
                <w:color w:val="000000"/>
                <w:szCs w:val="28"/>
              </w:rPr>
            </w:pPr>
          </w:p>
        </w:tc>
        <w:tc>
          <w:tcPr>
            <w:tcW w:w="530" w:type="pct"/>
            <w:noWrap w:val="0"/>
            <w:vAlign w:val="center"/>
          </w:tcPr>
          <w:p w14:paraId="3739F94B">
            <w:pPr>
              <w:spacing w:line="400" w:lineRule="exact"/>
              <w:jc w:val="center"/>
              <w:rPr>
                <w:rFonts w:ascii="楷体" w:hAnsi="楷体" w:eastAsia="楷体"/>
                <w:color w:val="000000"/>
                <w:szCs w:val="28"/>
              </w:rPr>
            </w:pPr>
          </w:p>
        </w:tc>
        <w:tc>
          <w:tcPr>
            <w:tcW w:w="584" w:type="pct"/>
            <w:noWrap w:val="0"/>
            <w:vAlign w:val="top"/>
          </w:tcPr>
          <w:p w14:paraId="1DACB6CF">
            <w:pPr>
              <w:spacing w:line="400" w:lineRule="exact"/>
              <w:jc w:val="center"/>
              <w:rPr>
                <w:rFonts w:ascii="楷体" w:hAnsi="楷体" w:eastAsia="楷体"/>
                <w:color w:val="000000"/>
                <w:szCs w:val="28"/>
              </w:rPr>
            </w:pPr>
          </w:p>
        </w:tc>
        <w:tc>
          <w:tcPr>
            <w:tcW w:w="463" w:type="pct"/>
            <w:noWrap w:val="0"/>
            <w:vAlign w:val="center"/>
          </w:tcPr>
          <w:p w14:paraId="6CAB861E">
            <w:pPr>
              <w:spacing w:line="400" w:lineRule="exact"/>
              <w:jc w:val="center"/>
              <w:rPr>
                <w:rFonts w:ascii="楷体" w:hAnsi="楷体" w:eastAsia="楷体"/>
                <w:color w:val="000000"/>
                <w:szCs w:val="28"/>
              </w:rPr>
            </w:pPr>
          </w:p>
        </w:tc>
        <w:tc>
          <w:tcPr>
            <w:tcW w:w="439" w:type="pct"/>
            <w:noWrap w:val="0"/>
            <w:vAlign w:val="center"/>
          </w:tcPr>
          <w:p w14:paraId="77BDE858">
            <w:pPr>
              <w:spacing w:line="400" w:lineRule="exact"/>
              <w:jc w:val="center"/>
              <w:rPr>
                <w:rFonts w:ascii="楷体" w:hAnsi="楷体" w:eastAsia="楷体"/>
                <w:color w:val="000000"/>
                <w:szCs w:val="28"/>
              </w:rPr>
            </w:pPr>
          </w:p>
        </w:tc>
        <w:tc>
          <w:tcPr>
            <w:tcW w:w="540" w:type="pct"/>
            <w:noWrap w:val="0"/>
            <w:vAlign w:val="center"/>
          </w:tcPr>
          <w:p w14:paraId="6F344FCA">
            <w:pPr>
              <w:spacing w:line="400" w:lineRule="exact"/>
              <w:jc w:val="center"/>
              <w:rPr>
                <w:rFonts w:ascii="楷体" w:hAnsi="楷体" w:eastAsia="楷体"/>
                <w:color w:val="000000"/>
                <w:szCs w:val="28"/>
              </w:rPr>
            </w:pPr>
          </w:p>
        </w:tc>
        <w:tc>
          <w:tcPr>
            <w:tcW w:w="733" w:type="pct"/>
            <w:noWrap w:val="0"/>
            <w:vAlign w:val="center"/>
          </w:tcPr>
          <w:p w14:paraId="38EDE13C">
            <w:pPr>
              <w:spacing w:line="400" w:lineRule="exact"/>
              <w:jc w:val="center"/>
              <w:rPr>
                <w:rFonts w:ascii="楷体" w:hAnsi="楷体" w:eastAsia="楷体"/>
                <w:color w:val="000000"/>
                <w:szCs w:val="28"/>
              </w:rPr>
            </w:pPr>
          </w:p>
        </w:tc>
        <w:tc>
          <w:tcPr>
            <w:tcW w:w="999" w:type="pct"/>
            <w:noWrap w:val="0"/>
            <w:vAlign w:val="center"/>
          </w:tcPr>
          <w:p w14:paraId="708CE11E">
            <w:pPr>
              <w:spacing w:line="400" w:lineRule="exact"/>
              <w:jc w:val="center"/>
              <w:rPr>
                <w:rFonts w:ascii="楷体" w:hAnsi="楷体" w:eastAsia="楷体"/>
                <w:color w:val="000000"/>
                <w:szCs w:val="28"/>
              </w:rPr>
            </w:pPr>
          </w:p>
        </w:tc>
      </w:tr>
      <w:tr w14:paraId="7226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618206B7">
            <w:pPr>
              <w:spacing w:line="400" w:lineRule="exact"/>
              <w:jc w:val="center"/>
              <w:rPr>
                <w:rFonts w:ascii="楷体" w:hAnsi="楷体" w:eastAsia="楷体"/>
                <w:color w:val="000000"/>
                <w:szCs w:val="28"/>
              </w:rPr>
            </w:pPr>
          </w:p>
        </w:tc>
        <w:tc>
          <w:tcPr>
            <w:tcW w:w="530" w:type="pct"/>
            <w:noWrap w:val="0"/>
            <w:vAlign w:val="center"/>
          </w:tcPr>
          <w:p w14:paraId="4B8A4AE1">
            <w:pPr>
              <w:spacing w:line="400" w:lineRule="exact"/>
              <w:jc w:val="center"/>
              <w:rPr>
                <w:rFonts w:ascii="楷体" w:hAnsi="楷体" w:eastAsia="楷体"/>
                <w:color w:val="000000"/>
                <w:szCs w:val="28"/>
              </w:rPr>
            </w:pPr>
          </w:p>
        </w:tc>
        <w:tc>
          <w:tcPr>
            <w:tcW w:w="584" w:type="pct"/>
            <w:noWrap w:val="0"/>
            <w:vAlign w:val="top"/>
          </w:tcPr>
          <w:p w14:paraId="1525C795">
            <w:pPr>
              <w:spacing w:line="400" w:lineRule="exact"/>
              <w:jc w:val="center"/>
              <w:rPr>
                <w:rFonts w:ascii="楷体" w:hAnsi="楷体" w:eastAsia="楷体"/>
                <w:color w:val="000000"/>
                <w:szCs w:val="28"/>
              </w:rPr>
            </w:pPr>
          </w:p>
        </w:tc>
        <w:tc>
          <w:tcPr>
            <w:tcW w:w="463" w:type="pct"/>
            <w:noWrap w:val="0"/>
            <w:vAlign w:val="center"/>
          </w:tcPr>
          <w:p w14:paraId="34F343ED">
            <w:pPr>
              <w:spacing w:line="400" w:lineRule="exact"/>
              <w:jc w:val="center"/>
              <w:rPr>
                <w:rFonts w:ascii="楷体" w:hAnsi="楷体" w:eastAsia="楷体"/>
                <w:color w:val="000000"/>
                <w:szCs w:val="28"/>
              </w:rPr>
            </w:pPr>
          </w:p>
        </w:tc>
        <w:tc>
          <w:tcPr>
            <w:tcW w:w="439" w:type="pct"/>
            <w:noWrap w:val="0"/>
            <w:vAlign w:val="center"/>
          </w:tcPr>
          <w:p w14:paraId="5DAFCD86">
            <w:pPr>
              <w:spacing w:line="400" w:lineRule="exact"/>
              <w:jc w:val="center"/>
              <w:rPr>
                <w:rFonts w:ascii="楷体" w:hAnsi="楷体" w:eastAsia="楷体"/>
                <w:color w:val="000000"/>
                <w:szCs w:val="28"/>
              </w:rPr>
            </w:pPr>
          </w:p>
        </w:tc>
        <w:tc>
          <w:tcPr>
            <w:tcW w:w="540" w:type="pct"/>
            <w:noWrap w:val="0"/>
            <w:vAlign w:val="center"/>
          </w:tcPr>
          <w:p w14:paraId="57FBDD41">
            <w:pPr>
              <w:spacing w:line="400" w:lineRule="exact"/>
              <w:jc w:val="center"/>
              <w:rPr>
                <w:rFonts w:ascii="楷体" w:hAnsi="楷体" w:eastAsia="楷体"/>
                <w:color w:val="000000"/>
                <w:szCs w:val="28"/>
              </w:rPr>
            </w:pPr>
          </w:p>
        </w:tc>
        <w:tc>
          <w:tcPr>
            <w:tcW w:w="733" w:type="pct"/>
            <w:noWrap w:val="0"/>
            <w:vAlign w:val="center"/>
          </w:tcPr>
          <w:p w14:paraId="1D4E97F5">
            <w:pPr>
              <w:spacing w:line="400" w:lineRule="exact"/>
              <w:jc w:val="center"/>
              <w:rPr>
                <w:rFonts w:ascii="楷体" w:hAnsi="楷体" w:eastAsia="楷体"/>
                <w:color w:val="000000"/>
                <w:szCs w:val="28"/>
              </w:rPr>
            </w:pPr>
          </w:p>
        </w:tc>
        <w:tc>
          <w:tcPr>
            <w:tcW w:w="999" w:type="pct"/>
            <w:noWrap w:val="0"/>
            <w:vAlign w:val="center"/>
          </w:tcPr>
          <w:p w14:paraId="22D0EC45">
            <w:pPr>
              <w:spacing w:line="400" w:lineRule="exact"/>
              <w:jc w:val="center"/>
              <w:rPr>
                <w:rFonts w:ascii="楷体" w:hAnsi="楷体" w:eastAsia="楷体"/>
                <w:color w:val="000000"/>
                <w:szCs w:val="28"/>
              </w:rPr>
            </w:pPr>
          </w:p>
        </w:tc>
      </w:tr>
      <w:tr w14:paraId="5AD1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A014EAC">
            <w:pPr>
              <w:spacing w:line="400" w:lineRule="exact"/>
              <w:jc w:val="center"/>
              <w:rPr>
                <w:rFonts w:ascii="楷体" w:hAnsi="楷体" w:eastAsia="楷体"/>
                <w:color w:val="000000"/>
                <w:szCs w:val="28"/>
              </w:rPr>
            </w:pPr>
          </w:p>
        </w:tc>
        <w:tc>
          <w:tcPr>
            <w:tcW w:w="530" w:type="pct"/>
            <w:noWrap w:val="0"/>
            <w:vAlign w:val="center"/>
          </w:tcPr>
          <w:p w14:paraId="7EBF2AE0">
            <w:pPr>
              <w:spacing w:line="400" w:lineRule="exact"/>
              <w:jc w:val="center"/>
              <w:rPr>
                <w:rFonts w:ascii="楷体" w:hAnsi="楷体" w:eastAsia="楷体"/>
                <w:color w:val="000000"/>
                <w:szCs w:val="28"/>
              </w:rPr>
            </w:pPr>
          </w:p>
        </w:tc>
        <w:tc>
          <w:tcPr>
            <w:tcW w:w="584" w:type="pct"/>
            <w:noWrap w:val="0"/>
            <w:vAlign w:val="top"/>
          </w:tcPr>
          <w:p w14:paraId="237CC162">
            <w:pPr>
              <w:spacing w:line="400" w:lineRule="exact"/>
              <w:jc w:val="center"/>
              <w:rPr>
                <w:rFonts w:ascii="楷体" w:hAnsi="楷体" w:eastAsia="楷体"/>
                <w:color w:val="000000"/>
                <w:szCs w:val="28"/>
              </w:rPr>
            </w:pPr>
          </w:p>
        </w:tc>
        <w:tc>
          <w:tcPr>
            <w:tcW w:w="463" w:type="pct"/>
            <w:noWrap w:val="0"/>
            <w:vAlign w:val="center"/>
          </w:tcPr>
          <w:p w14:paraId="687ADA45">
            <w:pPr>
              <w:spacing w:line="400" w:lineRule="exact"/>
              <w:jc w:val="center"/>
              <w:rPr>
                <w:rFonts w:ascii="楷体" w:hAnsi="楷体" w:eastAsia="楷体"/>
                <w:color w:val="000000"/>
                <w:szCs w:val="28"/>
              </w:rPr>
            </w:pPr>
          </w:p>
        </w:tc>
        <w:tc>
          <w:tcPr>
            <w:tcW w:w="439" w:type="pct"/>
            <w:noWrap w:val="0"/>
            <w:vAlign w:val="center"/>
          </w:tcPr>
          <w:p w14:paraId="311C2246">
            <w:pPr>
              <w:spacing w:line="400" w:lineRule="exact"/>
              <w:jc w:val="center"/>
              <w:rPr>
                <w:rFonts w:ascii="楷体" w:hAnsi="楷体" w:eastAsia="楷体"/>
                <w:color w:val="000000"/>
                <w:szCs w:val="28"/>
              </w:rPr>
            </w:pPr>
          </w:p>
        </w:tc>
        <w:tc>
          <w:tcPr>
            <w:tcW w:w="540" w:type="pct"/>
            <w:noWrap w:val="0"/>
            <w:vAlign w:val="center"/>
          </w:tcPr>
          <w:p w14:paraId="51762238">
            <w:pPr>
              <w:spacing w:line="400" w:lineRule="exact"/>
              <w:jc w:val="center"/>
              <w:rPr>
                <w:rFonts w:ascii="楷体" w:hAnsi="楷体" w:eastAsia="楷体"/>
                <w:color w:val="000000"/>
                <w:szCs w:val="28"/>
              </w:rPr>
            </w:pPr>
          </w:p>
        </w:tc>
        <w:tc>
          <w:tcPr>
            <w:tcW w:w="733" w:type="pct"/>
            <w:noWrap w:val="0"/>
            <w:vAlign w:val="center"/>
          </w:tcPr>
          <w:p w14:paraId="076A43B4">
            <w:pPr>
              <w:spacing w:line="400" w:lineRule="exact"/>
              <w:jc w:val="center"/>
              <w:rPr>
                <w:rFonts w:ascii="楷体" w:hAnsi="楷体" w:eastAsia="楷体"/>
                <w:color w:val="000000"/>
                <w:szCs w:val="28"/>
              </w:rPr>
            </w:pPr>
          </w:p>
        </w:tc>
        <w:tc>
          <w:tcPr>
            <w:tcW w:w="999" w:type="pct"/>
            <w:noWrap w:val="0"/>
            <w:vAlign w:val="center"/>
          </w:tcPr>
          <w:p w14:paraId="73CAD5F3">
            <w:pPr>
              <w:spacing w:line="400" w:lineRule="exact"/>
              <w:jc w:val="center"/>
              <w:rPr>
                <w:rFonts w:ascii="楷体" w:hAnsi="楷体" w:eastAsia="楷体"/>
                <w:color w:val="000000"/>
                <w:szCs w:val="28"/>
              </w:rPr>
            </w:pPr>
          </w:p>
        </w:tc>
      </w:tr>
      <w:tr w14:paraId="2DD3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FEE1BBB">
            <w:pPr>
              <w:spacing w:line="400" w:lineRule="exact"/>
              <w:jc w:val="center"/>
              <w:rPr>
                <w:rFonts w:ascii="楷体" w:hAnsi="楷体" w:eastAsia="楷体"/>
                <w:color w:val="000000"/>
                <w:szCs w:val="28"/>
              </w:rPr>
            </w:pPr>
          </w:p>
        </w:tc>
        <w:tc>
          <w:tcPr>
            <w:tcW w:w="530" w:type="pct"/>
            <w:noWrap w:val="0"/>
            <w:vAlign w:val="center"/>
          </w:tcPr>
          <w:p w14:paraId="1F4456AD">
            <w:pPr>
              <w:spacing w:line="400" w:lineRule="exact"/>
              <w:jc w:val="center"/>
              <w:rPr>
                <w:rFonts w:ascii="楷体" w:hAnsi="楷体" w:eastAsia="楷体"/>
                <w:color w:val="000000"/>
                <w:szCs w:val="28"/>
              </w:rPr>
            </w:pPr>
          </w:p>
        </w:tc>
        <w:tc>
          <w:tcPr>
            <w:tcW w:w="584" w:type="pct"/>
            <w:noWrap w:val="0"/>
            <w:vAlign w:val="top"/>
          </w:tcPr>
          <w:p w14:paraId="124998BF">
            <w:pPr>
              <w:spacing w:line="400" w:lineRule="exact"/>
              <w:jc w:val="center"/>
              <w:rPr>
                <w:rFonts w:ascii="楷体" w:hAnsi="楷体" w:eastAsia="楷体"/>
                <w:color w:val="000000"/>
                <w:szCs w:val="28"/>
              </w:rPr>
            </w:pPr>
          </w:p>
        </w:tc>
        <w:tc>
          <w:tcPr>
            <w:tcW w:w="463" w:type="pct"/>
            <w:noWrap w:val="0"/>
            <w:vAlign w:val="center"/>
          </w:tcPr>
          <w:p w14:paraId="2C612D08">
            <w:pPr>
              <w:spacing w:line="400" w:lineRule="exact"/>
              <w:jc w:val="center"/>
              <w:rPr>
                <w:rFonts w:ascii="楷体" w:hAnsi="楷体" w:eastAsia="楷体"/>
                <w:color w:val="000000"/>
                <w:szCs w:val="28"/>
              </w:rPr>
            </w:pPr>
          </w:p>
        </w:tc>
        <w:tc>
          <w:tcPr>
            <w:tcW w:w="439" w:type="pct"/>
            <w:noWrap w:val="0"/>
            <w:vAlign w:val="center"/>
          </w:tcPr>
          <w:p w14:paraId="6E7E5ACF">
            <w:pPr>
              <w:spacing w:line="400" w:lineRule="exact"/>
              <w:jc w:val="center"/>
              <w:rPr>
                <w:rFonts w:ascii="楷体" w:hAnsi="楷体" w:eastAsia="楷体"/>
                <w:color w:val="000000"/>
                <w:szCs w:val="28"/>
              </w:rPr>
            </w:pPr>
          </w:p>
        </w:tc>
        <w:tc>
          <w:tcPr>
            <w:tcW w:w="540" w:type="pct"/>
            <w:noWrap w:val="0"/>
            <w:vAlign w:val="center"/>
          </w:tcPr>
          <w:p w14:paraId="59DF4968">
            <w:pPr>
              <w:spacing w:line="400" w:lineRule="exact"/>
              <w:jc w:val="center"/>
              <w:rPr>
                <w:rFonts w:ascii="楷体" w:hAnsi="楷体" w:eastAsia="楷体"/>
                <w:color w:val="000000"/>
                <w:szCs w:val="28"/>
              </w:rPr>
            </w:pPr>
          </w:p>
        </w:tc>
        <w:tc>
          <w:tcPr>
            <w:tcW w:w="733" w:type="pct"/>
            <w:noWrap w:val="0"/>
            <w:vAlign w:val="center"/>
          </w:tcPr>
          <w:p w14:paraId="25AF796F">
            <w:pPr>
              <w:spacing w:line="400" w:lineRule="exact"/>
              <w:jc w:val="center"/>
              <w:rPr>
                <w:rFonts w:ascii="楷体" w:hAnsi="楷体" w:eastAsia="楷体"/>
                <w:color w:val="000000"/>
                <w:szCs w:val="28"/>
              </w:rPr>
            </w:pPr>
          </w:p>
        </w:tc>
        <w:tc>
          <w:tcPr>
            <w:tcW w:w="999" w:type="pct"/>
            <w:noWrap w:val="0"/>
            <w:vAlign w:val="center"/>
          </w:tcPr>
          <w:p w14:paraId="55B43479">
            <w:pPr>
              <w:spacing w:line="400" w:lineRule="exact"/>
              <w:jc w:val="center"/>
              <w:rPr>
                <w:rFonts w:ascii="楷体" w:hAnsi="楷体" w:eastAsia="楷体"/>
                <w:color w:val="000000"/>
                <w:szCs w:val="28"/>
              </w:rPr>
            </w:pPr>
          </w:p>
        </w:tc>
      </w:tr>
      <w:tr w14:paraId="307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ACD020">
            <w:pPr>
              <w:spacing w:line="400" w:lineRule="exact"/>
              <w:jc w:val="center"/>
              <w:rPr>
                <w:rFonts w:ascii="楷体" w:hAnsi="楷体" w:eastAsia="楷体"/>
                <w:color w:val="000000"/>
                <w:szCs w:val="28"/>
              </w:rPr>
            </w:pPr>
          </w:p>
        </w:tc>
        <w:tc>
          <w:tcPr>
            <w:tcW w:w="530" w:type="pct"/>
            <w:noWrap w:val="0"/>
            <w:vAlign w:val="center"/>
          </w:tcPr>
          <w:p w14:paraId="4E03D92D">
            <w:pPr>
              <w:spacing w:line="400" w:lineRule="exact"/>
              <w:jc w:val="center"/>
              <w:rPr>
                <w:rFonts w:ascii="楷体" w:hAnsi="楷体" w:eastAsia="楷体"/>
                <w:color w:val="000000"/>
                <w:szCs w:val="28"/>
              </w:rPr>
            </w:pPr>
          </w:p>
        </w:tc>
        <w:tc>
          <w:tcPr>
            <w:tcW w:w="584" w:type="pct"/>
            <w:noWrap w:val="0"/>
            <w:vAlign w:val="top"/>
          </w:tcPr>
          <w:p w14:paraId="203CC23A">
            <w:pPr>
              <w:spacing w:line="400" w:lineRule="exact"/>
              <w:jc w:val="center"/>
              <w:rPr>
                <w:rFonts w:ascii="楷体" w:hAnsi="楷体" w:eastAsia="楷体"/>
                <w:color w:val="000000"/>
                <w:szCs w:val="28"/>
              </w:rPr>
            </w:pPr>
          </w:p>
        </w:tc>
        <w:tc>
          <w:tcPr>
            <w:tcW w:w="463" w:type="pct"/>
            <w:noWrap w:val="0"/>
            <w:vAlign w:val="center"/>
          </w:tcPr>
          <w:p w14:paraId="2F1D7105">
            <w:pPr>
              <w:spacing w:line="400" w:lineRule="exact"/>
              <w:jc w:val="center"/>
              <w:rPr>
                <w:rFonts w:ascii="楷体" w:hAnsi="楷体" w:eastAsia="楷体"/>
                <w:color w:val="000000"/>
                <w:szCs w:val="28"/>
              </w:rPr>
            </w:pPr>
          </w:p>
        </w:tc>
        <w:tc>
          <w:tcPr>
            <w:tcW w:w="439" w:type="pct"/>
            <w:noWrap w:val="0"/>
            <w:vAlign w:val="center"/>
          </w:tcPr>
          <w:p w14:paraId="2BF590FB">
            <w:pPr>
              <w:spacing w:line="400" w:lineRule="exact"/>
              <w:jc w:val="center"/>
              <w:rPr>
                <w:rFonts w:ascii="楷体" w:hAnsi="楷体" w:eastAsia="楷体"/>
                <w:color w:val="000000"/>
                <w:szCs w:val="28"/>
              </w:rPr>
            </w:pPr>
          </w:p>
        </w:tc>
        <w:tc>
          <w:tcPr>
            <w:tcW w:w="540" w:type="pct"/>
            <w:noWrap w:val="0"/>
            <w:vAlign w:val="center"/>
          </w:tcPr>
          <w:p w14:paraId="76590410">
            <w:pPr>
              <w:spacing w:line="400" w:lineRule="exact"/>
              <w:jc w:val="center"/>
              <w:rPr>
                <w:rFonts w:ascii="楷体" w:hAnsi="楷体" w:eastAsia="楷体"/>
                <w:color w:val="000000"/>
                <w:szCs w:val="28"/>
              </w:rPr>
            </w:pPr>
          </w:p>
        </w:tc>
        <w:tc>
          <w:tcPr>
            <w:tcW w:w="733" w:type="pct"/>
            <w:noWrap w:val="0"/>
            <w:vAlign w:val="center"/>
          </w:tcPr>
          <w:p w14:paraId="6B1A8DF5">
            <w:pPr>
              <w:spacing w:line="400" w:lineRule="exact"/>
              <w:jc w:val="center"/>
              <w:rPr>
                <w:rFonts w:ascii="楷体" w:hAnsi="楷体" w:eastAsia="楷体"/>
                <w:color w:val="000000"/>
                <w:szCs w:val="28"/>
              </w:rPr>
            </w:pPr>
          </w:p>
        </w:tc>
        <w:tc>
          <w:tcPr>
            <w:tcW w:w="999" w:type="pct"/>
            <w:noWrap w:val="0"/>
            <w:vAlign w:val="center"/>
          </w:tcPr>
          <w:p w14:paraId="1CB30532">
            <w:pPr>
              <w:spacing w:line="400" w:lineRule="exact"/>
              <w:jc w:val="center"/>
              <w:rPr>
                <w:rFonts w:ascii="楷体" w:hAnsi="楷体" w:eastAsia="楷体"/>
                <w:color w:val="000000"/>
                <w:szCs w:val="28"/>
              </w:rPr>
            </w:pPr>
          </w:p>
        </w:tc>
      </w:tr>
      <w:tr w14:paraId="636E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D2BF237">
            <w:pPr>
              <w:spacing w:line="400" w:lineRule="exact"/>
              <w:rPr>
                <w:rFonts w:ascii="楷体" w:hAnsi="楷体" w:eastAsia="楷体"/>
                <w:color w:val="000000"/>
                <w:szCs w:val="28"/>
              </w:rPr>
            </w:pPr>
          </w:p>
        </w:tc>
        <w:tc>
          <w:tcPr>
            <w:tcW w:w="530" w:type="pct"/>
            <w:noWrap w:val="0"/>
            <w:vAlign w:val="center"/>
          </w:tcPr>
          <w:p w14:paraId="43BF5D77">
            <w:pPr>
              <w:spacing w:line="400" w:lineRule="exact"/>
              <w:rPr>
                <w:rFonts w:ascii="楷体" w:hAnsi="楷体" w:eastAsia="楷体"/>
                <w:color w:val="000000"/>
                <w:szCs w:val="28"/>
              </w:rPr>
            </w:pPr>
          </w:p>
        </w:tc>
        <w:tc>
          <w:tcPr>
            <w:tcW w:w="584" w:type="pct"/>
            <w:noWrap w:val="0"/>
            <w:vAlign w:val="top"/>
          </w:tcPr>
          <w:p w14:paraId="411387CF">
            <w:pPr>
              <w:spacing w:line="400" w:lineRule="exact"/>
              <w:rPr>
                <w:rFonts w:ascii="楷体" w:hAnsi="楷体" w:eastAsia="楷体"/>
                <w:color w:val="000000"/>
                <w:szCs w:val="28"/>
              </w:rPr>
            </w:pPr>
          </w:p>
        </w:tc>
        <w:tc>
          <w:tcPr>
            <w:tcW w:w="463" w:type="pct"/>
            <w:noWrap w:val="0"/>
            <w:vAlign w:val="center"/>
          </w:tcPr>
          <w:p w14:paraId="35C5E47F">
            <w:pPr>
              <w:spacing w:line="400" w:lineRule="exact"/>
              <w:rPr>
                <w:rFonts w:ascii="楷体" w:hAnsi="楷体" w:eastAsia="楷体"/>
                <w:color w:val="000000"/>
                <w:szCs w:val="28"/>
              </w:rPr>
            </w:pPr>
          </w:p>
        </w:tc>
        <w:tc>
          <w:tcPr>
            <w:tcW w:w="439" w:type="pct"/>
            <w:noWrap w:val="0"/>
            <w:vAlign w:val="center"/>
          </w:tcPr>
          <w:p w14:paraId="040780A1">
            <w:pPr>
              <w:spacing w:line="400" w:lineRule="exact"/>
              <w:rPr>
                <w:rFonts w:ascii="楷体" w:hAnsi="楷体" w:eastAsia="楷体"/>
                <w:color w:val="000000"/>
                <w:szCs w:val="28"/>
              </w:rPr>
            </w:pPr>
          </w:p>
        </w:tc>
        <w:tc>
          <w:tcPr>
            <w:tcW w:w="540" w:type="pct"/>
            <w:noWrap w:val="0"/>
            <w:vAlign w:val="center"/>
          </w:tcPr>
          <w:p w14:paraId="2EF42120">
            <w:pPr>
              <w:spacing w:line="400" w:lineRule="exact"/>
              <w:rPr>
                <w:rFonts w:ascii="楷体" w:hAnsi="楷体" w:eastAsia="楷体"/>
                <w:color w:val="000000"/>
                <w:szCs w:val="28"/>
              </w:rPr>
            </w:pPr>
          </w:p>
        </w:tc>
        <w:tc>
          <w:tcPr>
            <w:tcW w:w="733" w:type="pct"/>
            <w:noWrap w:val="0"/>
            <w:vAlign w:val="center"/>
          </w:tcPr>
          <w:p w14:paraId="58D9FEB7">
            <w:pPr>
              <w:spacing w:line="400" w:lineRule="exact"/>
              <w:rPr>
                <w:rFonts w:ascii="楷体" w:hAnsi="楷体" w:eastAsia="楷体"/>
                <w:color w:val="000000"/>
                <w:szCs w:val="28"/>
              </w:rPr>
            </w:pPr>
          </w:p>
        </w:tc>
        <w:tc>
          <w:tcPr>
            <w:tcW w:w="999" w:type="pct"/>
            <w:noWrap w:val="0"/>
            <w:vAlign w:val="center"/>
          </w:tcPr>
          <w:p w14:paraId="476B7D25">
            <w:pPr>
              <w:spacing w:line="400" w:lineRule="exact"/>
              <w:rPr>
                <w:rFonts w:ascii="楷体" w:hAnsi="楷体" w:eastAsia="楷体"/>
                <w:color w:val="000000"/>
                <w:szCs w:val="28"/>
              </w:rPr>
            </w:pPr>
          </w:p>
        </w:tc>
      </w:tr>
      <w:tr w14:paraId="37F0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56B44805">
            <w:pPr>
              <w:spacing w:line="400" w:lineRule="exact"/>
              <w:rPr>
                <w:rFonts w:ascii="楷体" w:hAnsi="楷体" w:eastAsia="楷体"/>
                <w:color w:val="000000"/>
                <w:szCs w:val="28"/>
              </w:rPr>
            </w:pPr>
          </w:p>
        </w:tc>
        <w:tc>
          <w:tcPr>
            <w:tcW w:w="4290" w:type="pct"/>
            <w:gridSpan w:val="7"/>
            <w:noWrap w:val="0"/>
            <w:vAlign w:val="center"/>
          </w:tcPr>
          <w:p w14:paraId="17F982F0">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0D98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FA5D3C1">
            <w:pPr>
              <w:spacing w:line="400" w:lineRule="exact"/>
              <w:rPr>
                <w:rFonts w:ascii="楷体" w:hAnsi="楷体" w:eastAsia="楷体"/>
                <w:color w:val="000000"/>
                <w:szCs w:val="28"/>
              </w:rPr>
            </w:pPr>
          </w:p>
        </w:tc>
        <w:tc>
          <w:tcPr>
            <w:tcW w:w="4290" w:type="pct"/>
            <w:gridSpan w:val="7"/>
            <w:noWrap w:val="0"/>
            <w:vAlign w:val="center"/>
          </w:tcPr>
          <w:p w14:paraId="58027C5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3D843613">
      <w:pPr>
        <w:pStyle w:val="5"/>
        <w:rPr>
          <w:rFonts w:hint="eastAsia"/>
          <w:color w:val="000000"/>
        </w:rPr>
      </w:pPr>
    </w:p>
    <w:p w14:paraId="3D7DE914">
      <w:pPr>
        <w:rPr>
          <w:rFonts w:hint="eastAsia"/>
          <w:color w:val="000000"/>
        </w:rPr>
      </w:pPr>
    </w:p>
    <w:p w14:paraId="1E8DCCFA">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7021FB61">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180B88E6">
      <w:pPr>
        <w:spacing w:line="500" w:lineRule="exact"/>
        <w:rPr>
          <w:rFonts w:hint="eastAsia" w:ascii="宋体" w:hAnsi="宋体" w:cs="宋体"/>
          <w:color w:val="000000"/>
          <w:sz w:val="24"/>
          <w:szCs w:val="28"/>
        </w:rPr>
      </w:pPr>
    </w:p>
    <w:p w14:paraId="5002A4EE">
      <w:pPr>
        <w:spacing w:line="500" w:lineRule="exact"/>
        <w:rPr>
          <w:rFonts w:hint="eastAsia" w:ascii="宋体" w:hAnsi="宋体" w:cs="宋体"/>
          <w:color w:val="000000"/>
          <w:sz w:val="24"/>
          <w:szCs w:val="28"/>
        </w:rPr>
      </w:pPr>
    </w:p>
    <w:p w14:paraId="3FBF7316">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C04E05A">
      <w:pPr>
        <w:snapToGrid w:val="0"/>
        <w:spacing w:line="500" w:lineRule="exact"/>
        <w:ind w:firstLine="480" w:firstLineChars="200"/>
        <w:rPr>
          <w:rFonts w:hint="eastAsia" w:ascii="宋体" w:hAnsi="宋体" w:cs="宋体"/>
          <w:color w:val="000000"/>
          <w:sz w:val="24"/>
          <w:szCs w:val="28"/>
        </w:rPr>
      </w:pPr>
    </w:p>
    <w:p w14:paraId="7D1B28CD">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6E218531">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13B8EAB0">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77" w:name="OLE_LINK17"/>
      <w:r>
        <w:rPr>
          <w:rFonts w:hint="eastAsia" w:ascii="宋体" w:hAnsi="宋体" w:eastAsia="宋体" w:cs="宋体"/>
          <w:kern w:val="2"/>
          <w:sz w:val="24"/>
          <w:szCs w:val="24"/>
          <w:lang w:val="en-US" w:eastAsia="zh-CN" w:bidi="ar-SA"/>
        </w:rPr>
        <w:t>耗材专用设备零配件报价表</w:t>
      </w:r>
      <w:bookmarkEnd w:id="177"/>
      <w:r>
        <w:rPr>
          <w:rFonts w:hint="eastAsia" w:eastAsia="宋体" w:cs="宋体"/>
          <w:kern w:val="2"/>
          <w:sz w:val="24"/>
          <w:szCs w:val="24"/>
          <w:lang w:val="en-US" w:eastAsia="zh-CN" w:bidi="ar-SA"/>
        </w:rPr>
        <w:t>(如有)</w:t>
      </w:r>
    </w:p>
    <w:p w14:paraId="5D7CBF43">
      <w:pPr>
        <w:pStyle w:val="2"/>
        <w:rPr>
          <w:rFonts w:hint="eastAsia" w:ascii="宋体" w:hAnsi="宋体" w:eastAsia="宋体" w:cs="宋体"/>
          <w:kern w:val="2"/>
          <w:sz w:val="24"/>
          <w:szCs w:val="24"/>
          <w:lang w:val="en-US" w:eastAsia="zh-CN" w:bidi="ar-SA"/>
        </w:rPr>
      </w:pPr>
    </w:p>
    <w:p w14:paraId="444CD773">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6D91C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308AD4E7">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4EA4F93C">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0B068866">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7CD332A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A9C7F65">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6F75C733">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ED8F83E">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4C224B7E">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DE8C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65191481">
            <w:pPr>
              <w:pStyle w:val="31"/>
              <w:jc w:val="center"/>
              <w:rPr>
                <w:rFonts w:ascii="Arial" w:hAnsi="Arial" w:eastAsia="仿宋_GB2312" w:cs="Arial"/>
                <w:color w:val="000000"/>
              </w:rPr>
            </w:pPr>
          </w:p>
        </w:tc>
        <w:tc>
          <w:tcPr>
            <w:tcW w:w="965" w:type="pct"/>
            <w:noWrap w:val="0"/>
            <w:vAlign w:val="center"/>
          </w:tcPr>
          <w:p w14:paraId="021F524D">
            <w:pPr>
              <w:pStyle w:val="31"/>
              <w:jc w:val="center"/>
              <w:rPr>
                <w:rFonts w:ascii="Arial" w:hAnsi="Arial" w:eastAsia="仿宋_GB2312" w:cs="Arial"/>
                <w:color w:val="000000"/>
              </w:rPr>
            </w:pPr>
          </w:p>
        </w:tc>
        <w:tc>
          <w:tcPr>
            <w:tcW w:w="609" w:type="pct"/>
            <w:noWrap w:val="0"/>
            <w:vAlign w:val="center"/>
          </w:tcPr>
          <w:p w14:paraId="2EC7062B">
            <w:pPr>
              <w:pStyle w:val="31"/>
              <w:jc w:val="center"/>
              <w:rPr>
                <w:rFonts w:ascii="Arial" w:hAnsi="Arial" w:eastAsia="仿宋_GB2312" w:cs="Arial"/>
                <w:color w:val="000000"/>
              </w:rPr>
            </w:pPr>
          </w:p>
        </w:tc>
        <w:tc>
          <w:tcPr>
            <w:tcW w:w="874" w:type="pct"/>
            <w:noWrap w:val="0"/>
            <w:vAlign w:val="top"/>
          </w:tcPr>
          <w:p w14:paraId="762EC882">
            <w:pPr>
              <w:rPr>
                <w:color w:val="000000"/>
              </w:rPr>
            </w:pPr>
          </w:p>
        </w:tc>
        <w:tc>
          <w:tcPr>
            <w:tcW w:w="443" w:type="pct"/>
            <w:noWrap w:val="0"/>
            <w:vAlign w:val="center"/>
          </w:tcPr>
          <w:p w14:paraId="7B3E54FF">
            <w:pPr>
              <w:pStyle w:val="31"/>
              <w:jc w:val="center"/>
              <w:rPr>
                <w:rFonts w:ascii="Arial" w:hAnsi="Arial" w:eastAsia="仿宋_GB2312" w:cs="Arial"/>
                <w:color w:val="000000"/>
              </w:rPr>
            </w:pPr>
          </w:p>
        </w:tc>
        <w:tc>
          <w:tcPr>
            <w:tcW w:w="652" w:type="pct"/>
            <w:noWrap w:val="0"/>
            <w:vAlign w:val="center"/>
          </w:tcPr>
          <w:p w14:paraId="054802A1">
            <w:pPr>
              <w:pStyle w:val="31"/>
              <w:jc w:val="center"/>
              <w:rPr>
                <w:rFonts w:ascii="Arial" w:hAnsi="Arial" w:eastAsia="仿宋_GB2312" w:cs="Arial"/>
                <w:color w:val="000000"/>
              </w:rPr>
            </w:pPr>
          </w:p>
        </w:tc>
        <w:tc>
          <w:tcPr>
            <w:tcW w:w="579" w:type="pct"/>
            <w:noWrap w:val="0"/>
            <w:vAlign w:val="center"/>
          </w:tcPr>
          <w:p w14:paraId="07C83FF6">
            <w:pPr>
              <w:pStyle w:val="31"/>
              <w:jc w:val="center"/>
              <w:rPr>
                <w:rFonts w:ascii="Arial" w:hAnsi="Arial" w:eastAsia="仿宋_GB2312" w:cs="Arial"/>
                <w:color w:val="000000"/>
              </w:rPr>
            </w:pPr>
          </w:p>
        </w:tc>
        <w:tc>
          <w:tcPr>
            <w:tcW w:w="579" w:type="pct"/>
            <w:noWrap w:val="0"/>
            <w:vAlign w:val="center"/>
          </w:tcPr>
          <w:p w14:paraId="63C83468">
            <w:pPr>
              <w:pStyle w:val="31"/>
              <w:jc w:val="center"/>
              <w:rPr>
                <w:rFonts w:ascii="Arial" w:hAnsi="Arial" w:eastAsia="仿宋_GB2312" w:cs="Arial"/>
                <w:color w:val="000000"/>
              </w:rPr>
            </w:pPr>
          </w:p>
        </w:tc>
      </w:tr>
      <w:tr w14:paraId="57AC3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69E96D9A">
            <w:pPr>
              <w:pStyle w:val="31"/>
              <w:jc w:val="center"/>
              <w:rPr>
                <w:rFonts w:ascii="Arial" w:hAnsi="Arial" w:eastAsia="仿宋_GB2312" w:cs="Arial"/>
                <w:color w:val="000000"/>
              </w:rPr>
            </w:pPr>
          </w:p>
        </w:tc>
        <w:tc>
          <w:tcPr>
            <w:tcW w:w="965" w:type="pct"/>
            <w:noWrap w:val="0"/>
            <w:vAlign w:val="center"/>
          </w:tcPr>
          <w:p w14:paraId="6617C985">
            <w:pPr>
              <w:pStyle w:val="31"/>
              <w:jc w:val="center"/>
              <w:rPr>
                <w:rFonts w:ascii="Arial" w:hAnsi="Arial" w:eastAsia="仿宋_GB2312" w:cs="Arial"/>
                <w:color w:val="000000"/>
              </w:rPr>
            </w:pPr>
          </w:p>
        </w:tc>
        <w:tc>
          <w:tcPr>
            <w:tcW w:w="609" w:type="pct"/>
            <w:noWrap w:val="0"/>
            <w:vAlign w:val="center"/>
          </w:tcPr>
          <w:p w14:paraId="14345953">
            <w:pPr>
              <w:pStyle w:val="31"/>
              <w:jc w:val="center"/>
              <w:rPr>
                <w:rFonts w:ascii="Arial" w:hAnsi="Arial" w:eastAsia="仿宋_GB2312" w:cs="Arial"/>
                <w:color w:val="000000"/>
              </w:rPr>
            </w:pPr>
          </w:p>
        </w:tc>
        <w:tc>
          <w:tcPr>
            <w:tcW w:w="874" w:type="pct"/>
            <w:noWrap w:val="0"/>
            <w:vAlign w:val="top"/>
          </w:tcPr>
          <w:p w14:paraId="7B8FE18E">
            <w:pPr>
              <w:rPr>
                <w:color w:val="000000"/>
              </w:rPr>
            </w:pPr>
          </w:p>
        </w:tc>
        <w:tc>
          <w:tcPr>
            <w:tcW w:w="443" w:type="pct"/>
            <w:noWrap w:val="0"/>
            <w:vAlign w:val="center"/>
          </w:tcPr>
          <w:p w14:paraId="579E19ED">
            <w:pPr>
              <w:pStyle w:val="31"/>
              <w:jc w:val="center"/>
              <w:rPr>
                <w:rFonts w:ascii="Arial" w:hAnsi="Arial" w:eastAsia="仿宋_GB2312" w:cs="Arial"/>
                <w:color w:val="000000"/>
              </w:rPr>
            </w:pPr>
          </w:p>
        </w:tc>
        <w:tc>
          <w:tcPr>
            <w:tcW w:w="652" w:type="pct"/>
            <w:noWrap w:val="0"/>
            <w:vAlign w:val="center"/>
          </w:tcPr>
          <w:p w14:paraId="0FEB62DF">
            <w:pPr>
              <w:pStyle w:val="31"/>
              <w:jc w:val="center"/>
              <w:rPr>
                <w:rFonts w:ascii="Arial" w:hAnsi="Arial" w:eastAsia="仿宋_GB2312" w:cs="Arial"/>
                <w:color w:val="000000"/>
              </w:rPr>
            </w:pPr>
          </w:p>
        </w:tc>
        <w:tc>
          <w:tcPr>
            <w:tcW w:w="579" w:type="pct"/>
            <w:noWrap w:val="0"/>
            <w:vAlign w:val="center"/>
          </w:tcPr>
          <w:p w14:paraId="46292D6F">
            <w:pPr>
              <w:pStyle w:val="31"/>
              <w:jc w:val="center"/>
              <w:rPr>
                <w:rFonts w:ascii="Arial" w:hAnsi="Arial" w:eastAsia="仿宋_GB2312" w:cs="Arial"/>
                <w:color w:val="000000"/>
              </w:rPr>
            </w:pPr>
          </w:p>
        </w:tc>
        <w:tc>
          <w:tcPr>
            <w:tcW w:w="579" w:type="pct"/>
            <w:noWrap w:val="0"/>
            <w:vAlign w:val="center"/>
          </w:tcPr>
          <w:p w14:paraId="6AD988E2">
            <w:pPr>
              <w:pStyle w:val="31"/>
              <w:jc w:val="center"/>
              <w:rPr>
                <w:rFonts w:ascii="Arial" w:hAnsi="Arial" w:eastAsia="仿宋_GB2312" w:cs="Arial"/>
                <w:color w:val="000000"/>
              </w:rPr>
            </w:pPr>
          </w:p>
        </w:tc>
      </w:tr>
      <w:tr w14:paraId="50F5D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34D27DBB">
            <w:pPr>
              <w:pStyle w:val="31"/>
              <w:jc w:val="center"/>
              <w:rPr>
                <w:rFonts w:ascii="Arial" w:hAnsi="Arial" w:eastAsia="仿宋_GB2312" w:cs="Arial"/>
                <w:color w:val="000000"/>
              </w:rPr>
            </w:pPr>
          </w:p>
        </w:tc>
        <w:tc>
          <w:tcPr>
            <w:tcW w:w="965" w:type="pct"/>
            <w:noWrap w:val="0"/>
            <w:vAlign w:val="center"/>
          </w:tcPr>
          <w:p w14:paraId="5075AFE3">
            <w:pPr>
              <w:pStyle w:val="31"/>
              <w:jc w:val="center"/>
              <w:rPr>
                <w:rFonts w:ascii="Arial" w:hAnsi="Arial" w:eastAsia="仿宋_GB2312" w:cs="Arial"/>
                <w:color w:val="000000"/>
              </w:rPr>
            </w:pPr>
          </w:p>
        </w:tc>
        <w:tc>
          <w:tcPr>
            <w:tcW w:w="609" w:type="pct"/>
            <w:noWrap w:val="0"/>
            <w:vAlign w:val="center"/>
          </w:tcPr>
          <w:p w14:paraId="6C77B83C">
            <w:pPr>
              <w:pStyle w:val="31"/>
              <w:jc w:val="center"/>
              <w:rPr>
                <w:rFonts w:ascii="Arial" w:hAnsi="Arial" w:eastAsia="仿宋_GB2312" w:cs="Arial"/>
                <w:color w:val="000000"/>
              </w:rPr>
            </w:pPr>
          </w:p>
        </w:tc>
        <w:tc>
          <w:tcPr>
            <w:tcW w:w="874" w:type="pct"/>
            <w:noWrap w:val="0"/>
            <w:vAlign w:val="top"/>
          </w:tcPr>
          <w:p w14:paraId="27FF873F">
            <w:pPr>
              <w:rPr>
                <w:color w:val="000000"/>
              </w:rPr>
            </w:pPr>
          </w:p>
        </w:tc>
        <w:tc>
          <w:tcPr>
            <w:tcW w:w="443" w:type="pct"/>
            <w:noWrap w:val="0"/>
            <w:vAlign w:val="center"/>
          </w:tcPr>
          <w:p w14:paraId="79942D63">
            <w:pPr>
              <w:pStyle w:val="31"/>
              <w:jc w:val="center"/>
              <w:rPr>
                <w:rFonts w:ascii="Arial" w:hAnsi="Arial" w:eastAsia="仿宋_GB2312" w:cs="Arial"/>
                <w:color w:val="000000"/>
              </w:rPr>
            </w:pPr>
          </w:p>
        </w:tc>
        <w:tc>
          <w:tcPr>
            <w:tcW w:w="652" w:type="pct"/>
            <w:noWrap w:val="0"/>
            <w:vAlign w:val="center"/>
          </w:tcPr>
          <w:p w14:paraId="4EF55211">
            <w:pPr>
              <w:pStyle w:val="31"/>
              <w:jc w:val="center"/>
              <w:rPr>
                <w:rFonts w:ascii="Arial" w:hAnsi="Arial" w:eastAsia="仿宋_GB2312" w:cs="Arial"/>
                <w:color w:val="000000"/>
              </w:rPr>
            </w:pPr>
          </w:p>
        </w:tc>
        <w:tc>
          <w:tcPr>
            <w:tcW w:w="579" w:type="pct"/>
            <w:noWrap w:val="0"/>
            <w:vAlign w:val="center"/>
          </w:tcPr>
          <w:p w14:paraId="26DB7FF3">
            <w:pPr>
              <w:pStyle w:val="31"/>
              <w:jc w:val="center"/>
              <w:rPr>
                <w:rFonts w:ascii="Arial" w:hAnsi="Arial" w:eastAsia="仿宋_GB2312" w:cs="Arial"/>
                <w:color w:val="000000"/>
              </w:rPr>
            </w:pPr>
          </w:p>
        </w:tc>
        <w:tc>
          <w:tcPr>
            <w:tcW w:w="579" w:type="pct"/>
            <w:noWrap w:val="0"/>
            <w:vAlign w:val="center"/>
          </w:tcPr>
          <w:p w14:paraId="573CA19A">
            <w:pPr>
              <w:pStyle w:val="31"/>
              <w:jc w:val="center"/>
              <w:rPr>
                <w:rFonts w:ascii="Arial" w:hAnsi="Arial" w:eastAsia="仿宋_GB2312" w:cs="Arial"/>
                <w:color w:val="000000"/>
              </w:rPr>
            </w:pPr>
          </w:p>
        </w:tc>
      </w:tr>
      <w:tr w14:paraId="35B86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2DF3AE18">
            <w:pPr>
              <w:pStyle w:val="31"/>
              <w:jc w:val="center"/>
              <w:rPr>
                <w:rFonts w:ascii="Arial" w:hAnsi="Arial" w:eastAsia="仿宋_GB2312" w:cs="Arial"/>
                <w:color w:val="000000"/>
              </w:rPr>
            </w:pPr>
          </w:p>
        </w:tc>
        <w:tc>
          <w:tcPr>
            <w:tcW w:w="965" w:type="pct"/>
            <w:noWrap w:val="0"/>
            <w:vAlign w:val="center"/>
          </w:tcPr>
          <w:p w14:paraId="73E9E974">
            <w:pPr>
              <w:pStyle w:val="31"/>
              <w:jc w:val="center"/>
              <w:rPr>
                <w:rFonts w:ascii="Arial" w:hAnsi="Arial" w:eastAsia="仿宋_GB2312" w:cs="Arial"/>
                <w:color w:val="000000"/>
              </w:rPr>
            </w:pPr>
          </w:p>
        </w:tc>
        <w:tc>
          <w:tcPr>
            <w:tcW w:w="609" w:type="pct"/>
            <w:noWrap w:val="0"/>
            <w:vAlign w:val="center"/>
          </w:tcPr>
          <w:p w14:paraId="7C6131FD">
            <w:pPr>
              <w:pStyle w:val="31"/>
              <w:jc w:val="center"/>
              <w:rPr>
                <w:rFonts w:ascii="Arial" w:hAnsi="Arial" w:eastAsia="仿宋_GB2312" w:cs="Arial"/>
                <w:color w:val="000000"/>
              </w:rPr>
            </w:pPr>
          </w:p>
        </w:tc>
        <w:tc>
          <w:tcPr>
            <w:tcW w:w="874" w:type="pct"/>
            <w:noWrap w:val="0"/>
            <w:vAlign w:val="top"/>
          </w:tcPr>
          <w:p w14:paraId="44CA0F96">
            <w:pPr>
              <w:rPr>
                <w:color w:val="000000"/>
              </w:rPr>
            </w:pPr>
          </w:p>
        </w:tc>
        <w:tc>
          <w:tcPr>
            <w:tcW w:w="443" w:type="pct"/>
            <w:noWrap w:val="0"/>
            <w:vAlign w:val="center"/>
          </w:tcPr>
          <w:p w14:paraId="4481FDB2">
            <w:pPr>
              <w:pStyle w:val="31"/>
              <w:jc w:val="center"/>
              <w:rPr>
                <w:rFonts w:ascii="Arial" w:hAnsi="Arial" w:eastAsia="仿宋_GB2312" w:cs="Arial"/>
                <w:color w:val="000000"/>
              </w:rPr>
            </w:pPr>
          </w:p>
        </w:tc>
        <w:tc>
          <w:tcPr>
            <w:tcW w:w="652" w:type="pct"/>
            <w:noWrap w:val="0"/>
            <w:vAlign w:val="center"/>
          </w:tcPr>
          <w:p w14:paraId="6AD54EBE">
            <w:pPr>
              <w:pStyle w:val="31"/>
              <w:jc w:val="center"/>
              <w:rPr>
                <w:rFonts w:ascii="Arial" w:hAnsi="Arial" w:eastAsia="仿宋_GB2312" w:cs="Arial"/>
                <w:color w:val="000000"/>
              </w:rPr>
            </w:pPr>
          </w:p>
        </w:tc>
        <w:tc>
          <w:tcPr>
            <w:tcW w:w="579" w:type="pct"/>
            <w:noWrap w:val="0"/>
            <w:vAlign w:val="center"/>
          </w:tcPr>
          <w:p w14:paraId="76902609">
            <w:pPr>
              <w:pStyle w:val="31"/>
              <w:jc w:val="center"/>
              <w:rPr>
                <w:rFonts w:ascii="Arial" w:hAnsi="Arial" w:eastAsia="仿宋_GB2312" w:cs="Arial"/>
                <w:color w:val="000000"/>
              </w:rPr>
            </w:pPr>
          </w:p>
        </w:tc>
        <w:tc>
          <w:tcPr>
            <w:tcW w:w="579" w:type="pct"/>
            <w:noWrap w:val="0"/>
            <w:vAlign w:val="center"/>
          </w:tcPr>
          <w:p w14:paraId="54841A16">
            <w:pPr>
              <w:pStyle w:val="31"/>
              <w:jc w:val="center"/>
              <w:rPr>
                <w:rFonts w:ascii="Arial" w:hAnsi="Arial" w:eastAsia="仿宋_GB2312" w:cs="Arial"/>
                <w:color w:val="000000"/>
              </w:rPr>
            </w:pPr>
          </w:p>
        </w:tc>
      </w:tr>
      <w:tr w14:paraId="78FF4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43E27F66">
            <w:pPr>
              <w:pStyle w:val="31"/>
              <w:jc w:val="center"/>
              <w:rPr>
                <w:rFonts w:ascii="Arial" w:hAnsi="Arial" w:eastAsia="仿宋_GB2312" w:cs="Arial"/>
                <w:color w:val="000000"/>
              </w:rPr>
            </w:pPr>
          </w:p>
        </w:tc>
        <w:tc>
          <w:tcPr>
            <w:tcW w:w="965" w:type="pct"/>
            <w:noWrap w:val="0"/>
            <w:vAlign w:val="center"/>
          </w:tcPr>
          <w:p w14:paraId="53BF6747">
            <w:pPr>
              <w:pStyle w:val="31"/>
              <w:jc w:val="center"/>
              <w:rPr>
                <w:rFonts w:ascii="Arial" w:hAnsi="Arial" w:eastAsia="仿宋_GB2312" w:cs="Arial"/>
                <w:color w:val="000000"/>
              </w:rPr>
            </w:pPr>
          </w:p>
        </w:tc>
        <w:tc>
          <w:tcPr>
            <w:tcW w:w="609" w:type="pct"/>
            <w:noWrap w:val="0"/>
            <w:vAlign w:val="center"/>
          </w:tcPr>
          <w:p w14:paraId="19F770FA">
            <w:pPr>
              <w:pStyle w:val="31"/>
              <w:jc w:val="center"/>
              <w:rPr>
                <w:rFonts w:ascii="Arial" w:hAnsi="Arial" w:eastAsia="仿宋_GB2312" w:cs="Arial"/>
                <w:color w:val="000000"/>
              </w:rPr>
            </w:pPr>
          </w:p>
        </w:tc>
        <w:tc>
          <w:tcPr>
            <w:tcW w:w="874" w:type="pct"/>
            <w:noWrap w:val="0"/>
            <w:vAlign w:val="top"/>
          </w:tcPr>
          <w:p w14:paraId="46BFF23F">
            <w:pPr>
              <w:rPr>
                <w:color w:val="000000"/>
              </w:rPr>
            </w:pPr>
          </w:p>
        </w:tc>
        <w:tc>
          <w:tcPr>
            <w:tcW w:w="443" w:type="pct"/>
            <w:noWrap w:val="0"/>
            <w:vAlign w:val="center"/>
          </w:tcPr>
          <w:p w14:paraId="42F83315">
            <w:pPr>
              <w:pStyle w:val="31"/>
              <w:jc w:val="center"/>
              <w:rPr>
                <w:rFonts w:ascii="Arial" w:hAnsi="Arial" w:eastAsia="仿宋_GB2312" w:cs="Arial"/>
                <w:color w:val="000000"/>
              </w:rPr>
            </w:pPr>
          </w:p>
        </w:tc>
        <w:tc>
          <w:tcPr>
            <w:tcW w:w="652" w:type="pct"/>
            <w:noWrap w:val="0"/>
            <w:vAlign w:val="center"/>
          </w:tcPr>
          <w:p w14:paraId="48CD45AE">
            <w:pPr>
              <w:pStyle w:val="31"/>
              <w:jc w:val="center"/>
              <w:rPr>
                <w:rFonts w:ascii="Arial" w:hAnsi="Arial" w:eastAsia="仿宋_GB2312" w:cs="Arial"/>
                <w:color w:val="000000"/>
              </w:rPr>
            </w:pPr>
          </w:p>
        </w:tc>
        <w:tc>
          <w:tcPr>
            <w:tcW w:w="579" w:type="pct"/>
            <w:noWrap w:val="0"/>
            <w:vAlign w:val="center"/>
          </w:tcPr>
          <w:p w14:paraId="46BFCD73">
            <w:pPr>
              <w:pStyle w:val="31"/>
              <w:jc w:val="center"/>
              <w:rPr>
                <w:rFonts w:ascii="Arial" w:hAnsi="Arial" w:eastAsia="仿宋_GB2312" w:cs="Arial"/>
                <w:color w:val="000000"/>
              </w:rPr>
            </w:pPr>
          </w:p>
        </w:tc>
        <w:tc>
          <w:tcPr>
            <w:tcW w:w="579" w:type="pct"/>
            <w:noWrap w:val="0"/>
            <w:vAlign w:val="center"/>
          </w:tcPr>
          <w:p w14:paraId="423E5FDC">
            <w:pPr>
              <w:pStyle w:val="31"/>
              <w:jc w:val="center"/>
              <w:rPr>
                <w:rFonts w:ascii="Arial" w:hAnsi="Arial" w:eastAsia="仿宋_GB2312" w:cs="Arial"/>
                <w:color w:val="000000"/>
              </w:rPr>
            </w:pPr>
          </w:p>
        </w:tc>
      </w:tr>
      <w:tr w14:paraId="79CBB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03A1F695">
            <w:pPr>
              <w:pStyle w:val="31"/>
              <w:jc w:val="center"/>
              <w:rPr>
                <w:rFonts w:ascii="Arial" w:hAnsi="Arial" w:eastAsia="仿宋_GB2312" w:cs="Arial"/>
                <w:color w:val="000000"/>
              </w:rPr>
            </w:pPr>
          </w:p>
        </w:tc>
        <w:tc>
          <w:tcPr>
            <w:tcW w:w="965" w:type="pct"/>
            <w:noWrap w:val="0"/>
            <w:vAlign w:val="center"/>
          </w:tcPr>
          <w:p w14:paraId="34F7B62C">
            <w:pPr>
              <w:pStyle w:val="31"/>
              <w:jc w:val="center"/>
              <w:rPr>
                <w:rFonts w:ascii="Arial" w:hAnsi="Arial" w:eastAsia="仿宋_GB2312" w:cs="Arial"/>
                <w:color w:val="000000"/>
              </w:rPr>
            </w:pPr>
          </w:p>
        </w:tc>
        <w:tc>
          <w:tcPr>
            <w:tcW w:w="609" w:type="pct"/>
            <w:noWrap w:val="0"/>
            <w:vAlign w:val="center"/>
          </w:tcPr>
          <w:p w14:paraId="4E782FBE">
            <w:pPr>
              <w:pStyle w:val="31"/>
              <w:jc w:val="center"/>
              <w:rPr>
                <w:rFonts w:ascii="Arial" w:hAnsi="Arial" w:eastAsia="仿宋_GB2312" w:cs="Arial"/>
                <w:color w:val="000000"/>
              </w:rPr>
            </w:pPr>
          </w:p>
        </w:tc>
        <w:tc>
          <w:tcPr>
            <w:tcW w:w="874" w:type="pct"/>
            <w:noWrap w:val="0"/>
            <w:vAlign w:val="top"/>
          </w:tcPr>
          <w:p w14:paraId="562D765D">
            <w:pPr>
              <w:rPr>
                <w:color w:val="000000"/>
              </w:rPr>
            </w:pPr>
          </w:p>
        </w:tc>
        <w:tc>
          <w:tcPr>
            <w:tcW w:w="443" w:type="pct"/>
            <w:noWrap w:val="0"/>
            <w:vAlign w:val="center"/>
          </w:tcPr>
          <w:p w14:paraId="4E95A94A">
            <w:pPr>
              <w:pStyle w:val="31"/>
              <w:jc w:val="center"/>
              <w:rPr>
                <w:rFonts w:ascii="Arial" w:hAnsi="Arial" w:eastAsia="仿宋_GB2312" w:cs="Arial"/>
                <w:color w:val="000000"/>
              </w:rPr>
            </w:pPr>
          </w:p>
        </w:tc>
        <w:tc>
          <w:tcPr>
            <w:tcW w:w="652" w:type="pct"/>
            <w:noWrap w:val="0"/>
            <w:vAlign w:val="center"/>
          </w:tcPr>
          <w:p w14:paraId="553914D0">
            <w:pPr>
              <w:pStyle w:val="31"/>
              <w:jc w:val="center"/>
              <w:rPr>
                <w:rFonts w:ascii="Arial" w:hAnsi="Arial" w:eastAsia="仿宋_GB2312" w:cs="Arial"/>
                <w:color w:val="000000"/>
              </w:rPr>
            </w:pPr>
          </w:p>
        </w:tc>
        <w:tc>
          <w:tcPr>
            <w:tcW w:w="579" w:type="pct"/>
            <w:noWrap w:val="0"/>
            <w:vAlign w:val="center"/>
          </w:tcPr>
          <w:p w14:paraId="39612BE2">
            <w:pPr>
              <w:pStyle w:val="31"/>
              <w:jc w:val="center"/>
              <w:rPr>
                <w:rFonts w:ascii="Arial" w:hAnsi="Arial" w:eastAsia="仿宋_GB2312" w:cs="Arial"/>
                <w:color w:val="000000"/>
              </w:rPr>
            </w:pPr>
          </w:p>
        </w:tc>
        <w:tc>
          <w:tcPr>
            <w:tcW w:w="579" w:type="pct"/>
            <w:noWrap w:val="0"/>
            <w:vAlign w:val="center"/>
          </w:tcPr>
          <w:p w14:paraId="513C9DA0">
            <w:pPr>
              <w:pStyle w:val="31"/>
              <w:jc w:val="center"/>
              <w:rPr>
                <w:rFonts w:ascii="Arial" w:hAnsi="Arial" w:eastAsia="仿宋_GB2312" w:cs="Arial"/>
                <w:color w:val="000000"/>
              </w:rPr>
            </w:pPr>
          </w:p>
        </w:tc>
      </w:tr>
    </w:tbl>
    <w:p w14:paraId="3BD48393">
      <w:pPr>
        <w:pStyle w:val="17"/>
        <w:ind w:firstLine="0"/>
        <w:rPr>
          <w:color w:val="000000"/>
        </w:rPr>
      </w:pPr>
    </w:p>
    <w:p w14:paraId="1FFDD0B0">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007CB79F">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4A48763D">
      <w:pPr>
        <w:pStyle w:val="57"/>
        <w:rPr>
          <w:rFonts w:hint="eastAsia"/>
          <w:color w:val="000000"/>
        </w:rPr>
      </w:pPr>
    </w:p>
    <w:p w14:paraId="3AF8A876">
      <w:pPr>
        <w:rPr>
          <w:rFonts w:hint="eastAsia"/>
          <w:color w:val="000000"/>
        </w:rPr>
      </w:pPr>
    </w:p>
    <w:p w14:paraId="53E221BB">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14C0D1B">
      <w:pPr>
        <w:pageBreakBefore/>
        <w:spacing w:line="500" w:lineRule="exact"/>
        <w:outlineLvl w:val="1"/>
        <w:rPr>
          <w:rFonts w:hint="eastAsia" w:cs="宋体"/>
          <w:b/>
          <w:color w:val="auto"/>
          <w:szCs w:val="28"/>
        </w:rPr>
      </w:pPr>
      <w:r>
        <w:rPr>
          <w:rFonts w:hint="eastAsia" w:cs="宋体"/>
          <w:b/>
          <w:color w:val="auto"/>
          <w:szCs w:val="28"/>
        </w:rPr>
        <w:t>二、</w:t>
      </w:r>
      <w:bookmarkEnd w:id="161"/>
      <w:bookmarkEnd w:id="162"/>
      <w:bookmarkEnd w:id="163"/>
      <w:bookmarkEnd w:id="164"/>
      <w:bookmarkEnd w:id="165"/>
      <w:bookmarkEnd w:id="166"/>
      <w:r>
        <w:rPr>
          <w:rFonts w:hint="eastAsia" w:cs="宋体"/>
          <w:b/>
          <w:color w:val="auto"/>
          <w:szCs w:val="28"/>
        </w:rPr>
        <w:t>技术（质量）文件</w:t>
      </w:r>
      <w:bookmarkEnd w:id="167"/>
      <w:bookmarkEnd w:id="168"/>
    </w:p>
    <w:bookmarkEnd w:id="169"/>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258"/>
      <w:bookmarkStart w:id="179" w:name="_Toc492721039"/>
      <w:bookmarkStart w:id="180" w:name="_Toc411"/>
      <w:bookmarkStart w:id="181" w:name="_Toc493178791"/>
      <w:bookmarkStart w:id="182" w:name="_Toc12647"/>
      <w:bookmarkStart w:id="183" w:name="_Toc16487"/>
      <w:bookmarkStart w:id="184" w:name="_Toc76373910"/>
      <w:bookmarkStart w:id="185" w:name="_Toc20875"/>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19291"/>
      <w:bookmarkStart w:id="188" w:name="_Toc492721038"/>
      <w:bookmarkStart w:id="189" w:name="_Toc493178793"/>
      <w:bookmarkStart w:id="190" w:name="_Toc4250"/>
      <w:bookmarkStart w:id="191" w:name="_Toc20605"/>
      <w:bookmarkStart w:id="192" w:name="_Toc16151"/>
      <w:bookmarkStart w:id="193" w:name="_Toc76373912"/>
      <w:bookmarkStart w:id="194" w:name="_Toc8925"/>
      <w:bookmarkStart w:id="195" w:name="_Toc6217"/>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footerReference r:id="rId12" w:type="default"/>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AF12A2-5161-46BD-A7B8-8D91EE3AE767}"/>
  </w:font>
  <w:font w:name="黑体">
    <w:panose1 w:val="02010609060101010101"/>
    <w:charset w:val="86"/>
    <w:family w:val="auto"/>
    <w:pitch w:val="default"/>
    <w:sig w:usb0="800002BF" w:usb1="38CF7CFA" w:usb2="00000016" w:usb3="00000000" w:csb0="00040001" w:csb1="00000000"/>
    <w:embedRegular r:id="rId2" w:fontKey="{6EAE4A3E-6384-4BC7-AF8A-BFA8B43F70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AB8F3889-E193-400C-8940-BBE6F4ECDF69}"/>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A63C6F2-0EF6-4CAC-8BFB-DA30837839E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6EF53B88-CE95-446A-895C-6793727F643D}"/>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331325B6-A5A3-49E6-9B06-2F2917640A76}"/>
  </w:font>
  <w:font w:name="方正黑体_GBK">
    <w:panose1 w:val="03000509000000000000"/>
    <w:charset w:val="86"/>
    <w:family w:val="script"/>
    <w:pitch w:val="default"/>
    <w:sig w:usb0="00000001" w:usb1="080E0000" w:usb2="00000000" w:usb3="00000000" w:csb0="00040000" w:csb1="00000000"/>
    <w:embedRegular r:id="rId7" w:fontKey="{F0531F84-E0CC-4F0A-953F-82F893436D46}"/>
  </w:font>
  <w:font w:name="方正小标宋_GBK">
    <w:panose1 w:val="03000509000000000000"/>
    <w:charset w:val="86"/>
    <w:family w:val="script"/>
    <w:pitch w:val="default"/>
    <w:sig w:usb0="00000001" w:usb1="080E0000" w:usb2="00000000" w:usb3="00000000" w:csb0="00040000" w:csb1="00000000"/>
    <w:embedRegular r:id="rId8" w:fontKey="{E631BC35-E505-49E6-BEDA-681C07310165}"/>
  </w:font>
  <w:font w:name="微软雅黑">
    <w:panose1 w:val="020B0503020204020204"/>
    <w:charset w:val="86"/>
    <w:family w:val="swiss"/>
    <w:pitch w:val="default"/>
    <w:sig w:usb0="80000287" w:usb1="2ACF3C50" w:usb2="00000016" w:usb3="00000000" w:csb0="0004001F" w:csb1="00000000"/>
    <w:embedRegular r:id="rId9" w:fontKey="{8DD6E8FA-FF4C-48A4-A27F-3F9A34D36DF5}"/>
  </w:font>
  <w:font w:name="仿宋">
    <w:panose1 w:val="02010609060101010101"/>
    <w:charset w:val="86"/>
    <w:family w:val="modern"/>
    <w:pitch w:val="default"/>
    <w:sig w:usb0="800002BF" w:usb1="38CF7CFA" w:usb2="00000016" w:usb3="00000000" w:csb0="00040001" w:csb1="00000000"/>
    <w:embedRegular r:id="rId10" w:fontKey="{64412C7E-B2E7-46B9-B4BC-D7A9EC0EAA7C}"/>
  </w:font>
  <w:font w:name="WPSEMBED79">
    <w:panose1 w:val="03000509000000000000"/>
    <w:charset w:val="86"/>
    <w:family w:val="auto"/>
    <w:pitch w:val="default"/>
    <w:sig w:usb0="00000001" w:usb1="080E0000" w:usb2="00000000" w:usb3="00000000" w:csb0="00040000" w:csb1="00000000"/>
  </w:font>
  <w:font w:name="WPSEMBED80">
    <w:panose1 w:val="03000509000000000000"/>
    <w:charset w:val="86"/>
    <w:family w:val="auto"/>
    <w:pitch w:val="default"/>
    <w:sig w:usb0="00000001" w:usb1="080E0000" w:usb2="00000000" w:usb3="00000000" w:csb0="00040000" w:csb1="00000000"/>
  </w:font>
  <w:font w:name="WPSEMBED77">
    <w:panose1 w:val="02010609030101010101"/>
    <w:charset w:val="86"/>
    <w:family w:val="auto"/>
    <w:pitch w:val="default"/>
    <w:sig w:usb0="00000001" w:usb1="080E0000" w:usb2="00000000" w:usb3="00000000" w:csb0="00040000" w:csb1="00000000"/>
  </w:font>
  <w:font w:name="WPSEMBED81">
    <w:panose1 w:val="03000509000000000000"/>
    <w:charset w:val="86"/>
    <w:family w:val="auto"/>
    <w:pitch w:val="default"/>
    <w:sig w:usb0="00000001" w:usb1="080E0000" w:usb2="00000000" w:usb3="00000000" w:csb0="00040000" w:csb1="00000000"/>
  </w:font>
  <w:font w:name="WPSEMBED78">
    <w:panose1 w:val="020B0604020202020204"/>
    <w:charset w:val="86"/>
    <w:family w:val="auto"/>
    <w:pitch w:val="default"/>
    <w:sig w:usb0="FFFFFFFF" w:usb1="E9FFFFFF" w:usb2="0000003F" w:usb3="00000000" w:csb0="603F01FF" w:csb1="FFFF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D6CC">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010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74F01"/>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A11B3C"/>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9873ED"/>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B67A46"/>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E0AAE"/>
    <w:rsid w:val="250133CD"/>
    <w:rsid w:val="2524556B"/>
    <w:rsid w:val="25336AE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B62C95"/>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4F3206"/>
    <w:rsid w:val="32777805"/>
    <w:rsid w:val="328C18BE"/>
    <w:rsid w:val="32FD2138"/>
    <w:rsid w:val="330F782B"/>
    <w:rsid w:val="331C3D26"/>
    <w:rsid w:val="33242BDA"/>
    <w:rsid w:val="3344118A"/>
    <w:rsid w:val="33585719"/>
    <w:rsid w:val="33871A8A"/>
    <w:rsid w:val="338F274A"/>
    <w:rsid w:val="33945C1B"/>
    <w:rsid w:val="33AA1331"/>
    <w:rsid w:val="34201B1F"/>
    <w:rsid w:val="34500549"/>
    <w:rsid w:val="34620C63"/>
    <w:rsid w:val="34780FBD"/>
    <w:rsid w:val="34D32B0A"/>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A53522"/>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9184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6A4A06"/>
    <w:rsid w:val="4B837D34"/>
    <w:rsid w:val="4B962957"/>
    <w:rsid w:val="4BB5582F"/>
    <w:rsid w:val="4BD118E0"/>
    <w:rsid w:val="4BDE3E16"/>
    <w:rsid w:val="4BE372DC"/>
    <w:rsid w:val="4BEC2CBC"/>
    <w:rsid w:val="4CC72D98"/>
    <w:rsid w:val="4CD90133"/>
    <w:rsid w:val="4CE83F1B"/>
    <w:rsid w:val="4D0F6379"/>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2F6424"/>
    <w:rsid w:val="5B6A2566"/>
    <w:rsid w:val="5B8A1F1F"/>
    <w:rsid w:val="5BA66C84"/>
    <w:rsid w:val="5BB8371C"/>
    <w:rsid w:val="5C6D0DBF"/>
    <w:rsid w:val="5C7659A5"/>
    <w:rsid w:val="5C820917"/>
    <w:rsid w:val="5C961BA3"/>
    <w:rsid w:val="5CA7535F"/>
    <w:rsid w:val="5CB2531C"/>
    <w:rsid w:val="5CC67BF9"/>
    <w:rsid w:val="5CCD61CB"/>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6F34FD9"/>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07270"/>
    <w:rsid w:val="6AAA73EA"/>
    <w:rsid w:val="6AAD07CD"/>
    <w:rsid w:val="6AAD6A36"/>
    <w:rsid w:val="6ACE4BFE"/>
    <w:rsid w:val="6ADD6E0F"/>
    <w:rsid w:val="6AE52674"/>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6FA22C3"/>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5702D"/>
    <w:rsid w:val="7B4C229B"/>
    <w:rsid w:val="7C046963"/>
    <w:rsid w:val="7C297682"/>
    <w:rsid w:val="7C544A6F"/>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784D07"/>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352</Words>
  <Characters>363</Characters>
  <Lines>101</Lines>
  <Paragraphs>28</Paragraphs>
  <TotalTime>0</TotalTime>
  <ScaleCrop>false</ScaleCrop>
  <LinksUpToDate>false</LinksUpToDate>
  <CharactersWithSpaces>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2026-05-19T07:27:27Z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eyJoZGlkIjoiMzc1OGNlMDJlMzRlMzMzYmE1ZjU3MzU3ZjgyMjI5MWIiLCJ1c2VySWQiOiIxMjgyNDcwNjU2In0=</vt:lpwstr>
  </property>
</Properties>
</file>