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3868"/>
      <w:bookmarkStart w:id="1" w:name="_Toc31066"/>
      <w:bookmarkStart w:id="2" w:name="_Toc76373863"/>
      <w:bookmarkStart w:id="3" w:name="_Toc1304"/>
      <w:bookmarkStart w:id="4" w:name="_Toc10059"/>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0781"/>
      <w:bookmarkStart w:id="6" w:name="_Toc16417"/>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76373864"/>
      <w:bookmarkStart w:id="8" w:name="_Toc15376"/>
      <w:bookmarkStart w:id="9" w:name="_Toc5909"/>
      <w:bookmarkStart w:id="10" w:name="_Toc28264"/>
      <w:bookmarkStart w:id="11" w:name="_Toc22435"/>
      <w:bookmarkStart w:id="12" w:name="_Toc11603"/>
      <w:bookmarkStart w:id="13" w:name="_Toc17192"/>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74BB338A">
      <w:pPr>
        <w:widowControl/>
        <w:tabs>
          <w:tab w:val="left" w:pos="6116"/>
        </w:tabs>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项目名称：一次性使用单采血浆分离器</w:t>
      </w:r>
    </w:p>
    <w:p w14:paraId="5DBFDCF7">
      <w:pPr>
        <w:widowControl/>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cs="宋体"/>
          <w:color w:val="auto"/>
          <w:sz w:val="24"/>
          <w:szCs w:val="24"/>
        </w:rPr>
        <w:t>采购方式：</w:t>
      </w:r>
      <w:r>
        <w:rPr>
          <w:rFonts w:hint="eastAsia" w:ascii="宋体" w:hAnsi="宋体" w:cs="宋体"/>
          <w:color w:val="auto"/>
          <w:sz w:val="24"/>
          <w:szCs w:val="24"/>
          <w:lang w:val="en-US" w:eastAsia="zh-CN"/>
        </w:rPr>
        <w:t>单一来源</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5838"/>
            <w:bookmarkStart w:id="15" w:name="_Toc22129"/>
            <w:bookmarkStart w:id="16" w:name="_Toc22707"/>
            <w:bookmarkStart w:id="17" w:name="_Toc18060"/>
            <w:bookmarkStart w:id="18" w:name="_Toc76373865"/>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C40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6B50BEBF">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包一</w:t>
            </w:r>
          </w:p>
        </w:tc>
        <w:tc>
          <w:tcPr>
            <w:tcW w:w="2298" w:type="dxa"/>
            <w:noWrap w:val="0"/>
            <w:vAlign w:val="center"/>
          </w:tcPr>
          <w:p w14:paraId="63087F06">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rPr>
              <w:t>一次性使用单采血浆分离器</w:t>
            </w:r>
          </w:p>
        </w:tc>
        <w:tc>
          <w:tcPr>
            <w:tcW w:w="1485" w:type="dxa"/>
            <w:noWrap w:val="0"/>
            <w:vAlign w:val="center"/>
          </w:tcPr>
          <w:p w14:paraId="4FB0110B">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按实结算</w:t>
            </w:r>
          </w:p>
        </w:tc>
        <w:tc>
          <w:tcPr>
            <w:tcW w:w="1594" w:type="dxa"/>
            <w:noWrap w:val="0"/>
            <w:vAlign w:val="center"/>
          </w:tcPr>
          <w:p w14:paraId="7BC9AA71">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1594" w:type="dxa"/>
            <w:noWrap w:val="0"/>
            <w:vAlign w:val="center"/>
          </w:tcPr>
          <w:p w14:paraId="46E1E18E">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eastAsia="zh-CN"/>
              </w:rPr>
              <w:t>风湿免疫科</w:t>
            </w:r>
          </w:p>
        </w:tc>
      </w:tr>
    </w:tbl>
    <w:p w14:paraId="40D11194">
      <w:pPr>
        <w:widowControl/>
        <w:spacing w:before="120" w:beforeLines="50"/>
        <w:ind w:firstLine="720" w:firstLineChars="300"/>
        <w:rPr>
          <w:rFonts w:hint="default" w:ascii="宋体" w:hAnsi="宋体" w:cs="宋体"/>
          <w:color w:val="auto"/>
          <w:sz w:val="24"/>
          <w:szCs w:val="24"/>
          <w:lang w:val="en-US" w:eastAsia="zh-CN"/>
        </w:rPr>
      </w:pPr>
      <w:r>
        <w:rPr>
          <w:rFonts w:hint="eastAsia" w:ascii="宋体" w:hAnsi="宋体" w:cs="宋体"/>
          <w:color w:val="auto"/>
          <w:sz w:val="24"/>
          <w:szCs w:val="24"/>
        </w:rPr>
        <w:t>注：</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4D187D79">
      <w:pPr>
        <w:pStyle w:val="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2B65466B">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4.本项目为院内产品重招</w:t>
      </w:r>
    </w:p>
    <w:p w14:paraId="0A4C3E50">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
        <w:rPr>
          <w:rFonts w:hint="eastAsia"/>
          <w:color w:val="auto"/>
        </w:rPr>
      </w:pPr>
      <w:bookmarkStart w:id="19" w:name="_Toc76373866"/>
      <w:bookmarkStart w:id="20" w:name="_Toc25496"/>
      <w:bookmarkStart w:id="21" w:name="_Toc10137"/>
      <w:bookmarkStart w:id="22" w:name="_Toc3434"/>
      <w:bookmarkStart w:id="23" w:name="_Toc26504"/>
      <w:bookmarkStart w:id="24" w:name="_Toc30358"/>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bookmarkStart w:id="26" w:name="_Toc28099"/>
      <w:bookmarkStart w:id="27" w:name="_Toc18799"/>
      <w:bookmarkStart w:id="28" w:name="_Toc654"/>
      <w:bookmarkStart w:id="29" w:name="_Toc7527"/>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
        <w:rPr>
          <w:rFonts w:hint="eastAsia"/>
          <w:lang w:eastAsia="zh-CN"/>
        </w:rPr>
      </w:pPr>
    </w:p>
    <w:p w14:paraId="089F10E3">
      <w:pPr>
        <w:keepNext/>
        <w:overflowPunct w:val="0"/>
        <w:spacing w:line="400" w:lineRule="exact"/>
        <w:outlineLvl w:val="1"/>
        <w:rPr>
          <w:rFonts w:ascii="宋体" w:hAnsi="宋体" w:cs="宋体"/>
          <w:b/>
          <w:color w:val="auto"/>
          <w:sz w:val="24"/>
        </w:rPr>
      </w:pPr>
      <w:bookmarkStart w:id="30" w:name="_Toc2529"/>
      <w:bookmarkStart w:id="31" w:name="_Toc7015"/>
      <w:r>
        <w:rPr>
          <w:rFonts w:hint="eastAsia" w:ascii="宋体" w:hAnsi="宋体" w:cs="宋体"/>
          <w:b/>
          <w:color w:val="auto"/>
          <w:sz w:val="24"/>
        </w:rPr>
        <w:t>三、竞选有关规定</w:t>
      </w:r>
      <w:bookmarkEnd w:id="30"/>
      <w:r>
        <w:rPr>
          <w:rFonts w:hint="eastAsia" w:ascii="宋体" w:hAnsi="宋体" w:cs="宋体"/>
          <w:b/>
          <w:color w:val="auto"/>
          <w:sz w:val="24"/>
        </w:rPr>
        <w:t>及说明</w:t>
      </w:r>
      <w:bookmarkEnd w:id="31"/>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32" w:name="_Toc6749"/>
      <w:bookmarkStart w:id="33" w:name="_Toc17341"/>
      <w:r>
        <w:rPr>
          <w:rFonts w:hint="eastAsia" w:ascii="宋体" w:hAnsi="宋体" w:cs="宋体"/>
          <w:b/>
          <w:bCs/>
          <w:color w:val="auto"/>
          <w:sz w:val="24"/>
          <w:szCs w:val="24"/>
        </w:rPr>
        <w:t>四、报名时间、地点、方式</w:t>
      </w:r>
      <w:bookmarkEnd w:id="32"/>
      <w:bookmarkEnd w:id="33"/>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4"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5" w:name="OLE_LINK1"/>
      <w:r>
        <w:rPr>
          <w:rFonts w:hint="default" w:ascii="Times New Roman" w:hAnsi="Times New Roman" w:cs="Times New Roman"/>
          <w:b w:val="0"/>
          <w:bCs/>
          <w:color w:val="auto"/>
          <w:kern w:val="0"/>
          <w:sz w:val="24"/>
          <w:szCs w:val="24"/>
          <w:u w:val="single"/>
        </w:rPr>
        <w:t>3474005023@qq.com</w:t>
      </w:r>
      <w:bookmarkEnd w:id="35"/>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消毒供应中心</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消毒供应中心</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6" w:name="OLE_LINK2"/>
      <w:r>
        <w:rPr>
          <w:rFonts w:hint="default" w:ascii="Times New Roman" w:hAnsi="Times New Roman" w:cs="Times New Roman"/>
          <w:b w:val="0"/>
          <w:bCs/>
          <w:color w:val="auto"/>
          <w:kern w:val="0"/>
          <w:sz w:val="24"/>
          <w:szCs w:val="24"/>
          <w:lang w:val="en-US" w:eastAsia="zh-CN"/>
        </w:rPr>
        <w:t>PDF文档</w:t>
      </w:r>
      <w:bookmarkEnd w:id="36"/>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消毒供应中心</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消毒供应中心</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7"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8"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8"/>
      <w:r>
        <w:rPr>
          <w:rFonts w:hint="eastAsia" w:ascii="宋体" w:hAnsi="宋体" w:eastAsia="宋体" w:cs="宋体"/>
          <w:color w:val="auto"/>
          <w:sz w:val="24"/>
          <w:szCs w:val="24"/>
          <w:lang w:eastAsia="zh-CN"/>
        </w:rPr>
        <w:t>。</w:t>
      </w:r>
      <w:bookmarkEnd w:id="37"/>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9" w:name="_Toc768"/>
      <w:bookmarkStart w:id="40" w:name="_Toc18950"/>
      <w:r>
        <w:rPr>
          <w:rFonts w:hint="eastAsia" w:ascii="宋体" w:hAnsi="宋体" w:cs="宋体"/>
          <w:b/>
          <w:color w:val="auto"/>
          <w:sz w:val="24"/>
        </w:rPr>
        <w:t>五、竞选文件递交与采购谈判时间、地点</w:t>
      </w:r>
      <w:bookmarkEnd w:id="39"/>
      <w:bookmarkEnd w:id="40"/>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41" w:name="_Toc829"/>
      <w:r>
        <w:rPr>
          <w:rFonts w:hint="eastAsia" w:ascii="宋体" w:hAnsi="宋体" w:cs="宋体"/>
          <w:b/>
          <w:color w:val="auto"/>
          <w:sz w:val="24"/>
        </w:rPr>
        <w:t>六、联系方式</w:t>
      </w:r>
      <w:bookmarkEnd w:id="34"/>
      <w:bookmarkEnd w:id="41"/>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3FFDA863">
      <w:pPr>
        <w:widowControl/>
        <w:spacing w:line="400" w:lineRule="exact"/>
        <w:ind w:firstLine="480" w:firstLineChars="200"/>
        <w:rPr>
          <w:rFonts w:hint="default" w:ascii="宋体" w:hAnsi="宋体" w:eastAsia="宋体" w:cs="宋体"/>
          <w:color w:val="auto"/>
          <w:sz w:val="24"/>
          <w:szCs w:val="24"/>
          <w:lang w:val="en-US" w:eastAsia="zh-CN"/>
        </w:rPr>
      </w:pPr>
      <w:bookmarkStart w:id="42" w:name="_Toc869"/>
      <w:r>
        <w:rPr>
          <w:rFonts w:hint="eastAsia" w:ascii="宋体" w:hAnsi="宋体" w:cs="宋体"/>
          <w:color w:val="auto"/>
          <w:sz w:val="24"/>
          <w:szCs w:val="24"/>
        </w:rPr>
        <w:t>项目联系人电话：</w:t>
      </w:r>
      <w:bookmarkEnd w:id="42"/>
      <w:r>
        <w:rPr>
          <w:rFonts w:hint="eastAsia" w:ascii="宋体" w:hAnsi="宋体" w:cs="宋体"/>
          <w:color w:val="auto"/>
          <w:sz w:val="24"/>
          <w:szCs w:val="24"/>
          <w:lang w:val="en-US" w:eastAsia="zh-CN"/>
        </w:rPr>
        <w:t>023-63693920</w:t>
      </w:r>
    </w:p>
    <w:bookmarkEnd w:id="26"/>
    <w:bookmarkEnd w:id="27"/>
    <w:bookmarkEnd w:id="28"/>
    <w:bookmarkEnd w:id="29"/>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43" w:name="_Toc76373872"/>
      <w:bookmarkStart w:id="44" w:name="_Toc9714"/>
      <w:bookmarkStart w:id="45" w:name="_Toc25272"/>
      <w:bookmarkStart w:id="46" w:name="_Toc14224"/>
      <w:bookmarkStart w:id="47" w:name="_Toc4033"/>
      <w:bookmarkStart w:id="48" w:name="_Toc20138"/>
      <w:bookmarkStart w:id="49" w:name="_Toc21905"/>
      <w:r>
        <w:rPr>
          <w:rFonts w:hint="eastAsia" w:ascii="宋体" w:hAnsi="宋体" w:cs="宋体"/>
          <w:b/>
          <w:color w:val="auto"/>
          <w:szCs w:val="36"/>
        </w:rPr>
        <w:t xml:space="preserve">第二篇 </w:t>
      </w:r>
      <w:bookmarkEnd w:id="43"/>
      <w:bookmarkEnd w:id="44"/>
      <w:bookmarkEnd w:id="45"/>
      <w:bookmarkEnd w:id="46"/>
      <w:bookmarkEnd w:id="47"/>
      <w:r>
        <w:rPr>
          <w:rFonts w:hint="eastAsia" w:ascii="宋体" w:hAnsi="宋体" w:cs="宋体"/>
          <w:b/>
          <w:color w:val="auto"/>
          <w:szCs w:val="36"/>
        </w:rPr>
        <w:t>技术（质量）与商务需求</w:t>
      </w:r>
      <w:bookmarkEnd w:id="48"/>
      <w:bookmarkEnd w:id="49"/>
    </w:p>
    <w:p w14:paraId="484620D8">
      <w:pPr>
        <w:widowControl/>
        <w:spacing w:before="120" w:beforeLines="50" w:line="360" w:lineRule="exact"/>
        <w:outlineLvl w:val="1"/>
        <w:rPr>
          <w:rFonts w:hint="eastAsia" w:cs="宋体"/>
          <w:b/>
          <w:color w:val="auto"/>
          <w:sz w:val="24"/>
        </w:rPr>
      </w:pPr>
      <w:bookmarkStart w:id="50" w:name="_Toc32286"/>
      <w:r>
        <w:rPr>
          <w:rFonts w:hint="eastAsia" w:cs="宋体"/>
          <w:b/>
          <w:color w:val="auto"/>
          <w:sz w:val="24"/>
        </w:rPr>
        <w:t>一、</w:t>
      </w:r>
      <w:bookmarkStart w:id="51" w:name="_Toc11474"/>
      <w:bookmarkStart w:id="52" w:name="_Toc13391"/>
      <w:bookmarkStart w:id="53" w:name="_Toc3153"/>
      <w:bookmarkStart w:id="54" w:name="_Toc76373874"/>
      <w:bookmarkStart w:id="55" w:name="_Toc2599"/>
      <w:bookmarkStart w:id="56" w:name="_Toc27187"/>
      <w:bookmarkStart w:id="57" w:name="_Toc25148"/>
      <w:r>
        <w:rPr>
          <w:rFonts w:hint="eastAsia" w:cs="宋体"/>
          <w:b/>
          <w:color w:val="auto"/>
          <w:sz w:val="24"/>
        </w:rPr>
        <w:t>技术需求</w:t>
      </w:r>
      <w:bookmarkEnd w:id="51"/>
      <w:bookmarkEnd w:id="52"/>
      <w:bookmarkEnd w:id="53"/>
      <w:bookmarkEnd w:id="54"/>
      <w:bookmarkEnd w:id="55"/>
      <w:r>
        <w:rPr>
          <w:rFonts w:hint="eastAsia" w:cs="宋体"/>
          <w:b/>
          <w:color w:val="auto"/>
          <w:sz w:val="24"/>
        </w:rPr>
        <w:t>（含技术参数）</w:t>
      </w:r>
      <w:bookmarkEnd w:id="50"/>
      <w:bookmarkEnd w:id="56"/>
      <w:bookmarkEnd w:id="57"/>
    </w:p>
    <w:p w14:paraId="1F7F32A0">
      <w:pPr>
        <w:spacing w:line="320" w:lineRule="exact"/>
        <w:ind w:left="479" w:leftChars="85" w:hanging="241" w:hangingChars="100"/>
        <w:jc w:val="left"/>
        <w:rPr>
          <w:rFonts w:hint="default" w:ascii="宋体" w:hAnsi="宋体" w:eastAsia="宋体" w:cs="宋体"/>
          <w:b/>
          <w:bCs/>
          <w:color w:val="auto"/>
          <w:sz w:val="24"/>
          <w:szCs w:val="24"/>
          <w:lang w:val="en-US" w:eastAsia="zh-CN"/>
        </w:rPr>
      </w:pPr>
      <w:bookmarkStart w:id="58" w:name="_Toc6355"/>
      <w:bookmarkStart w:id="59" w:name="_Toc29620"/>
      <w:bookmarkStart w:id="60" w:name="_Toc30465"/>
      <w:bookmarkStart w:id="61" w:name="_Toc29225"/>
      <w:bookmarkStart w:id="62" w:name="_Toc76373876"/>
      <w:bookmarkStart w:id="63" w:name="_Toc1955"/>
      <w:bookmarkStart w:id="64" w:name="_Toc13107"/>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24449F17">
      <w:pPr>
        <w:spacing w:line="320" w:lineRule="exact"/>
        <w:ind w:left="478" w:leftChars="85" w:hanging="240" w:hangingChars="100"/>
        <w:jc w:val="left"/>
        <w:rPr>
          <w:rFonts w:hint="eastAsia" w:ascii="宋体" w:hAnsi="宋体" w:eastAsia="宋体" w:cs="宋体"/>
          <w:color w:val="auto"/>
          <w:sz w:val="24"/>
          <w:szCs w:val="24"/>
          <w:lang w:val="en-US" w:eastAsia="zh-CN"/>
        </w:rPr>
      </w:pPr>
      <w:bookmarkStart w:id="65" w:name="_Toc6540"/>
      <w:r>
        <w:rPr>
          <w:rFonts w:hint="eastAsia" w:ascii="宋体" w:hAnsi="宋体" w:eastAsia="宋体" w:cs="宋体"/>
          <w:color w:val="auto"/>
          <w:sz w:val="24"/>
          <w:szCs w:val="24"/>
          <w:lang w:val="en-US" w:eastAsia="zh-CN"/>
        </w:rPr>
        <w:t>产品简介：一次性使用单采血浆分离器是与四川南格尔生物科技有限公司生产的血浆采集机配套使用的一次性使用无菌耗材，本品经环氧乙烷灭菌，无菌、无热原。</w:t>
      </w:r>
    </w:p>
    <w:p w14:paraId="7208C1CB">
      <w:p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功能：带盐水补偿管路、应用于血脂去除等。</w:t>
      </w:r>
    </w:p>
    <w:p w14:paraId="5E6626D5">
      <w:p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基本结构（P－1000I型）</w:t>
      </w:r>
    </w:p>
    <w:p w14:paraId="4A898CA2">
      <w:p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参数：</w:t>
      </w:r>
    </w:p>
    <w:p w14:paraId="2A5D6A05">
      <w:p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1、静脉穿刺器：针管大小（16G）</w:t>
      </w:r>
      <w:r>
        <w:rPr>
          <w:rFonts w:hint="eastAsia" w:ascii="宋体" w:hAnsi="宋体" w:cs="宋体"/>
          <w:color w:val="auto"/>
          <w:sz w:val="24"/>
          <w:szCs w:val="24"/>
          <w:lang w:val="en-US" w:eastAsia="zh-CN"/>
        </w:rPr>
        <w:t>；</w:t>
      </w:r>
    </w:p>
    <w:p w14:paraId="1F1F874E">
      <w:p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2、分离杯：容量275±5ml</w:t>
      </w:r>
      <w:r>
        <w:rPr>
          <w:rFonts w:hint="eastAsia" w:ascii="宋体" w:hAnsi="宋体" w:cs="宋体"/>
          <w:color w:val="auto"/>
          <w:sz w:val="24"/>
          <w:szCs w:val="24"/>
          <w:lang w:val="en-US" w:eastAsia="zh-CN"/>
        </w:rPr>
        <w:t>；</w:t>
      </w:r>
    </w:p>
    <w:p w14:paraId="67701C96">
      <w:p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3、收集袋：四个1000mL血浆转移袋</w:t>
      </w:r>
      <w:r>
        <w:rPr>
          <w:rFonts w:hint="eastAsia" w:ascii="宋体" w:hAnsi="宋体" w:cs="宋体"/>
          <w:color w:val="auto"/>
          <w:sz w:val="24"/>
          <w:szCs w:val="24"/>
          <w:lang w:val="en-US" w:eastAsia="zh-CN"/>
        </w:rPr>
        <w:t>；</w:t>
      </w:r>
    </w:p>
    <w:p w14:paraId="31CD759C">
      <w:p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4、血液过滤网有效过滤面积：不小于10cm²</w:t>
      </w:r>
      <w:r>
        <w:rPr>
          <w:rFonts w:hint="eastAsia" w:ascii="宋体" w:hAnsi="宋体" w:cs="宋体"/>
          <w:color w:val="auto"/>
          <w:sz w:val="24"/>
          <w:szCs w:val="24"/>
          <w:lang w:val="en-US" w:eastAsia="zh-CN"/>
        </w:rPr>
        <w:t>；</w:t>
      </w:r>
    </w:p>
    <w:p w14:paraId="6F6B9DFB">
      <w:p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5、压力监测器接头：对空气中0.5um以上微粒滤除率大于90%</w:t>
      </w:r>
      <w:r>
        <w:rPr>
          <w:rFonts w:hint="eastAsia" w:ascii="宋体" w:hAnsi="宋体" w:cs="宋体"/>
          <w:color w:val="auto"/>
          <w:sz w:val="24"/>
          <w:szCs w:val="24"/>
          <w:lang w:val="en-US" w:eastAsia="zh-CN"/>
        </w:rPr>
        <w:t>；</w:t>
      </w:r>
    </w:p>
    <w:p w14:paraId="79500780">
      <w:p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6、分离器运行噪音小于70分贝</w:t>
      </w:r>
      <w:r>
        <w:rPr>
          <w:rFonts w:hint="eastAsia" w:ascii="宋体" w:hAnsi="宋体" w:cs="宋体"/>
          <w:color w:val="auto"/>
          <w:sz w:val="24"/>
          <w:szCs w:val="24"/>
          <w:lang w:val="en-US" w:eastAsia="zh-CN"/>
        </w:rPr>
        <w:t>；</w:t>
      </w:r>
    </w:p>
    <w:p w14:paraId="1FC02424">
      <w:p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7、血液残留量：杯内残留量小于5ml</w:t>
      </w:r>
      <w:r>
        <w:rPr>
          <w:rFonts w:hint="eastAsia" w:ascii="宋体" w:hAnsi="宋体" w:cs="宋体"/>
          <w:color w:val="auto"/>
          <w:sz w:val="24"/>
          <w:szCs w:val="24"/>
          <w:lang w:val="en-US" w:eastAsia="zh-CN"/>
        </w:rPr>
        <w:t>；</w:t>
      </w:r>
    </w:p>
    <w:p w14:paraId="100CFF8F">
      <w:p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8、血红蛋白含量：分离血浆中血红蛋白含量不大于60mg/L</w:t>
      </w:r>
      <w:r>
        <w:rPr>
          <w:rFonts w:hint="eastAsia" w:ascii="宋体" w:hAnsi="宋体" w:cs="宋体"/>
          <w:color w:val="auto"/>
          <w:sz w:val="24"/>
          <w:szCs w:val="24"/>
          <w:lang w:val="en-US" w:eastAsia="zh-CN"/>
        </w:rPr>
        <w:t>；</w:t>
      </w:r>
    </w:p>
    <w:p w14:paraId="327A74D3">
      <w:p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9、</w:t>
      </w:r>
      <w:r>
        <w:rPr>
          <w:rFonts w:hint="eastAsia" w:ascii="宋体" w:hAnsi="宋体" w:eastAsia="宋体" w:cs="宋体"/>
          <w:color w:val="auto"/>
          <w:sz w:val="24"/>
          <w:szCs w:val="24"/>
          <w:lang w:val="en-US" w:eastAsia="zh-CN"/>
        </w:rPr>
        <w:t>包装方式，初包装（吸塑盒+Tyvek覆盖纸），大包装（瓦楞纸箱，10具/箱）。</w:t>
      </w:r>
    </w:p>
    <w:p w14:paraId="0DB388D7">
      <w:pPr>
        <w:spacing w:line="320" w:lineRule="exact"/>
        <w:ind w:left="478" w:leftChars="85" w:hanging="240" w:hangingChars="100"/>
        <w:jc w:val="left"/>
        <w:rPr>
          <w:rFonts w:hint="eastAsia" w:ascii="宋体" w:hAnsi="宋体" w:eastAsia="宋体" w:cs="宋体"/>
          <w:color w:val="auto"/>
          <w:sz w:val="24"/>
          <w:szCs w:val="24"/>
          <w:lang w:val="en-US" w:eastAsia="zh-CN"/>
        </w:rPr>
      </w:pPr>
    </w:p>
    <w:p w14:paraId="59C3A4C5">
      <w:pPr>
        <w:pStyle w:val="2"/>
        <w:rPr>
          <w:rFonts w:hint="eastAsia"/>
          <w:lang w:val="en-US" w:eastAsia="zh-CN"/>
        </w:rPr>
      </w:pPr>
    </w:p>
    <w:p w14:paraId="278004E3">
      <w:pPr>
        <w:pStyle w:val="2"/>
        <w:ind w:firstLine="480" w:firstLineChars="200"/>
        <w:rPr>
          <w:rFonts w:hint="eastAsia" w:ascii="微软雅黑" w:hAnsi="微软雅黑" w:eastAsia="微软雅黑" w:cs="微软雅黑"/>
          <w:b/>
          <w:bCs/>
          <w:kern w:val="2"/>
          <w:sz w:val="24"/>
          <w:szCs w:val="24"/>
          <w:lang w:val="en-US" w:eastAsia="zh-CN" w:bidi="ar-SA"/>
        </w:rPr>
      </w:pPr>
      <w:r>
        <w:rPr>
          <w:rFonts w:hint="eastAsia" w:ascii="微软雅黑" w:hAnsi="微软雅黑" w:eastAsia="微软雅黑" w:cs="微软雅黑"/>
          <w:b/>
          <w:bCs/>
          <w:kern w:val="2"/>
          <w:sz w:val="24"/>
          <w:szCs w:val="24"/>
          <w:lang w:val="en-US" w:eastAsia="zh-CN" w:bidi="ar-SA"/>
        </w:rPr>
        <w:t>注：供应商需携带产品样品、产品彩页、产品说明书、与我院规模相近或更大的三甲教学医院客户的合同或发票等资料。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rPr>
      </w:pPr>
      <w:r>
        <w:rPr>
          <w:rFonts w:hint="default" w:ascii="Times New Roman" w:hAnsi="Times New Roman" w:cs="Times New Roman"/>
          <w:b/>
          <w:color w:val="auto"/>
          <w:sz w:val="24"/>
        </w:rPr>
        <w:t>二、</w:t>
      </w:r>
      <w:bookmarkEnd w:id="58"/>
      <w:bookmarkEnd w:id="59"/>
      <w:bookmarkEnd w:id="60"/>
      <w:bookmarkEnd w:id="61"/>
      <w:bookmarkEnd w:id="62"/>
      <w:r>
        <w:rPr>
          <w:rFonts w:hint="default" w:ascii="Times New Roman" w:hAnsi="Times New Roman" w:cs="Times New Roman"/>
          <w:b/>
          <w:color w:val="auto"/>
          <w:sz w:val="24"/>
        </w:rPr>
        <w:t>商务需求</w:t>
      </w:r>
      <w:bookmarkEnd w:id="63"/>
      <w:bookmarkEnd w:id="64"/>
      <w:bookmarkEnd w:id="65"/>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6" w:name="_Toc1768"/>
      <w:bookmarkStart w:id="67" w:name="_Toc7794"/>
      <w:bookmarkStart w:id="68" w:name="_Toc31843"/>
      <w:bookmarkStart w:id="69" w:name="_Toc24122"/>
      <w:bookmarkStart w:id="70" w:name="_Toc2072"/>
      <w:bookmarkStart w:id="71" w:name="_Toc17944"/>
      <w:bookmarkStart w:id="72" w:name="_Toc4791"/>
      <w:bookmarkStart w:id="73" w:name="_Toc15650"/>
      <w:bookmarkStart w:id="74" w:name="_Toc17524"/>
      <w:bookmarkStart w:id="75" w:name="_Toc76373878"/>
      <w:bookmarkStart w:id="76"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6"/>
      <w:bookmarkEnd w:id="67"/>
      <w:bookmarkEnd w:id="68"/>
      <w:bookmarkEnd w:id="69"/>
      <w:bookmarkEnd w:id="70"/>
      <w:bookmarkEnd w:id="71"/>
      <w:bookmarkEnd w:id="72"/>
      <w:bookmarkEnd w:id="73"/>
      <w:bookmarkEnd w:id="74"/>
      <w:bookmarkEnd w:id="75"/>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7" w:name="_Toc29836"/>
      <w:bookmarkStart w:id="78" w:name="_Toc5959"/>
      <w:bookmarkStart w:id="79" w:name="_Toc9339"/>
      <w:bookmarkStart w:id="80" w:name="_Toc30551"/>
      <w:bookmarkStart w:id="81" w:name="_Toc14311"/>
      <w:bookmarkStart w:id="82" w:name="_Toc76373879"/>
      <w:bookmarkStart w:id="83" w:name="_Toc22561"/>
      <w:bookmarkStart w:id="84" w:name="_Toc13528"/>
      <w:bookmarkStart w:id="85" w:name="_Toc16908"/>
      <w:bookmarkStart w:id="86" w:name="_Toc28942"/>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6"/>
    <w:bookmarkEnd w:id="77"/>
    <w:bookmarkEnd w:id="78"/>
    <w:bookmarkEnd w:id="79"/>
    <w:bookmarkEnd w:id="80"/>
    <w:bookmarkEnd w:id="81"/>
    <w:bookmarkEnd w:id="82"/>
    <w:bookmarkEnd w:id="83"/>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4"/>
      <w:bookmarkEnd w:id="85"/>
      <w:bookmarkEnd w:id="86"/>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7" w:name="_Toc76373885"/>
      <w:bookmarkStart w:id="88" w:name="_Toc20263"/>
      <w:bookmarkStart w:id="89" w:name="_Toc27893"/>
      <w:bookmarkStart w:id="90" w:name="_Toc12384"/>
      <w:bookmarkStart w:id="91" w:name="_Toc27737"/>
      <w:bookmarkStart w:id="92" w:name="_Toc2258"/>
      <w:bookmarkStart w:id="93" w:name="_Toc20772"/>
      <w:r>
        <w:rPr>
          <w:rFonts w:hint="eastAsia" w:ascii="宋体" w:hAnsi="宋体" w:cs="宋体"/>
          <w:b/>
          <w:color w:val="auto"/>
          <w:szCs w:val="36"/>
        </w:rPr>
        <w:t>第三篇  资格审查及评价办法</w:t>
      </w:r>
      <w:bookmarkEnd w:id="87"/>
      <w:bookmarkEnd w:id="88"/>
      <w:bookmarkEnd w:id="89"/>
      <w:bookmarkEnd w:id="90"/>
      <w:bookmarkEnd w:id="91"/>
      <w:bookmarkEnd w:id="92"/>
      <w:bookmarkEnd w:id="93"/>
    </w:p>
    <w:p w14:paraId="49129F66">
      <w:pPr>
        <w:spacing w:line="400" w:lineRule="exact"/>
        <w:rPr>
          <w:rFonts w:hint="eastAsia" w:cs="宋体"/>
          <w:b/>
          <w:color w:val="auto"/>
          <w:sz w:val="24"/>
        </w:rPr>
      </w:pPr>
      <w:bookmarkStart w:id="94" w:name="_Toc23699"/>
      <w:bookmarkStart w:id="95" w:name="_Toc12712"/>
      <w:bookmarkStart w:id="96" w:name="_Toc76373886"/>
      <w:bookmarkStart w:id="97" w:name="_Toc7115"/>
      <w:bookmarkStart w:id="98" w:name="_Toc11052"/>
      <w:bookmarkStart w:id="99" w:name="_Toc28189"/>
    </w:p>
    <w:p w14:paraId="6C8393AD">
      <w:pPr>
        <w:spacing w:line="400" w:lineRule="exact"/>
        <w:outlineLvl w:val="1"/>
        <w:rPr>
          <w:rFonts w:hint="eastAsia" w:cs="宋体"/>
          <w:b/>
          <w:color w:val="auto"/>
          <w:sz w:val="24"/>
        </w:rPr>
      </w:pPr>
      <w:bookmarkStart w:id="100" w:name="_Toc4818"/>
      <w:r>
        <w:rPr>
          <w:rFonts w:hint="eastAsia" w:cs="宋体"/>
          <w:b/>
          <w:color w:val="auto"/>
          <w:sz w:val="24"/>
        </w:rPr>
        <w:t>一、资格审查及符合性审查</w:t>
      </w:r>
      <w:bookmarkEnd w:id="94"/>
      <w:bookmarkEnd w:id="95"/>
      <w:bookmarkEnd w:id="96"/>
      <w:bookmarkEnd w:id="97"/>
      <w:bookmarkEnd w:id="98"/>
      <w:bookmarkEnd w:id="99"/>
      <w:bookmarkEnd w:id="100"/>
    </w:p>
    <w:p w14:paraId="2EFBDE11">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4DDD785C">
      <w:pPr>
        <w:spacing w:line="400" w:lineRule="exact"/>
        <w:outlineLvl w:val="1"/>
        <w:rPr>
          <w:rFonts w:hint="eastAsia" w:cs="宋体"/>
          <w:b/>
          <w:color w:val="auto"/>
          <w:sz w:val="24"/>
        </w:rPr>
      </w:pPr>
      <w:bookmarkStart w:id="101" w:name="_Toc8546"/>
      <w:bookmarkStart w:id="102" w:name="_Toc76373889"/>
      <w:bookmarkStart w:id="103" w:name="_Toc2900"/>
      <w:bookmarkStart w:id="104" w:name="_Toc16925"/>
      <w:bookmarkStart w:id="105" w:name="_Toc30068"/>
      <w:bookmarkStart w:id="106" w:name="_Toc5251"/>
    </w:p>
    <w:p w14:paraId="4E6C52C8">
      <w:pPr>
        <w:numPr>
          <w:ilvl w:val="0"/>
          <w:numId w:val="0"/>
        </w:numPr>
        <w:spacing w:line="400" w:lineRule="exact"/>
        <w:outlineLvl w:val="1"/>
        <w:rPr>
          <w:rFonts w:hint="eastAsia" w:cs="宋体"/>
          <w:b/>
          <w:color w:val="auto"/>
          <w:sz w:val="24"/>
        </w:rPr>
      </w:pPr>
      <w:bookmarkStart w:id="107" w:name="_Toc13294"/>
      <w:r>
        <w:rPr>
          <w:rFonts w:hint="eastAsia" w:cs="宋体"/>
          <w:b/>
          <w:color w:val="auto"/>
          <w:sz w:val="24"/>
          <w:lang w:val="en-US" w:eastAsia="zh-CN"/>
        </w:rPr>
        <w:t>二</w:t>
      </w:r>
      <w:r>
        <w:rPr>
          <w:rFonts w:hint="eastAsia" w:cs="宋体"/>
          <w:b/>
          <w:color w:val="auto"/>
          <w:sz w:val="24"/>
          <w:lang w:eastAsia="zh-CN"/>
        </w:rPr>
        <w:t>、</w:t>
      </w:r>
      <w:r>
        <w:rPr>
          <w:rFonts w:hint="eastAsia" w:cs="宋体"/>
          <w:b/>
          <w:color w:val="auto"/>
          <w:sz w:val="24"/>
        </w:rPr>
        <w:t>无效竞选条款</w:t>
      </w:r>
      <w:bookmarkEnd w:id="101"/>
      <w:bookmarkEnd w:id="102"/>
      <w:bookmarkEnd w:id="103"/>
      <w:bookmarkEnd w:id="104"/>
      <w:bookmarkEnd w:id="105"/>
      <w:bookmarkEnd w:id="106"/>
      <w:bookmarkEnd w:id="107"/>
    </w:p>
    <w:p w14:paraId="2E4E92AF">
      <w:pPr>
        <w:snapToGrid w:val="0"/>
        <w:spacing w:line="400" w:lineRule="exact"/>
        <w:ind w:firstLine="480" w:firstLineChars="200"/>
        <w:rPr>
          <w:rFonts w:hint="eastAsia" w:ascii="宋体" w:hAnsi="宋体" w:eastAsia="宋体" w:cs="宋体"/>
          <w:color w:val="auto"/>
          <w:sz w:val="24"/>
          <w:szCs w:val="24"/>
        </w:rPr>
      </w:pPr>
      <w:bookmarkStart w:id="108"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08"/>
    </w:p>
    <w:p w14:paraId="185DECC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79EBA25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5FFB007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785462D2">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21A3AFC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196EE3A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3B392772">
      <w:pPr>
        <w:spacing w:line="400" w:lineRule="exact"/>
        <w:outlineLvl w:val="1"/>
        <w:rPr>
          <w:rFonts w:hint="eastAsia" w:cs="宋体"/>
          <w:b/>
          <w:color w:val="auto"/>
          <w:sz w:val="24"/>
        </w:rPr>
      </w:pPr>
      <w:bookmarkStart w:id="109" w:name="_Toc26071"/>
      <w:bookmarkStart w:id="110" w:name="_Toc11654"/>
      <w:bookmarkStart w:id="111" w:name="_Toc20034"/>
      <w:bookmarkStart w:id="112" w:name="_Toc76373890"/>
      <w:bookmarkStart w:id="113" w:name="_Toc11342"/>
      <w:bookmarkStart w:id="114" w:name="_Toc27443"/>
      <w:r>
        <w:rPr>
          <w:rFonts w:hint="eastAsia" w:cs="宋体"/>
          <w:b/>
          <w:color w:val="auto"/>
          <w:sz w:val="24"/>
          <w:lang w:val="en-US" w:eastAsia="zh-CN"/>
        </w:rPr>
        <w:t>三</w:t>
      </w:r>
      <w:r>
        <w:rPr>
          <w:rFonts w:hint="eastAsia" w:cs="宋体"/>
          <w:b/>
          <w:color w:val="auto"/>
          <w:sz w:val="24"/>
          <w:lang w:eastAsia="zh-CN"/>
        </w:rPr>
        <w:t>、</w:t>
      </w:r>
      <w:r>
        <w:rPr>
          <w:rFonts w:hint="eastAsia" w:cs="宋体"/>
          <w:b/>
          <w:color w:val="auto"/>
          <w:sz w:val="24"/>
        </w:rPr>
        <w:t>废标条款</w:t>
      </w:r>
      <w:bookmarkEnd w:id="109"/>
      <w:bookmarkEnd w:id="110"/>
      <w:bookmarkEnd w:id="111"/>
      <w:bookmarkEnd w:id="112"/>
      <w:bookmarkEnd w:id="113"/>
      <w:bookmarkEnd w:id="114"/>
    </w:p>
    <w:p w14:paraId="1C1F690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6FE539C">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770BB443">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08A1AD9D">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5" w:name="_Toc10547"/>
      <w:bookmarkStart w:id="116" w:name="_Toc10864"/>
      <w:bookmarkStart w:id="117" w:name="_Toc25199"/>
      <w:bookmarkStart w:id="118" w:name="_Toc27646"/>
      <w:bookmarkStart w:id="119" w:name="_Toc20391"/>
      <w:bookmarkStart w:id="120" w:name="_Toc76373891"/>
      <w:r>
        <w:rPr>
          <w:rFonts w:hint="eastAsia" w:ascii="宋体" w:hAnsi="宋体" w:cs="宋体"/>
          <w:b/>
          <w:color w:val="auto"/>
          <w:szCs w:val="36"/>
        </w:rPr>
        <w:t xml:space="preserve">第四篇  </w:t>
      </w:r>
      <w:bookmarkStart w:id="121" w:name="_Toc349642178"/>
      <w:bookmarkStart w:id="122" w:name="_Toc258354120"/>
      <w:r>
        <w:rPr>
          <w:rFonts w:hint="eastAsia" w:ascii="宋体" w:hAnsi="宋体" w:cs="宋体"/>
          <w:b/>
          <w:bCs/>
          <w:color w:val="auto"/>
          <w:kern w:val="36"/>
          <w:sz w:val="32"/>
          <w:szCs w:val="21"/>
        </w:rPr>
        <w:t>中选通知及合同</w:t>
      </w:r>
      <w:bookmarkEnd w:id="121"/>
      <w:bookmarkEnd w:id="122"/>
      <w:r>
        <w:rPr>
          <w:rFonts w:hint="eastAsia" w:ascii="宋体" w:hAnsi="宋体" w:cs="宋体"/>
          <w:b/>
          <w:bCs/>
          <w:color w:val="auto"/>
          <w:kern w:val="36"/>
          <w:sz w:val="32"/>
          <w:szCs w:val="21"/>
        </w:rPr>
        <w:t>签订</w:t>
      </w:r>
      <w:bookmarkEnd w:id="115"/>
    </w:p>
    <w:bookmarkEnd w:id="116"/>
    <w:bookmarkEnd w:id="117"/>
    <w:bookmarkEnd w:id="118"/>
    <w:bookmarkEnd w:id="119"/>
    <w:bookmarkEnd w:id="120"/>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3" w:name="_Toc27709"/>
      <w:r>
        <w:rPr>
          <w:rFonts w:hint="eastAsia" w:ascii="宋体" w:hAnsi="宋体" w:cs="宋体"/>
          <w:b/>
          <w:bCs/>
          <w:color w:val="auto"/>
          <w:sz w:val="24"/>
          <w:szCs w:val="24"/>
        </w:rPr>
        <w:t>一</w:t>
      </w:r>
      <w:r>
        <w:rPr>
          <w:rFonts w:hint="eastAsia" w:cs="宋体"/>
          <w:b/>
          <w:color w:val="auto"/>
          <w:sz w:val="24"/>
        </w:rPr>
        <w:t>、中选通知</w:t>
      </w:r>
      <w:bookmarkEnd w:id="123"/>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4" w:name="_Toc29342"/>
      <w:r>
        <w:rPr>
          <w:rFonts w:hint="eastAsia" w:ascii="宋体" w:hAnsi="宋体" w:cs="宋体"/>
          <w:b/>
          <w:bCs/>
          <w:color w:val="auto"/>
          <w:sz w:val="24"/>
          <w:szCs w:val="24"/>
        </w:rPr>
        <w:t>二、</w:t>
      </w:r>
      <w:bookmarkStart w:id="125"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4"/>
      <w:bookmarkEnd w:id="125"/>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6" w:name="_Toc23535"/>
      <w:r>
        <w:rPr>
          <w:rFonts w:hint="eastAsia" w:ascii="宋体" w:hAnsi="宋体" w:cs="宋体"/>
          <w:b/>
          <w:bCs/>
          <w:color w:val="auto"/>
          <w:sz w:val="24"/>
          <w:szCs w:val="24"/>
        </w:rPr>
        <w:t>三、合同协议书的签订</w:t>
      </w:r>
      <w:bookmarkEnd w:id="126"/>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27" w:name="_Toc10698"/>
      <w:r>
        <w:rPr>
          <w:rFonts w:hint="eastAsia" w:ascii="宋体" w:hAnsi="宋体" w:cs="宋体"/>
          <w:b/>
          <w:bCs/>
          <w:color w:val="auto"/>
          <w:sz w:val="24"/>
          <w:szCs w:val="24"/>
        </w:rPr>
        <w:t>四、其它</w:t>
      </w:r>
      <w:bookmarkEnd w:id="127"/>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28" w:name="_Toc2975"/>
      <w:bookmarkStart w:id="129" w:name="_Toc10152"/>
      <w:bookmarkStart w:id="130" w:name="_Toc24088"/>
      <w:bookmarkStart w:id="131" w:name="_Toc76373904"/>
      <w:bookmarkStart w:id="132" w:name="_Toc19409"/>
      <w:bookmarkStart w:id="133" w:name="_Toc20762"/>
      <w:r>
        <w:rPr>
          <w:rFonts w:hint="eastAsia" w:ascii="宋体" w:hAnsi="宋体" w:cs="宋体"/>
          <w:b/>
          <w:color w:val="auto"/>
          <w:szCs w:val="36"/>
        </w:rPr>
        <w:br w:type="column"/>
      </w:r>
      <w:bookmarkEnd w:id="128"/>
      <w:bookmarkEnd w:id="129"/>
      <w:bookmarkEnd w:id="130"/>
      <w:bookmarkEnd w:id="131"/>
      <w:bookmarkEnd w:id="132"/>
      <w:bookmarkEnd w:id="133"/>
    </w:p>
    <w:p w14:paraId="36603897">
      <w:pPr>
        <w:tabs>
          <w:tab w:val="left" w:pos="3360"/>
        </w:tabs>
        <w:spacing w:line="360" w:lineRule="auto"/>
        <w:jc w:val="center"/>
        <w:outlineLvl w:val="0"/>
        <w:rPr>
          <w:rFonts w:hint="eastAsia" w:ascii="宋体" w:hAnsi="宋体" w:cs="宋体"/>
          <w:b/>
          <w:color w:val="auto"/>
          <w:sz w:val="32"/>
          <w:szCs w:val="40"/>
        </w:rPr>
      </w:pPr>
      <w:bookmarkStart w:id="134" w:name="_Toc12863"/>
      <w:bookmarkStart w:id="135" w:name="_Toc7750"/>
      <w:bookmarkStart w:id="136" w:name="_Toc25920"/>
      <w:bookmarkStart w:id="137" w:name="_Toc11763"/>
      <w:bookmarkStart w:id="138" w:name="_Toc16112"/>
      <w:bookmarkStart w:id="139" w:name="_Toc76373907"/>
      <w:bookmarkStart w:id="140" w:name="_Toc11892"/>
      <w:r>
        <w:rPr>
          <w:rFonts w:hint="eastAsia" w:ascii="宋体" w:hAnsi="宋体" w:cs="宋体"/>
          <w:b/>
          <w:color w:val="auto"/>
          <w:sz w:val="32"/>
          <w:szCs w:val="40"/>
        </w:rPr>
        <w:t>第五篇  采购文件格式</w:t>
      </w:r>
      <w:bookmarkEnd w:id="134"/>
      <w:bookmarkEnd w:id="135"/>
      <w:bookmarkEnd w:id="136"/>
      <w:bookmarkEnd w:id="137"/>
      <w:bookmarkEnd w:id="138"/>
      <w:bookmarkEnd w:id="139"/>
      <w:bookmarkEnd w:id="140"/>
    </w:p>
    <w:p w14:paraId="4E1E8451">
      <w:pPr>
        <w:spacing w:line="400" w:lineRule="exact"/>
        <w:ind w:firstLine="482" w:firstLineChars="200"/>
        <w:rPr>
          <w:rFonts w:hint="eastAsia" w:ascii="宋体" w:hAnsi="宋体" w:cs="宋体"/>
          <w:b/>
          <w:bCs/>
          <w:color w:val="auto"/>
          <w:sz w:val="24"/>
          <w:szCs w:val="24"/>
        </w:rPr>
      </w:pPr>
      <w:bookmarkStart w:id="141"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1"/>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kern w:val="2"/>
          <w:sz w:val="24"/>
          <w:szCs w:val="24"/>
          <w:lang w:val="en-US" w:eastAsia="zh-CN" w:bidi="ar-SA"/>
        </w:rPr>
        <w:t>专用设备报价表(</w:t>
      </w:r>
      <w:bookmarkStart w:id="142" w:name="OLE_LINK14"/>
      <w:r>
        <w:rPr>
          <w:rFonts w:hint="eastAsia" w:ascii="宋体" w:hAnsi="宋体" w:eastAsia="宋体" w:cs="宋体"/>
          <w:color w:val="auto"/>
          <w:kern w:val="2"/>
          <w:sz w:val="24"/>
          <w:szCs w:val="24"/>
          <w:lang w:val="en-US" w:eastAsia="zh-CN" w:bidi="ar-SA"/>
        </w:rPr>
        <w:t>如</w:t>
      </w:r>
      <w:bookmarkEnd w:id="142"/>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3"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bookmarkStart w:id="189" w:name="_GoBack"/>
      <w:bookmarkEnd w:id="189"/>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kern w:val="2"/>
          <w:sz w:val="24"/>
          <w:szCs w:val="24"/>
          <w:lang w:val="en-US" w:eastAsia="zh-CN" w:bidi="ar-SA"/>
        </w:rPr>
        <w:t>耗材专用设备零配件报价表(如有)</w:t>
      </w:r>
      <w:bookmarkEnd w:id="143"/>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4" w:name="_Toc17664"/>
      <w:r>
        <w:rPr>
          <w:rFonts w:hint="eastAsia" w:ascii="宋体" w:hAnsi="宋体" w:cs="宋体"/>
          <w:b/>
          <w:bCs/>
          <w:color w:val="auto"/>
          <w:sz w:val="24"/>
          <w:szCs w:val="24"/>
        </w:rPr>
        <w:t>四、技术（质量）文件</w:t>
      </w:r>
      <w:bookmarkEnd w:id="144"/>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5" w:name="_Toc4012"/>
      <w:bookmarkStart w:id="146" w:name="_Toc24824"/>
      <w:r>
        <w:rPr>
          <w:rFonts w:hint="eastAsia" w:ascii="宋体" w:hAnsi="宋体" w:cs="宋体"/>
          <w:b/>
          <w:bCs/>
          <w:color w:val="auto"/>
          <w:sz w:val="24"/>
          <w:szCs w:val="24"/>
        </w:rPr>
        <w:t>五、</w:t>
      </w:r>
      <w:bookmarkEnd w:id="145"/>
      <w:r>
        <w:rPr>
          <w:rFonts w:hint="eastAsia" w:ascii="宋体" w:hAnsi="宋体" w:cs="宋体"/>
          <w:b/>
          <w:bCs/>
          <w:color w:val="auto"/>
          <w:sz w:val="24"/>
          <w:szCs w:val="24"/>
        </w:rPr>
        <w:t>商务文件</w:t>
      </w:r>
      <w:bookmarkEnd w:id="146"/>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6185"/>
      <w:r>
        <w:rPr>
          <w:rFonts w:hint="eastAsia" w:cs="宋体"/>
          <w:b/>
          <w:bCs/>
          <w:color w:val="auto"/>
          <w:sz w:val="24"/>
          <w:szCs w:val="24"/>
        </w:rPr>
        <w:t>六、</w:t>
      </w:r>
      <w:r>
        <w:rPr>
          <w:rFonts w:hint="eastAsia" w:ascii="宋体" w:hAnsi="宋体" w:cs="宋体"/>
          <w:b/>
          <w:bCs/>
          <w:color w:val="auto"/>
          <w:sz w:val="24"/>
          <w:szCs w:val="24"/>
        </w:rPr>
        <w:t>资格文件</w:t>
      </w:r>
      <w:bookmarkEnd w:id="147"/>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48" w:name="_Toc22827"/>
      <w:bookmarkStart w:id="149" w:name="_Toc3094"/>
      <w:bookmarkStart w:id="150" w:name="_Toc10063"/>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48"/>
      <w:bookmarkEnd w:id="149"/>
      <w:bookmarkEnd w:id="150"/>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1" w:name="_Toc15483"/>
      <w:bookmarkStart w:id="152" w:name="OLE_LINK6"/>
      <w:bookmarkStart w:id="153" w:name="OLE_LINK9"/>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1"/>
      <w:bookmarkEnd w:id="152"/>
      <w:bookmarkEnd w:id="153"/>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54"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54"/>
    <w:p w14:paraId="00B750FB">
      <w:pPr>
        <w:pStyle w:val="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“耗材专用报价表”、“</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55" w:name="OLE_LINK5"/>
      <w:r>
        <w:rPr>
          <w:rFonts w:hint="eastAsia" w:ascii="宋体" w:hAnsi="宋体" w:eastAsia="宋体" w:cs="宋体"/>
          <w:b/>
          <w:color w:val="auto"/>
          <w:sz w:val="36"/>
          <w:szCs w:val="36"/>
        </w:rPr>
        <w:t>开标现场最终报价表</w:t>
      </w:r>
      <w:bookmarkEnd w:id="155"/>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56"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57" w:name="OLE_LINK11"/>
      <w:r>
        <w:rPr>
          <w:rFonts w:hint="eastAsia" w:ascii="宋体" w:hAnsi="宋体" w:eastAsia="宋体" w:cs="宋体"/>
          <w:color w:val="auto"/>
          <w:kern w:val="2"/>
          <w:sz w:val="24"/>
          <w:szCs w:val="24"/>
          <w:lang w:val="en-US" w:eastAsia="zh-CN" w:bidi="ar-SA"/>
        </w:rPr>
        <w:t>专用设备报价表</w:t>
      </w:r>
      <w:bookmarkEnd w:id="156"/>
      <w:bookmarkEnd w:id="157"/>
      <w:bookmarkStart w:id="158" w:name="OLE_LINK18"/>
      <w:r>
        <w:rPr>
          <w:rFonts w:hint="eastAsia" w:eastAsia="宋体" w:cs="宋体"/>
          <w:color w:val="auto"/>
          <w:kern w:val="2"/>
          <w:sz w:val="24"/>
          <w:szCs w:val="24"/>
          <w:lang w:val="en-US" w:eastAsia="zh-CN" w:bidi="ar-SA"/>
        </w:rPr>
        <w:t>(如有)</w:t>
      </w:r>
    </w:p>
    <w:bookmarkEnd w:id="158"/>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59"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59"/>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5"/>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0" w:name="OLE_LINK17"/>
      <w:r>
        <w:rPr>
          <w:rFonts w:hint="eastAsia" w:ascii="宋体" w:hAnsi="宋体" w:eastAsia="宋体" w:cs="宋体"/>
          <w:color w:val="auto"/>
          <w:kern w:val="2"/>
          <w:sz w:val="24"/>
          <w:szCs w:val="24"/>
          <w:lang w:val="en-US" w:eastAsia="zh-CN" w:bidi="ar-SA"/>
        </w:rPr>
        <w:t>耗材专用设备零配件报价表</w:t>
      </w:r>
      <w:bookmarkEnd w:id="160"/>
      <w:r>
        <w:rPr>
          <w:rFonts w:hint="eastAsia" w:eastAsia="宋体" w:cs="宋体"/>
          <w:color w:val="auto"/>
          <w:kern w:val="2"/>
          <w:sz w:val="24"/>
          <w:szCs w:val="24"/>
          <w:lang w:val="en-US" w:eastAsia="zh-CN" w:bidi="ar-SA"/>
        </w:rPr>
        <w:t>(如有)</w:t>
      </w:r>
    </w:p>
    <w:p w14:paraId="2AB1CC82">
      <w:pPr>
        <w:pStyle w:val="2"/>
        <w:rPr>
          <w:rFonts w:hint="eastAsia" w:ascii="宋体" w:hAnsi="宋体" w:eastAsia="宋体" w:cs="宋体"/>
          <w:color w:val="auto"/>
          <w:kern w:val="2"/>
          <w:sz w:val="24"/>
          <w:szCs w:val="24"/>
          <w:lang w:val="en-US" w:eastAsia="zh-CN" w:bidi="ar-SA"/>
        </w:rPr>
      </w:pPr>
    </w:p>
    <w:p w14:paraId="02EA2004">
      <w:pPr>
        <w:pStyle w:val="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7"/>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1" w:name="_Toc9795"/>
      <w:bookmarkStart w:id="162" w:name="_Toc21431"/>
      <w:bookmarkStart w:id="163" w:name="_Toc76373909"/>
      <w:bookmarkStart w:id="164" w:name="_Toc493178790"/>
      <w:bookmarkStart w:id="165" w:name="_Toc21830"/>
      <w:bookmarkStart w:id="166" w:name="_Toc27306"/>
      <w:bookmarkStart w:id="167" w:name="_Toc28644"/>
      <w:bookmarkStart w:id="168" w:name="_Toc23879"/>
      <w:bookmarkStart w:id="169" w:name="OLE_LINK12"/>
      <w:r>
        <w:rPr>
          <w:rFonts w:hint="eastAsia" w:cs="宋体"/>
          <w:b/>
          <w:color w:val="auto"/>
          <w:szCs w:val="28"/>
        </w:rPr>
        <w:t>二、</w:t>
      </w:r>
      <w:bookmarkEnd w:id="161"/>
      <w:bookmarkEnd w:id="162"/>
      <w:bookmarkEnd w:id="163"/>
      <w:bookmarkEnd w:id="164"/>
      <w:bookmarkEnd w:id="165"/>
      <w:bookmarkEnd w:id="166"/>
      <w:r>
        <w:rPr>
          <w:rFonts w:hint="eastAsia" w:cs="宋体"/>
          <w:b/>
          <w:color w:val="auto"/>
          <w:szCs w:val="28"/>
        </w:rPr>
        <w:t>技术（质量）文件</w:t>
      </w:r>
      <w:bookmarkEnd w:id="167"/>
      <w:bookmarkEnd w:id="168"/>
    </w:p>
    <w:bookmarkEnd w:id="169"/>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0" w:name="_Toc492721039"/>
      <w:bookmarkStart w:id="171" w:name="_Toc20258"/>
      <w:bookmarkStart w:id="172" w:name="_Toc411"/>
      <w:bookmarkStart w:id="173" w:name="_Toc12647"/>
      <w:bookmarkStart w:id="174" w:name="_Toc20875"/>
      <w:bookmarkStart w:id="175" w:name="_Toc16487"/>
      <w:bookmarkStart w:id="176" w:name="_Toc76373910"/>
      <w:bookmarkStart w:id="177" w:name="_Toc493178791"/>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78" w:name="_Toc26764"/>
      <w:r>
        <w:rPr>
          <w:rFonts w:hint="eastAsia" w:cs="宋体"/>
          <w:b/>
          <w:color w:val="auto"/>
          <w:szCs w:val="28"/>
        </w:rPr>
        <w:t>三、商务文件</w:t>
      </w:r>
      <w:bookmarkEnd w:id="170"/>
      <w:bookmarkEnd w:id="171"/>
      <w:bookmarkEnd w:id="172"/>
      <w:bookmarkEnd w:id="173"/>
      <w:bookmarkEnd w:id="174"/>
      <w:bookmarkEnd w:id="175"/>
      <w:bookmarkEnd w:id="176"/>
      <w:bookmarkEnd w:id="177"/>
      <w:bookmarkEnd w:id="178"/>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79" w:name="_Toc20605"/>
      <w:bookmarkStart w:id="180" w:name="_Toc492721038"/>
      <w:bookmarkStart w:id="181" w:name="_Toc76373912"/>
      <w:bookmarkStart w:id="182" w:name="_Toc19291"/>
      <w:bookmarkStart w:id="183" w:name="_Toc4250"/>
      <w:bookmarkStart w:id="184" w:name="_Toc8925"/>
      <w:bookmarkStart w:id="185" w:name="_Toc16151"/>
      <w:bookmarkStart w:id="186" w:name="_Toc493178793"/>
      <w:bookmarkStart w:id="187" w:name="_Toc6217"/>
      <w:r>
        <w:rPr>
          <w:rFonts w:hint="eastAsia" w:cs="宋体"/>
          <w:b/>
          <w:color w:val="auto"/>
          <w:szCs w:val="28"/>
        </w:rPr>
        <w:t>四、资格文件</w:t>
      </w:r>
      <w:bookmarkEnd w:id="179"/>
      <w:bookmarkEnd w:id="180"/>
      <w:bookmarkEnd w:id="181"/>
      <w:bookmarkEnd w:id="182"/>
      <w:bookmarkEnd w:id="183"/>
      <w:bookmarkEnd w:id="184"/>
      <w:bookmarkEnd w:id="185"/>
      <w:bookmarkEnd w:id="186"/>
      <w:bookmarkEnd w:id="187"/>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88" w:name="_Toc27718"/>
      <w:r>
        <w:rPr>
          <w:rFonts w:hint="eastAsia" w:ascii="宋体" w:hAnsi="宋体" w:cs="宋体"/>
          <w:color w:val="auto"/>
        </w:rPr>
        <w:br w:type="column"/>
      </w:r>
      <w:r>
        <w:rPr>
          <w:rFonts w:hint="eastAsia" w:cs="宋体"/>
          <w:b/>
          <w:color w:val="auto"/>
          <w:szCs w:val="28"/>
        </w:rPr>
        <w:t>五、商业活动廉洁经营承诺书</w:t>
      </w:r>
      <w:bookmarkEnd w:id="188"/>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47BC1B9F">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CD19B12-DEE8-442F-8853-B1568BB1DFBD}"/>
  </w:font>
  <w:font w:name="黑体">
    <w:panose1 w:val="02010609060101010101"/>
    <w:charset w:val="86"/>
    <w:family w:val="auto"/>
    <w:pitch w:val="default"/>
    <w:sig w:usb0="800002BF" w:usb1="38CF7CFA" w:usb2="00000016" w:usb3="00000000" w:csb0="00040001" w:csb1="00000000"/>
    <w:embedRegular r:id="rId2" w:fontKey="{4B0FC847-94D1-4D99-8B2A-936430C04DC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1A6B87E9-6198-4458-A9B4-E0006B5E3E0A}"/>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A2E41025-894B-423C-930E-399307DB8CF3}"/>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FE46F697-F968-4725-83D5-A1422F1B9E28}"/>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2274A954-528F-4E9D-A95C-993F698F0560}"/>
  </w:font>
  <w:font w:name="方正黑体_GBK">
    <w:panose1 w:val="03000509000000000000"/>
    <w:charset w:val="86"/>
    <w:family w:val="script"/>
    <w:pitch w:val="default"/>
    <w:sig w:usb0="00000001" w:usb1="080E0000" w:usb2="00000000" w:usb3="00000000" w:csb0="00040000" w:csb1="00000000"/>
    <w:embedRegular r:id="rId7" w:fontKey="{DFF5070E-9AA3-4498-BDCD-5D5284FACC5B}"/>
  </w:font>
  <w:font w:name="方正小标宋_GBK">
    <w:panose1 w:val="03000509000000000000"/>
    <w:charset w:val="86"/>
    <w:family w:val="script"/>
    <w:pitch w:val="default"/>
    <w:sig w:usb0="00000001" w:usb1="080E0000" w:usb2="00000000" w:usb3="00000000" w:csb0="00040000" w:csb1="00000000"/>
    <w:embedRegular r:id="rId8" w:fontKey="{E122ED06-198A-42D1-A98F-C96E2B40D96C}"/>
  </w:font>
  <w:font w:name="微软雅黑">
    <w:panose1 w:val="020B0503020204020204"/>
    <w:charset w:val="86"/>
    <w:family w:val="swiss"/>
    <w:pitch w:val="default"/>
    <w:sig w:usb0="80000287" w:usb1="2ACF3C50" w:usb2="00000016" w:usb3="00000000" w:csb0="0004001F" w:csb1="00000000"/>
    <w:embedRegular r:id="rId9" w:fontKey="{5F0495BF-9505-44C6-89F3-39E67D7A3947}"/>
  </w:font>
  <w:font w:name="仿宋">
    <w:panose1 w:val="02010609060101010101"/>
    <w:charset w:val="86"/>
    <w:family w:val="modern"/>
    <w:pitch w:val="default"/>
    <w:sig w:usb0="800002BF" w:usb1="38CF7CFA" w:usb2="00000016" w:usb3="00000000" w:csb0="00040001" w:csb1="00000000"/>
    <w:embedRegular r:id="rId10" w:fontKey="{E1EB160F-D09E-49D8-B9DF-C6A51BB635A9}"/>
  </w:font>
  <w:font w:name="WPSEMBED78">
    <w:panose1 w:val="03000509000000000000"/>
    <w:charset w:val="86"/>
    <w:family w:val="auto"/>
    <w:pitch w:val="default"/>
    <w:sig w:usb0="00000001" w:usb1="080E0000" w:usb2="00000000" w:usb3="00000000" w:csb0="00040000" w:csb1="00000000"/>
  </w:font>
  <w:font w:name="WPSEMBED79">
    <w:panose1 w:val="03000509000000000000"/>
    <w:charset w:val="86"/>
    <w:family w:val="auto"/>
    <w:pitch w:val="default"/>
    <w:sig w:usb0="00000001" w:usb1="080E0000" w:usb2="00000000" w:usb3="00000000" w:csb0="00040000" w:csb1="00000000"/>
  </w:font>
  <w:font w:name="WPSEMBED76">
    <w:panose1 w:val="02010609030101010101"/>
    <w:charset w:val="86"/>
    <w:family w:val="auto"/>
    <w:pitch w:val="default"/>
    <w:sig w:usb0="00000001" w:usb1="080E0000" w:usb2="00000000" w:usb3="00000000" w:csb0="00040000" w:csb1="00000000"/>
  </w:font>
  <w:font w:name="WPSEMBED80">
    <w:panose1 w:val="03000509000000000000"/>
    <w:charset w:val="86"/>
    <w:family w:val="auto"/>
    <w:pitch w:val="default"/>
    <w:sig w:usb0="00000001" w:usb1="080E0000" w:usb2="00000000" w:usb3="00000000" w:csb0="00040000" w:csb1="00000000"/>
  </w:font>
  <w:font w:name="WPSEMBED77">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3A3A"/>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E7172"/>
    <w:rsid w:val="068F1F89"/>
    <w:rsid w:val="06A43CD8"/>
    <w:rsid w:val="06B451CD"/>
    <w:rsid w:val="070E48A8"/>
    <w:rsid w:val="073C1B5F"/>
    <w:rsid w:val="073C40D7"/>
    <w:rsid w:val="07411D23"/>
    <w:rsid w:val="07436627"/>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D52009"/>
    <w:rsid w:val="09DB54E7"/>
    <w:rsid w:val="09EC78BF"/>
    <w:rsid w:val="0A0E31A7"/>
    <w:rsid w:val="0A140428"/>
    <w:rsid w:val="0A7D7072"/>
    <w:rsid w:val="0A8377B3"/>
    <w:rsid w:val="0AB36B90"/>
    <w:rsid w:val="0ACA6D38"/>
    <w:rsid w:val="0AD342F0"/>
    <w:rsid w:val="0B196157"/>
    <w:rsid w:val="0B2625DD"/>
    <w:rsid w:val="0B4E2213"/>
    <w:rsid w:val="0B6D6870"/>
    <w:rsid w:val="0B892BB1"/>
    <w:rsid w:val="0BA9238E"/>
    <w:rsid w:val="0BB023D2"/>
    <w:rsid w:val="0BC051FE"/>
    <w:rsid w:val="0BCD3A99"/>
    <w:rsid w:val="0C48085D"/>
    <w:rsid w:val="0C5F69A3"/>
    <w:rsid w:val="0C715203"/>
    <w:rsid w:val="0C9150D4"/>
    <w:rsid w:val="0C995743"/>
    <w:rsid w:val="0D33558B"/>
    <w:rsid w:val="0D443F35"/>
    <w:rsid w:val="0D595810"/>
    <w:rsid w:val="0D951B17"/>
    <w:rsid w:val="0DD156F8"/>
    <w:rsid w:val="0DEA1BCB"/>
    <w:rsid w:val="0DEB5944"/>
    <w:rsid w:val="0E1D4451"/>
    <w:rsid w:val="0E211365"/>
    <w:rsid w:val="0E215089"/>
    <w:rsid w:val="0E2D4070"/>
    <w:rsid w:val="0E386E38"/>
    <w:rsid w:val="0E701B98"/>
    <w:rsid w:val="0E772366"/>
    <w:rsid w:val="0E9C0390"/>
    <w:rsid w:val="0ED65CAC"/>
    <w:rsid w:val="0EFE3455"/>
    <w:rsid w:val="0F293464"/>
    <w:rsid w:val="0F297032"/>
    <w:rsid w:val="0F2A424A"/>
    <w:rsid w:val="0F730F48"/>
    <w:rsid w:val="0F732090"/>
    <w:rsid w:val="0F9D3E41"/>
    <w:rsid w:val="0FB512B5"/>
    <w:rsid w:val="0FC21262"/>
    <w:rsid w:val="0FD06B9F"/>
    <w:rsid w:val="0FF07A4E"/>
    <w:rsid w:val="103E1A08"/>
    <w:rsid w:val="10A45717"/>
    <w:rsid w:val="10AC5161"/>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E52DC4"/>
    <w:rsid w:val="13F02804"/>
    <w:rsid w:val="140D0766"/>
    <w:rsid w:val="147246C9"/>
    <w:rsid w:val="148B50A7"/>
    <w:rsid w:val="14922675"/>
    <w:rsid w:val="156B048A"/>
    <w:rsid w:val="158D4B19"/>
    <w:rsid w:val="15BE1509"/>
    <w:rsid w:val="15E2587E"/>
    <w:rsid w:val="16B60DAC"/>
    <w:rsid w:val="16B76298"/>
    <w:rsid w:val="16BB4262"/>
    <w:rsid w:val="16D01B7A"/>
    <w:rsid w:val="16D71809"/>
    <w:rsid w:val="1755564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B1B26AB"/>
    <w:rsid w:val="1B7900EB"/>
    <w:rsid w:val="1B972C67"/>
    <w:rsid w:val="1BA22B7C"/>
    <w:rsid w:val="1BC02864"/>
    <w:rsid w:val="1BC2379D"/>
    <w:rsid w:val="1BD45152"/>
    <w:rsid w:val="1BF41E67"/>
    <w:rsid w:val="1BFB7B06"/>
    <w:rsid w:val="1C273FEB"/>
    <w:rsid w:val="1C5841A4"/>
    <w:rsid w:val="1C782A98"/>
    <w:rsid w:val="1C9C4DED"/>
    <w:rsid w:val="1CAE4714"/>
    <w:rsid w:val="1CCD5614"/>
    <w:rsid w:val="1CE75D6B"/>
    <w:rsid w:val="1CF06AD2"/>
    <w:rsid w:val="1D4B1F5B"/>
    <w:rsid w:val="1D905BC0"/>
    <w:rsid w:val="1DDC235C"/>
    <w:rsid w:val="1E0868EA"/>
    <w:rsid w:val="1E2E192B"/>
    <w:rsid w:val="1E3649B9"/>
    <w:rsid w:val="1E37496F"/>
    <w:rsid w:val="1E770B63"/>
    <w:rsid w:val="1E9952FE"/>
    <w:rsid w:val="1EB902E5"/>
    <w:rsid w:val="1EBC0009"/>
    <w:rsid w:val="1EDF1AE0"/>
    <w:rsid w:val="1EE405B4"/>
    <w:rsid w:val="1F264D74"/>
    <w:rsid w:val="1F3D184A"/>
    <w:rsid w:val="1F4924CA"/>
    <w:rsid w:val="1F5618CC"/>
    <w:rsid w:val="1F6068FA"/>
    <w:rsid w:val="1F954680"/>
    <w:rsid w:val="1FC059EA"/>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33701E"/>
    <w:rsid w:val="24396D35"/>
    <w:rsid w:val="244D0366"/>
    <w:rsid w:val="2483014E"/>
    <w:rsid w:val="24C70583"/>
    <w:rsid w:val="24EC5DD1"/>
    <w:rsid w:val="24FE0AAE"/>
    <w:rsid w:val="250133CD"/>
    <w:rsid w:val="2524556B"/>
    <w:rsid w:val="25494FC2"/>
    <w:rsid w:val="257D44A6"/>
    <w:rsid w:val="25A477D9"/>
    <w:rsid w:val="25A53AC0"/>
    <w:rsid w:val="25D94FA6"/>
    <w:rsid w:val="25EB1060"/>
    <w:rsid w:val="26266BF8"/>
    <w:rsid w:val="262D044F"/>
    <w:rsid w:val="264E03C6"/>
    <w:rsid w:val="264F7508"/>
    <w:rsid w:val="2650413E"/>
    <w:rsid w:val="26A22CFA"/>
    <w:rsid w:val="26A52B54"/>
    <w:rsid w:val="26AC1A34"/>
    <w:rsid w:val="26B57F18"/>
    <w:rsid w:val="26B9616A"/>
    <w:rsid w:val="26BF5BC3"/>
    <w:rsid w:val="26CA2142"/>
    <w:rsid w:val="26D72E0A"/>
    <w:rsid w:val="26DB4D3A"/>
    <w:rsid w:val="26DC3C24"/>
    <w:rsid w:val="26FB22FC"/>
    <w:rsid w:val="26FC6074"/>
    <w:rsid w:val="27106806"/>
    <w:rsid w:val="27252DB6"/>
    <w:rsid w:val="276B0AF6"/>
    <w:rsid w:val="278047B0"/>
    <w:rsid w:val="27A05DC8"/>
    <w:rsid w:val="27A57760"/>
    <w:rsid w:val="27B6740C"/>
    <w:rsid w:val="27D112AE"/>
    <w:rsid w:val="28155093"/>
    <w:rsid w:val="281F201A"/>
    <w:rsid w:val="28241E7D"/>
    <w:rsid w:val="2853072B"/>
    <w:rsid w:val="28681C13"/>
    <w:rsid w:val="28930FA7"/>
    <w:rsid w:val="289F669F"/>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FD2138"/>
    <w:rsid w:val="330F782B"/>
    <w:rsid w:val="331C3D26"/>
    <w:rsid w:val="33242BDA"/>
    <w:rsid w:val="3344118A"/>
    <w:rsid w:val="33585719"/>
    <w:rsid w:val="33871A8A"/>
    <w:rsid w:val="338F274A"/>
    <w:rsid w:val="33AA1331"/>
    <w:rsid w:val="34201B1F"/>
    <w:rsid w:val="34500549"/>
    <w:rsid w:val="34620C63"/>
    <w:rsid w:val="34E765FA"/>
    <w:rsid w:val="354237EC"/>
    <w:rsid w:val="355234B6"/>
    <w:rsid w:val="3556260B"/>
    <w:rsid w:val="35812566"/>
    <w:rsid w:val="35D02BA5"/>
    <w:rsid w:val="35DC4035"/>
    <w:rsid w:val="363870C8"/>
    <w:rsid w:val="367D7C3A"/>
    <w:rsid w:val="368C2F70"/>
    <w:rsid w:val="36A278CA"/>
    <w:rsid w:val="36AD4DCD"/>
    <w:rsid w:val="36BB6393"/>
    <w:rsid w:val="36D41B00"/>
    <w:rsid w:val="372D5444"/>
    <w:rsid w:val="37785854"/>
    <w:rsid w:val="378639D6"/>
    <w:rsid w:val="37A64AE0"/>
    <w:rsid w:val="37D34FF4"/>
    <w:rsid w:val="37FA215C"/>
    <w:rsid w:val="38245A2E"/>
    <w:rsid w:val="384C3A18"/>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FC6197"/>
    <w:rsid w:val="3CFE449C"/>
    <w:rsid w:val="3D167A38"/>
    <w:rsid w:val="3D46457E"/>
    <w:rsid w:val="3D6562C9"/>
    <w:rsid w:val="3D7C0C2C"/>
    <w:rsid w:val="3D8C1AF2"/>
    <w:rsid w:val="3D9D2B66"/>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3D40D7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2769CD"/>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92DB2"/>
    <w:rsid w:val="4E6A0F63"/>
    <w:rsid w:val="4E6D76D3"/>
    <w:rsid w:val="4EA8070C"/>
    <w:rsid w:val="4EBA5E8A"/>
    <w:rsid w:val="4ECE0172"/>
    <w:rsid w:val="4F1E2ED6"/>
    <w:rsid w:val="4F5D5052"/>
    <w:rsid w:val="4F6463E1"/>
    <w:rsid w:val="4F6552B7"/>
    <w:rsid w:val="4F6B3C13"/>
    <w:rsid w:val="50385B91"/>
    <w:rsid w:val="503F0BFC"/>
    <w:rsid w:val="507C6E09"/>
    <w:rsid w:val="50962F12"/>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D87B28"/>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6D0DBF"/>
    <w:rsid w:val="5C7659A5"/>
    <w:rsid w:val="5C820917"/>
    <w:rsid w:val="5C961BA3"/>
    <w:rsid w:val="5CA7535F"/>
    <w:rsid w:val="5CB2531C"/>
    <w:rsid w:val="5CC67BF9"/>
    <w:rsid w:val="5CEB1EEF"/>
    <w:rsid w:val="5D013021"/>
    <w:rsid w:val="5D316CFC"/>
    <w:rsid w:val="5D8F4F70"/>
    <w:rsid w:val="5D910810"/>
    <w:rsid w:val="5DB2461B"/>
    <w:rsid w:val="5E1D4C3B"/>
    <w:rsid w:val="5E3C5408"/>
    <w:rsid w:val="5E410EE7"/>
    <w:rsid w:val="5E4A5266"/>
    <w:rsid w:val="5E79028D"/>
    <w:rsid w:val="5E79352B"/>
    <w:rsid w:val="5EBB4769"/>
    <w:rsid w:val="5EBC2507"/>
    <w:rsid w:val="5ED45FB3"/>
    <w:rsid w:val="5ED5716B"/>
    <w:rsid w:val="5EF157B7"/>
    <w:rsid w:val="5F074FDA"/>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E94998"/>
    <w:rsid w:val="61314F95"/>
    <w:rsid w:val="61623540"/>
    <w:rsid w:val="616B1851"/>
    <w:rsid w:val="617C1E18"/>
    <w:rsid w:val="624A0A6B"/>
    <w:rsid w:val="624B2E2A"/>
    <w:rsid w:val="625A315D"/>
    <w:rsid w:val="627529DC"/>
    <w:rsid w:val="629417F0"/>
    <w:rsid w:val="631D5A96"/>
    <w:rsid w:val="63212E5F"/>
    <w:rsid w:val="634E3CB8"/>
    <w:rsid w:val="637864A7"/>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30D48"/>
    <w:rsid w:val="666D7E19"/>
    <w:rsid w:val="6692787F"/>
    <w:rsid w:val="66927C84"/>
    <w:rsid w:val="66AB0941"/>
    <w:rsid w:val="66C21420"/>
    <w:rsid w:val="66C33EDD"/>
    <w:rsid w:val="66C51A03"/>
    <w:rsid w:val="66C8466B"/>
    <w:rsid w:val="66CA7019"/>
    <w:rsid w:val="66DF5748"/>
    <w:rsid w:val="671F2D63"/>
    <w:rsid w:val="672F1676"/>
    <w:rsid w:val="67606D46"/>
    <w:rsid w:val="6762365F"/>
    <w:rsid w:val="678575B2"/>
    <w:rsid w:val="67B473BE"/>
    <w:rsid w:val="67F00FCB"/>
    <w:rsid w:val="68270DC7"/>
    <w:rsid w:val="686D346F"/>
    <w:rsid w:val="6878475E"/>
    <w:rsid w:val="68911619"/>
    <w:rsid w:val="68987360"/>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AFF7F81"/>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AC46A0"/>
    <w:rsid w:val="6EEA46FD"/>
    <w:rsid w:val="6EFD7CFF"/>
    <w:rsid w:val="6F0F4163"/>
    <w:rsid w:val="6F2A1881"/>
    <w:rsid w:val="6F2C44FC"/>
    <w:rsid w:val="6F477AF3"/>
    <w:rsid w:val="6FCD2479"/>
    <w:rsid w:val="6FD13561"/>
    <w:rsid w:val="6FEA4288"/>
    <w:rsid w:val="706F343A"/>
    <w:rsid w:val="70741C73"/>
    <w:rsid w:val="70B12840"/>
    <w:rsid w:val="70C154D4"/>
    <w:rsid w:val="70D2369A"/>
    <w:rsid w:val="70D53553"/>
    <w:rsid w:val="70EE5FFA"/>
    <w:rsid w:val="70F250FA"/>
    <w:rsid w:val="71575410"/>
    <w:rsid w:val="7157594D"/>
    <w:rsid w:val="71663DE2"/>
    <w:rsid w:val="716F2008"/>
    <w:rsid w:val="718129CA"/>
    <w:rsid w:val="71A52D40"/>
    <w:rsid w:val="71A62431"/>
    <w:rsid w:val="71D01493"/>
    <w:rsid w:val="71D13952"/>
    <w:rsid w:val="722B0B6F"/>
    <w:rsid w:val="723809FA"/>
    <w:rsid w:val="724461BD"/>
    <w:rsid w:val="72737630"/>
    <w:rsid w:val="72A058EB"/>
    <w:rsid w:val="72BA3161"/>
    <w:rsid w:val="730D4E5A"/>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E64D79"/>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A0C7938"/>
    <w:rsid w:val="7A147179"/>
    <w:rsid w:val="7A28432B"/>
    <w:rsid w:val="7A454EDD"/>
    <w:rsid w:val="7A6A4943"/>
    <w:rsid w:val="7A747570"/>
    <w:rsid w:val="7A9C7455"/>
    <w:rsid w:val="7AAD70B0"/>
    <w:rsid w:val="7AD4626C"/>
    <w:rsid w:val="7ADD6F62"/>
    <w:rsid w:val="7B42562A"/>
    <w:rsid w:val="7B4C229B"/>
    <w:rsid w:val="7C046963"/>
    <w:rsid w:val="7C297682"/>
    <w:rsid w:val="7C456F6D"/>
    <w:rsid w:val="7C544A6F"/>
    <w:rsid w:val="7C925001"/>
    <w:rsid w:val="7CA85F50"/>
    <w:rsid w:val="7CBA4D22"/>
    <w:rsid w:val="7CD4168E"/>
    <w:rsid w:val="7CF44998"/>
    <w:rsid w:val="7CF535F7"/>
    <w:rsid w:val="7D3C24FE"/>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5089</Words>
  <Characters>5240</Characters>
  <Lines>101</Lines>
  <Paragraphs>28</Paragraphs>
  <TotalTime>0</TotalTime>
  <ScaleCrop>false</ScaleCrop>
  <LinksUpToDate>false</LinksUpToDate>
  <CharactersWithSpaces>5347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2026-07-06T09:35:34Z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2F579DE5AF1C4EB38A4937E3DC5743F9_13</vt:lpwstr>
  </property>
  <property fmtid="{D5CDD505-2E9C-101B-9397-08002B2CF9AE}" pid="4" name="KSOTemplateDocerSaveRecord">
    <vt:lpwstr>eyJoZGlkIjoiMzc1OGNlMDJlMzRlMzMzYmE1ZjU3MzU3ZjgyMjI5MWIiLCJ1c2VySWQiOiIxMjgyNDcwNjU2In0=</vt:lpwstr>
  </property>
</Properties>
</file>