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lang w:eastAsia="zh-CN"/>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76373863"/>
      <w:bookmarkStart w:id="2" w:name="_Toc31066"/>
      <w:bookmarkStart w:id="3" w:name="_Toc1304"/>
      <w:bookmarkStart w:id="4" w:name="_Toc13868"/>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5909"/>
      <w:bookmarkStart w:id="8" w:name="_Toc22435"/>
      <w:bookmarkStart w:id="9" w:name="_Toc15376"/>
      <w:bookmarkStart w:id="10" w:name="_Toc76373864"/>
      <w:bookmarkStart w:id="11" w:name="_Toc28264"/>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74BB338A">
      <w:pPr>
        <w:widowControl/>
        <w:tabs>
          <w:tab w:val="left" w:pos="6116"/>
        </w:tabs>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项目名称：内窥镜手术控制系统及附件（POTTS手术剪、大号持针钳等）</w:t>
      </w:r>
    </w:p>
    <w:p w14:paraId="5DBFDCF7">
      <w:pPr>
        <w:widowControl/>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rPr>
        <w:t>采购方式：</w:t>
      </w:r>
      <w:r>
        <w:rPr>
          <w:rFonts w:hint="eastAsia" w:ascii="宋体" w:hAnsi="宋体" w:cs="宋体"/>
          <w:color w:val="auto"/>
          <w:sz w:val="24"/>
          <w:szCs w:val="24"/>
          <w:lang w:val="en-US" w:eastAsia="zh-CN"/>
        </w:rPr>
        <w:t>单一来源</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129"/>
            <w:bookmarkStart w:id="15" w:name="_Toc5838"/>
            <w:bookmarkStart w:id="16" w:name="_Toc18060"/>
            <w:bookmarkStart w:id="17" w:name="_Toc76373865"/>
            <w:bookmarkStart w:id="18" w:name="_Toc22707"/>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包一</w:t>
            </w:r>
          </w:p>
        </w:tc>
        <w:tc>
          <w:tcPr>
            <w:tcW w:w="2298" w:type="dxa"/>
            <w:noWrap w:val="0"/>
            <w:vAlign w:val="center"/>
          </w:tcPr>
          <w:p w14:paraId="63087F06">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rPr>
              <w:t>内窥镜手术控制系统及附件（POTTS手术剪、大号持针钳等）</w:t>
            </w:r>
          </w:p>
        </w:tc>
        <w:tc>
          <w:tcPr>
            <w:tcW w:w="1485" w:type="dxa"/>
            <w:noWrap w:val="0"/>
            <w:vAlign w:val="center"/>
          </w:tcPr>
          <w:p w14:paraId="4FB0110B">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按实结算</w:t>
            </w:r>
          </w:p>
        </w:tc>
        <w:tc>
          <w:tcPr>
            <w:tcW w:w="1594" w:type="dxa"/>
            <w:noWrap w:val="0"/>
            <w:vAlign w:val="center"/>
          </w:tcPr>
          <w:p w14:paraId="7BC9AA71">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594" w:type="dxa"/>
            <w:noWrap w:val="0"/>
            <w:vAlign w:val="center"/>
          </w:tcPr>
          <w:p w14:paraId="46E1E18E">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eastAsia="zh-CN"/>
              </w:rPr>
              <w:t>手术室</w:t>
            </w:r>
          </w:p>
        </w:tc>
      </w:tr>
    </w:tbl>
    <w:p w14:paraId="40D11194">
      <w:pPr>
        <w:widowControl/>
        <w:spacing w:before="120" w:beforeLines="50"/>
        <w:ind w:firstLine="720" w:firstLineChars="3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77A9C37F">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2B65466B">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4.该项目为院内产品重招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30358"/>
      <w:bookmarkStart w:id="20" w:name="_Toc26504"/>
      <w:bookmarkStart w:id="21" w:name="_Toc25496"/>
      <w:bookmarkStart w:id="22" w:name="_Toc3434"/>
      <w:bookmarkStart w:id="23" w:name="_Toc76373866"/>
      <w:bookmarkStart w:id="24" w:name="_Toc10137"/>
    </w:p>
    <w:bookmarkEnd w:id="19"/>
    <w:bookmarkEnd w:id="20"/>
    <w:bookmarkEnd w:id="21"/>
    <w:bookmarkEnd w:id="22"/>
    <w:bookmarkEnd w:id="23"/>
    <w:bookmarkEnd w:id="24"/>
    <w:p w14:paraId="3ECD31A3">
      <w:pPr>
        <w:widowControl/>
        <w:spacing w:line="400" w:lineRule="exact"/>
        <w:outlineLvl w:val="1"/>
        <w:rPr>
          <w:rFonts w:hint="eastAsia" w:ascii="宋体" w:hAnsi="宋体" w:cs="宋体"/>
          <w:b/>
          <w:color w:val="auto"/>
          <w:sz w:val="24"/>
        </w:rPr>
      </w:pPr>
      <w:bookmarkStart w:id="25" w:name="_Toc3249"/>
      <w:bookmarkStart w:id="26" w:name="_Toc14530"/>
      <w:bookmarkStart w:id="27" w:name="_Toc829"/>
      <w:bookmarkStart w:id="28" w:name="_Toc18799"/>
      <w:bookmarkStart w:id="29" w:name="_Toc654"/>
      <w:bookmarkStart w:id="30" w:name="_Toc28099"/>
      <w:bookmarkStart w:id="31" w:name="_Toc7527"/>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25"/>
    </w:p>
    <w:p w14:paraId="27241997">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2A5EFC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617593C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6EA4CDE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ADD4C0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50ECF2C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13ED1CA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F15709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297FA548">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449FA5B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0AB59EC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5028909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4E9593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5691959A">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72AF7F24">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4D3AD060">
      <w:pPr>
        <w:pStyle w:val="22"/>
        <w:rPr>
          <w:rFonts w:hint="eastAsia"/>
          <w:lang w:eastAsia="zh-CN"/>
        </w:rPr>
      </w:pPr>
    </w:p>
    <w:p w14:paraId="00E97390">
      <w:pPr>
        <w:keepNext/>
        <w:overflowPunct w:val="0"/>
        <w:spacing w:line="400" w:lineRule="exact"/>
        <w:outlineLvl w:val="1"/>
        <w:rPr>
          <w:rFonts w:ascii="宋体" w:hAnsi="宋体" w:cs="宋体"/>
          <w:b/>
          <w:color w:val="auto"/>
          <w:sz w:val="24"/>
        </w:rPr>
      </w:pPr>
      <w:bookmarkStart w:id="32" w:name="_Toc2529"/>
      <w:bookmarkStart w:id="33" w:name="_Toc7015"/>
      <w:r>
        <w:rPr>
          <w:rFonts w:hint="eastAsia" w:ascii="宋体" w:hAnsi="宋体" w:cs="宋体"/>
          <w:b/>
          <w:color w:val="auto"/>
          <w:sz w:val="24"/>
        </w:rPr>
        <w:t>三、竞选有关规定</w:t>
      </w:r>
      <w:bookmarkEnd w:id="32"/>
      <w:r>
        <w:rPr>
          <w:rFonts w:hint="eastAsia" w:ascii="宋体" w:hAnsi="宋体" w:cs="宋体"/>
          <w:b/>
          <w:color w:val="auto"/>
          <w:sz w:val="24"/>
        </w:rPr>
        <w:t>及说明</w:t>
      </w:r>
      <w:bookmarkEnd w:id="33"/>
    </w:p>
    <w:p w14:paraId="146B430B">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9EC695A">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2381E56">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56D0BFE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DCB499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05173FF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10801AAA">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6A8EEE4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3E928FF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1BE0893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29493F75">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0347AA3F">
      <w:pPr>
        <w:widowControl/>
        <w:spacing w:line="400" w:lineRule="exact"/>
        <w:outlineLvl w:val="1"/>
        <w:rPr>
          <w:rFonts w:hint="eastAsia" w:ascii="宋体" w:hAnsi="宋体" w:cs="宋体"/>
          <w:b/>
          <w:bCs/>
          <w:color w:val="auto"/>
          <w:sz w:val="24"/>
          <w:szCs w:val="24"/>
        </w:rPr>
      </w:pPr>
      <w:bookmarkStart w:id="34" w:name="_Toc17341"/>
      <w:bookmarkStart w:id="35" w:name="_Toc6749"/>
      <w:r>
        <w:rPr>
          <w:rFonts w:hint="eastAsia" w:ascii="宋体" w:hAnsi="宋体" w:cs="宋体"/>
          <w:b/>
          <w:bCs/>
          <w:color w:val="auto"/>
          <w:sz w:val="24"/>
          <w:szCs w:val="24"/>
        </w:rPr>
        <w:t>四、报名时间、地点、方式</w:t>
      </w:r>
      <w:bookmarkEnd w:id="34"/>
      <w:bookmarkEnd w:id="35"/>
    </w:p>
    <w:p w14:paraId="2D8865E7">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01F64B19">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6" w:name="OLE_LINK1"/>
      <w:r>
        <w:rPr>
          <w:rFonts w:hint="default" w:ascii="Times New Roman" w:hAnsi="Times New Roman" w:cs="Times New Roman"/>
          <w:b w:val="0"/>
          <w:bCs/>
          <w:color w:val="auto"/>
          <w:kern w:val="0"/>
          <w:sz w:val="24"/>
          <w:szCs w:val="24"/>
          <w:u w:val="single"/>
        </w:rPr>
        <w:t>3474005023@qq.com</w:t>
      </w:r>
      <w:bookmarkEnd w:id="36"/>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手术室</w:t>
      </w:r>
      <w:r>
        <w:rPr>
          <w:rFonts w:hint="eastAsia" w:ascii="宋体" w:hAnsi="宋体" w:eastAsia="宋体" w:cs="宋体"/>
          <w:color w:val="auto"/>
          <w:sz w:val="24"/>
          <w:szCs w:val="24"/>
          <w:lang w:val="en-US" w:eastAsia="zh-CN"/>
        </w:rPr>
        <w:t>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手术室</w:t>
      </w:r>
      <w:r>
        <w:rPr>
          <w:rFonts w:hint="eastAsia" w:ascii="Times New Roman" w:hAnsi="Times New Roman" w:cs="Times New Roman"/>
          <w:b w:val="0"/>
          <w:bCs w:val="0"/>
          <w:color w:val="auto"/>
          <w:kern w:val="0"/>
          <w:sz w:val="24"/>
          <w:szCs w:val="24"/>
          <w:lang w:val="en-US" w:eastAsia="zh-CN"/>
        </w:rPr>
        <w:t>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23E01D26">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7" w:name="OLE_LINK2"/>
      <w:r>
        <w:rPr>
          <w:rFonts w:hint="default" w:ascii="Times New Roman" w:hAnsi="Times New Roman" w:cs="Times New Roman"/>
          <w:b w:val="0"/>
          <w:bCs/>
          <w:color w:val="auto"/>
          <w:kern w:val="0"/>
          <w:sz w:val="24"/>
          <w:szCs w:val="24"/>
          <w:lang w:val="en-US" w:eastAsia="zh-CN"/>
        </w:rPr>
        <w:t>PDF文档</w:t>
      </w:r>
      <w:bookmarkEnd w:id="37"/>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手术室</w:t>
      </w:r>
      <w:r>
        <w:rPr>
          <w:rFonts w:hint="eastAsia" w:ascii="Times New Roman" w:hAnsi="Times New Roman" w:eastAsia="宋体" w:cs="Times New Roman"/>
          <w:b w:val="0"/>
          <w:bCs/>
          <w:color w:val="auto"/>
          <w:kern w:val="0"/>
          <w:sz w:val="24"/>
          <w:szCs w:val="24"/>
          <w:u w:val="single"/>
          <w:lang w:val="en-US" w:eastAsia="zh-CN"/>
        </w:rPr>
        <w:t>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105A9829">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手术室</w:t>
      </w:r>
      <w:r>
        <w:rPr>
          <w:rFonts w:hint="eastAsia" w:ascii="Times New Roman" w:hAnsi="Times New Roman" w:eastAsia="宋体" w:cs="Times New Roman"/>
          <w:color w:val="auto"/>
          <w:sz w:val="24"/>
          <w:szCs w:val="24"/>
          <w:u w:val="single"/>
          <w:lang w:val="en-US" w:eastAsia="zh-CN"/>
        </w:rPr>
        <w:t>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1E63EA63">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0C4C6DC2">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12D2D4D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8"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9"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9"/>
      <w:r>
        <w:rPr>
          <w:rFonts w:hint="eastAsia" w:ascii="宋体" w:hAnsi="宋体" w:eastAsia="宋体" w:cs="宋体"/>
          <w:color w:val="auto"/>
          <w:sz w:val="24"/>
          <w:szCs w:val="24"/>
          <w:lang w:eastAsia="zh-CN"/>
        </w:rPr>
        <w:t>。</w:t>
      </w:r>
      <w:bookmarkEnd w:id="38"/>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4E85FDB0">
      <w:pPr>
        <w:widowControl/>
        <w:spacing w:line="400" w:lineRule="exact"/>
        <w:outlineLvl w:val="1"/>
        <w:rPr>
          <w:rFonts w:hint="eastAsia" w:ascii="宋体" w:hAnsi="宋体" w:cs="宋体"/>
          <w:b/>
          <w:color w:val="auto"/>
          <w:sz w:val="24"/>
        </w:rPr>
      </w:pPr>
      <w:bookmarkStart w:id="40" w:name="_Toc18950"/>
      <w:bookmarkStart w:id="41" w:name="_Toc768"/>
      <w:r>
        <w:rPr>
          <w:rFonts w:hint="eastAsia" w:ascii="宋体" w:hAnsi="宋体" w:cs="宋体"/>
          <w:b/>
          <w:color w:val="auto"/>
          <w:sz w:val="24"/>
        </w:rPr>
        <w:t>五、竞选文件递交与采购谈判时间、地点</w:t>
      </w:r>
      <w:bookmarkEnd w:id="40"/>
      <w:bookmarkEnd w:id="41"/>
    </w:p>
    <w:p w14:paraId="321CEBBE">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5FA48FA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4D11D19B">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ECEB14A">
      <w:pPr>
        <w:widowControl/>
        <w:spacing w:line="400" w:lineRule="exact"/>
        <w:outlineLvl w:val="1"/>
        <w:rPr>
          <w:rFonts w:hint="eastAsia" w:ascii="宋体" w:hAnsi="宋体" w:cs="宋体"/>
          <w:b/>
          <w:color w:val="auto"/>
          <w:sz w:val="24"/>
        </w:rPr>
      </w:pPr>
      <w:r>
        <w:rPr>
          <w:rFonts w:hint="eastAsia" w:ascii="宋体" w:hAnsi="宋体" w:cs="宋体"/>
          <w:b/>
          <w:color w:val="auto"/>
          <w:sz w:val="24"/>
        </w:rPr>
        <w:t>六、联系方式</w:t>
      </w:r>
      <w:bookmarkEnd w:id="26"/>
      <w:bookmarkEnd w:id="27"/>
    </w:p>
    <w:p w14:paraId="13014C5B">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3EFD6E54">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023-63693920</w:t>
      </w:r>
    </w:p>
    <w:bookmarkEnd w:id="28"/>
    <w:bookmarkEnd w:id="29"/>
    <w:bookmarkEnd w:id="30"/>
    <w:bookmarkEnd w:id="31"/>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76373872"/>
      <w:bookmarkStart w:id="44" w:name="_Toc14224"/>
      <w:bookmarkStart w:id="45" w:name="_Toc9714"/>
      <w:bookmarkStart w:id="46" w:name="_Toc4033"/>
      <w:bookmarkStart w:id="47" w:name="_Toc25272"/>
      <w:bookmarkStart w:id="48" w:name="_Toc20138"/>
      <w:bookmarkStart w:id="49" w:name="_Toc21905"/>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484620D8">
      <w:pPr>
        <w:widowControl/>
        <w:spacing w:before="120" w:beforeLines="50" w:line="360" w:lineRule="exact"/>
        <w:outlineLvl w:val="1"/>
        <w:rPr>
          <w:rFonts w:hint="eastAsia" w:cs="宋体"/>
          <w:b/>
          <w:color w:val="auto"/>
          <w:sz w:val="24"/>
        </w:rPr>
      </w:pPr>
      <w:bookmarkStart w:id="50" w:name="_Toc32286"/>
      <w:r>
        <w:rPr>
          <w:rFonts w:hint="eastAsia" w:cs="宋体"/>
          <w:b/>
          <w:color w:val="auto"/>
          <w:sz w:val="24"/>
        </w:rPr>
        <w:t>一、</w:t>
      </w:r>
      <w:bookmarkStart w:id="51" w:name="_Toc2599"/>
      <w:bookmarkStart w:id="52" w:name="_Toc3153"/>
      <w:bookmarkStart w:id="53" w:name="_Toc13391"/>
      <w:bookmarkStart w:id="54" w:name="_Toc11474"/>
      <w:bookmarkStart w:id="55" w:name="_Toc76373874"/>
      <w:bookmarkStart w:id="56" w:name="_Toc27187"/>
      <w:bookmarkStart w:id="57" w:name="_Toc25148"/>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p>
    <w:p w14:paraId="1F7F32A0">
      <w:pPr>
        <w:spacing w:line="320" w:lineRule="exact"/>
        <w:ind w:left="479" w:leftChars="85" w:hanging="241" w:hangingChars="100"/>
        <w:jc w:val="left"/>
        <w:rPr>
          <w:rFonts w:hint="default" w:ascii="宋体" w:hAnsi="宋体" w:eastAsia="宋体" w:cs="宋体"/>
          <w:b/>
          <w:bCs/>
          <w:color w:val="auto"/>
          <w:sz w:val="24"/>
          <w:szCs w:val="24"/>
          <w:lang w:val="en-US" w:eastAsia="zh-CN"/>
        </w:rPr>
      </w:pPr>
      <w:bookmarkStart w:id="58" w:name="_Toc29620"/>
      <w:bookmarkStart w:id="59" w:name="_Toc30465"/>
      <w:bookmarkStart w:id="60" w:name="_Toc6355"/>
      <w:bookmarkStart w:id="61" w:name="_Toc76373876"/>
      <w:bookmarkStart w:id="62" w:name="_Toc29225"/>
      <w:bookmarkStart w:id="63" w:name="_Toc13107"/>
      <w:bookmarkStart w:id="64" w:name="_Toc1955"/>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2DD67836">
      <w:pPr>
        <w:ind w:firstLine="420"/>
        <w:jc w:val="left"/>
        <w:rPr>
          <w:rFonts w:hint="eastAsia" w:ascii="宋体" w:hAnsi="宋体" w:eastAsia="宋体" w:cs="宋体"/>
          <w:b w:val="0"/>
          <w:bCs w:val="0"/>
          <w:i w:val="0"/>
          <w:iCs w:val="0"/>
          <w:color w:val="000000"/>
          <w:kern w:val="0"/>
          <w:sz w:val="24"/>
          <w:szCs w:val="24"/>
          <w:u w:val="none"/>
          <w:lang w:val="en-US" w:eastAsia="zh-CN" w:bidi="ar"/>
        </w:rPr>
      </w:pPr>
      <w:bookmarkStart w:id="65" w:name="_Toc6540"/>
    </w:p>
    <w:p w14:paraId="21B26D47">
      <w:pPr>
        <w:ind w:firstLine="420"/>
        <w:jc w:val="center"/>
        <w:rPr>
          <w:rFonts w:hint="eastAsia"/>
          <w:b w:val="0"/>
          <w:bCs w:val="0"/>
          <w:sz w:val="22"/>
          <w:szCs w:val="22"/>
          <w:lang w:val="en-US" w:eastAsia="zh-CN"/>
        </w:rPr>
      </w:pPr>
      <w:r>
        <w:rPr>
          <w:rFonts w:hint="eastAsia" w:ascii="宋体" w:hAnsi="宋体" w:eastAsia="宋体" w:cs="宋体"/>
          <w:b w:val="0"/>
          <w:bCs w:val="0"/>
          <w:i w:val="0"/>
          <w:iCs w:val="0"/>
          <w:color w:val="000000"/>
          <w:kern w:val="0"/>
          <w:sz w:val="24"/>
          <w:szCs w:val="24"/>
          <w:u w:val="none"/>
          <w:lang w:val="en-US" w:eastAsia="zh-CN" w:bidi="ar"/>
        </w:rPr>
        <w:t>内窥镜手术控制系统及附件的明细及参数如下：</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
        <w:gridCol w:w="2314"/>
        <w:gridCol w:w="3994"/>
        <w:gridCol w:w="2844"/>
      </w:tblGrid>
      <w:tr w14:paraId="123B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5C3FBA92">
            <w:pPr>
              <w:jc w:val="center"/>
              <w:rPr>
                <w:rFonts w:hint="eastAsia" w:ascii="宋体" w:hAnsi="宋体" w:eastAsia="宋体" w:cs="宋体"/>
                <w:b/>
                <w:bCs/>
                <w:sz w:val="22"/>
                <w:szCs w:val="22"/>
                <w:vertAlign w:val="baseline"/>
                <w:lang w:val="en-US" w:eastAsia="zh-CN"/>
              </w:rPr>
            </w:pPr>
            <w:r>
              <w:rPr>
                <w:rFonts w:hint="eastAsia" w:ascii="宋体" w:hAnsi="宋体" w:eastAsia="宋体" w:cs="宋体"/>
                <w:b/>
                <w:bCs/>
                <w:sz w:val="22"/>
                <w:szCs w:val="22"/>
                <w:vertAlign w:val="baseline"/>
                <w:lang w:val="en-US" w:eastAsia="zh-CN"/>
              </w:rPr>
              <w:t>序号</w:t>
            </w:r>
          </w:p>
        </w:tc>
        <w:tc>
          <w:tcPr>
            <w:tcW w:w="0" w:type="auto"/>
            <w:vAlign w:val="center"/>
          </w:tcPr>
          <w:p w14:paraId="4064E3D1">
            <w:pPr>
              <w:jc w:val="center"/>
              <w:rPr>
                <w:rFonts w:hint="eastAsia" w:ascii="宋体" w:hAnsi="宋体" w:eastAsia="宋体" w:cs="宋体"/>
                <w:b/>
                <w:bCs/>
                <w:sz w:val="22"/>
                <w:szCs w:val="22"/>
                <w:vertAlign w:val="baseline"/>
                <w:lang w:val="en-US" w:eastAsia="zh-CN"/>
              </w:rPr>
            </w:pPr>
            <w:r>
              <w:rPr>
                <w:rFonts w:hint="eastAsia" w:ascii="宋体" w:hAnsi="宋体" w:eastAsia="宋体" w:cs="宋体"/>
                <w:b/>
                <w:bCs/>
                <w:sz w:val="22"/>
                <w:szCs w:val="22"/>
                <w:vertAlign w:val="baseline"/>
                <w:lang w:val="en-US" w:eastAsia="zh-CN"/>
              </w:rPr>
              <w:t>耗材名称</w:t>
            </w:r>
          </w:p>
        </w:tc>
        <w:tc>
          <w:tcPr>
            <w:tcW w:w="0" w:type="auto"/>
            <w:vAlign w:val="center"/>
          </w:tcPr>
          <w:p w14:paraId="1466E9A8">
            <w:pPr>
              <w:jc w:val="center"/>
              <w:rPr>
                <w:rFonts w:hint="eastAsia" w:ascii="宋体" w:hAnsi="宋体" w:eastAsia="宋体" w:cs="宋体"/>
                <w:b/>
                <w:bCs/>
                <w:sz w:val="22"/>
                <w:szCs w:val="22"/>
                <w:vertAlign w:val="baseline"/>
                <w:lang w:val="en-US" w:eastAsia="zh-CN"/>
              </w:rPr>
            </w:pPr>
            <w:r>
              <w:rPr>
                <w:rFonts w:hint="eastAsia" w:ascii="宋体" w:hAnsi="宋体" w:eastAsia="宋体" w:cs="宋体"/>
                <w:b/>
                <w:bCs/>
                <w:sz w:val="22"/>
                <w:szCs w:val="22"/>
                <w:vertAlign w:val="baseline"/>
                <w:lang w:val="en-US" w:eastAsia="zh-CN"/>
              </w:rPr>
              <w:t>功能简介及参数</w:t>
            </w:r>
          </w:p>
        </w:tc>
        <w:tc>
          <w:tcPr>
            <w:tcW w:w="0" w:type="auto"/>
            <w:vAlign w:val="center"/>
          </w:tcPr>
          <w:p w14:paraId="0065AAA6">
            <w:pPr>
              <w:jc w:val="center"/>
              <w:rPr>
                <w:rFonts w:hint="eastAsia" w:ascii="宋体" w:hAnsi="宋体" w:eastAsia="宋体" w:cs="宋体"/>
                <w:b/>
                <w:bCs/>
                <w:sz w:val="22"/>
                <w:szCs w:val="22"/>
                <w:vertAlign w:val="baseline"/>
                <w:lang w:val="en-US" w:eastAsia="zh-CN"/>
              </w:rPr>
            </w:pPr>
            <w:r>
              <w:rPr>
                <w:rFonts w:hint="eastAsia" w:ascii="宋体" w:hAnsi="宋体" w:eastAsia="宋体" w:cs="宋体"/>
                <w:b/>
                <w:bCs/>
                <w:sz w:val="22"/>
                <w:szCs w:val="22"/>
                <w:vertAlign w:val="baseline"/>
                <w:lang w:val="en-US" w:eastAsia="zh-CN"/>
              </w:rPr>
              <w:t>备注</w:t>
            </w:r>
          </w:p>
        </w:tc>
      </w:tr>
      <w:tr w14:paraId="24CE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0CAD40FC">
            <w:pPr>
              <w:jc w:val="center"/>
              <w:rPr>
                <w:rFonts w:hint="eastAsia" w:ascii="宋体" w:hAnsi="宋体" w:eastAsia="宋体" w:cs="宋体"/>
                <w:sz w:val="22"/>
                <w:szCs w:val="22"/>
                <w:vertAlign w:val="baseline"/>
                <w:lang w:val="en-US" w:eastAsia="zh-CN"/>
              </w:rPr>
            </w:pPr>
            <w:r>
              <w:rPr>
                <w:rFonts w:hint="eastAsia" w:asciiTheme="minorEastAsia" w:hAnsiTheme="minorEastAsia" w:eastAsiaTheme="minorEastAsia" w:cstheme="minorEastAsia"/>
                <w:sz w:val="22"/>
                <w:szCs w:val="22"/>
                <w:vertAlign w:val="baseline"/>
                <w:lang w:val="en-US" w:eastAsia="zh-CN"/>
              </w:rPr>
              <w:t>1</w:t>
            </w:r>
          </w:p>
        </w:tc>
        <w:tc>
          <w:tcPr>
            <w:tcW w:w="0" w:type="auto"/>
            <w:shd w:val="clear" w:color="auto" w:fill="auto"/>
            <w:vAlign w:val="center"/>
          </w:tcPr>
          <w:p w14:paraId="61864966">
            <w:pPr>
              <w:spacing w:beforeLines="0" w:afterLines="0"/>
              <w:jc w:val="center"/>
              <w:rPr>
                <w:rFonts w:hint="default"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胸腹腔内窥镜手术系统用手术器械（POTTS手术剪）</w:t>
            </w:r>
          </w:p>
        </w:tc>
        <w:tc>
          <w:tcPr>
            <w:tcW w:w="0" w:type="auto"/>
            <w:shd w:val="clear" w:color="auto" w:fill="auto"/>
            <w:vAlign w:val="center"/>
          </w:tcPr>
          <w:p w14:paraId="71A5A2C1">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型号：</w:t>
            </w:r>
            <w:r>
              <w:rPr>
                <w:rFonts w:hint="eastAsia" w:ascii="宋体" w:hAnsi="宋体" w:eastAsiaTheme="minorEastAsia" w:cstheme="minorBidi"/>
                <w:color w:val="000000"/>
                <w:kern w:val="2"/>
                <w:sz w:val="20"/>
                <w:szCs w:val="24"/>
                <w:lang w:val="en-US" w:eastAsia="zh-CN" w:bidi="ar-SA"/>
              </w:rPr>
              <w:t>470001</w:t>
            </w:r>
          </w:p>
          <w:p w14:paraId="344C8CFA">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参数：</w:t>
            </w:r>
            <w:r>
              <w:rPr>
                <w:rFonts w:hint="eastAsia" w:ascii="宋体" w:hAnsi="宋体" w:eastAsiaTheme="minorEastAsia" w:cstheme="minorBidi"/>
                <w:color w:val="000000"/>
                <w:kern w:val="2"/>
                <w:sz w:val="20"/>
                <w:szCs w:val="24"/>
                <w:lang w:val="en-US" w:eastAsia="zh-CN" w:bidi="ar-SA"/>
              </w:rPr>
              <w:t>适配现有达芬奇机器人Xi系统</w:t>
            </w:r>
          </w:p>
          <w:p w14:paraId="36B74DEF">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w:t>
            </w:r>
            <w:r>
              <w:rPr>
                <w:rFonts w:hint="eastAsia" w:ascii="宋体" w:hAnsi="宋体" w:eastAsiaTheme="minorEastAsia" w:cstheme="minorBidi"/>
                <w:color w:val="000000"/>
                <w:kern w:val="2"/>
                <w:sz w:val="20"/>
                <w:szCs w:val="24"/>
                <w:lang w:val="en-US" w:eastAsia="zh-CN" w:bidi="ar-SA"/>
              </w:rPr>
              <w:t>用于切割和锐利解剖组织</w:t>
            </w:r>
          </w:p>
        </w:tc>
        <w:tc>
          <w:tcPr>
            <w:tcW w:w="0" w:type="auto"/>
          </w:tcPr>
          <w:p w14:paraId="3D9B7316">
            <w:pP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“内窥镜手术控制系统及附件”达芬奇手术机器人，于2022年入院使用，1台，型号IS4000，价值2288万元。</w:t>
            </w:r>
          </w:p>
        </w:tc>
      </w:tr>
      <w:tr w14:paraId="60D5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79541A18">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2</w:t>
            </w:r>
          </w:p>
        </w:tc>
        <w:tc>
          <w:tcPr>
            <w:tcW w:w="0" w:type="auto"/>
            <w:shd w:val="clear" w:color="auto" w:fill="auto"/>
            <w:vAlign w:val="center"/>
          </w:tcPr>
          <w:p w14:paraId="782EBF3A">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（大号持针钳）</w:t>
            </w:r>
          </w:p>
        </w:tc>
        <w:tc>
          <w:tcPr>
            <w:tcW w:w="0" w:type="auto"/>
            <w:shd w:val="clear" w:color="auto" w:fill="auto"/>
            <w:vAlign w:val="center"/>
          </w:tcPr>
          <w:p w14:paraId="5C1906C3">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型号：</w:t>
            </w:r>
            <w:r>
              <w:rPr>
                <w:rFonts w:hint="eastAsia" w:ascii="宋体" w:hAnsi="宋体" w:eastAsiaTheme="minorEastAsia" w:cstheme="minorBidi"/>
                <w:color w:val="000000"/>
                <w:kern w:val="2"/>
                <w:sz w:val="20"/>
                <w:szCs w:val="24"/>
                <w:lang w:val="en-US" w:eastAsia="zh-CN" w:bidi="ar-SA"/>
              </w:rPr>
              <w:t>471006</w:t>
            </w:r>
          </w:p>
          <w:p w14:paraId="3F3A01E2">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参数：</w:t>
            </w:r>
            <w:r>
              <w:rPr>
                <w:rFonts w:hint="eastAsia" w:ascii="宋体" w:hAnsi="宋体" w:eastAsiaTheme="minorEastAsia" w:cstheme="minorBidi"/>
                <w:color w:val="000000"/>
                <w:kern w:val="2"/>
                <w:sz w:val="20"/>
                <w:szCs w:val="24"/>
                <w:lang w:val="en-US" w:eastAsia="zh-CN" w:bidi="ar-SA"/>
              </w:rPr>
              <w:t>适配现有达芬奇机器人Xi系统</w:t>
            </w:r>
          </w:p>
          <w:p w14:paraId="748C3998">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w:t>
            </w:r>
            <w:r>
              <w:rPr>
                <w:rFonts w:hint="eastAsia" w:ascii="宋体" w:hAnsi="宋体" w:eastAsiaTheme="minorEastAsia" w:cstheme="minorBidi"/>
                <w:color w:val="000000"/>
                <w:kern w:val="2"/>
                <w:sz w:val="20"/>
                <w:szCs w:val="24"/>
                <w:lang w:val="en-US" w:eastAsia="zh-CN" w:bidi="ar-SA"/>
              </w:rPr>
              <w:t>用于持针和缝合线绑扎操作。</w:t>
            </w:r>
          </w:p>
        </w:tc>
        <w:tc>
          <w:tcPr>
            <w:tcW w:w="0" w:type="auto"/>
          </w:tcPr>
          <w:p w14:paraId="69B737A6">
            <w:pPr>
              <w:rPr>
                <w:rFonts w:hint="eastAsia" w:ascii="宋体" w:hAnsi="宋体" w:eastAsia="宋体" w:cs="宋体"/>
                <w:sz w:val="22"/>
                <w:szCs w:val="22"/>
                <w:vertAlign w:val="baseline"/>
                <w:lang w:val="en-US" w:eastAsia="zh-CN"/>
              </w:rPr>
            </w:pPr>
          </w:p>
        </w:tc>
      </w:tr>
      <w:tr w14:paraId="3198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19624B0B">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3</w:t>
            </w:r>
          </w:p>
        </w:tc>
        <w:tc>
          <w:tcPr>
            <w:tcW w:w="0" w:type="auto"/>
            <w:shd w:val="clear" w:color="auto" w:fill="auto"/>
            <w:vAlign w:val="center"/>
          </w:tcPr>
          <w:p w14:paraId="3A25A661">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（圆端手术剪）</w:t>
            </w:r>
          </w:p>
        </w:tc>
        <w:tc>
          <w:tcPr>
            <w:tcW w:w="0" w:type="auto"/>
            <w:shd w:val="clear" w:color="auto" w:fill="auto"/>
            <w:vAlign w:val="center"/>
          </w:tcPr>
          <w:p w14:paraId="79CC0C50">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型号：</w:t>
            </w:r>
            <w:r>
              <w:rPr>
                <w:rFonts w:hint="eastAsia" w:ascii="宋体" w:hAnsi="宋体" w:eastAsiaTheme="minorEastAsia" w:cstheme="minorBidi"/>
                <w:color w:val="000000"/>
                <w:kern w:val="2"/>
                <w:sz w:val="20"/>
                <w:szCs w:val="24"/>
                <w:lang w:val="en-US" w:eastAsia="zh-CN" w:bidi="ar-SA"/>
              </w:rPr>
              <w:t>470007</w:t>
            </w:r>
          </w:p>
          <w:p w14:paraId="660FA5D7">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参数：</w:t>
            </w:r>
            <w:r>
              <w:rPr>
                <w:rFonts w:hint="eastAsia" w:ascii="宋体" w:hAnsi="宋体" w:eastAsiaTheme="minorEastAsia" w:cstheme="minorBidi"/>
                <w:color w:val="000000"/>
                <w:kern w:val="2"/>
                <w:sz w:val="20"/>
                <w:szCs w:val="24"/>
                <w:lang w:val="en-US" w:eastAsia="zh-CN" w:bidi="ar-SA"/>
              </w:rPr>
              <w:t>适配现有达芬奇机器人Xi系统</w:t>
            </w:r>
          </w:p>
          <w:p w14:paraId="3AFE4295">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w:t>
            </w:r>
            <w:r>
              <w:rPr>
                <w:rFonts w:hint="eastAsia" w:ascii="宋体" w:hAnsi="宋体" w:eastAsiaTheme="minorEastAsia" w:cstheme="minorBidi"/>
                <w:color w:val="000000"/>
                <w:kern w:val="2"/>
                <w:sz w:val="20"/>
                <w:szCs w:val="24"/>
                <w:lang w:val="en-US" w:eastAsia="zh-CN" w:bidi="ar-SA"/>
              </w:rPr>
              <w:t>用于切割和锐利解剖组织</w:t>
            </w:r>
          </w:p>
        </w:tc>
        <w:tc>
          <w:tcPr>
            <w:tcW w:w="0" w:type="auto"/>
          </w:tcPr>
          <w:p w14:paraId="6271002D">
            <w:pPr>
              <w:rPr>
                <w:rFonts w:hint="eastAsia" w:ascii="宋体" w:hAnsi="宋体" w:eastAsia="宋体" w:cs="宋体"/>
                <w:sz w:val="22"/>
                <w:szCs w:val="22"/>
                <w:vertAlign w:val="baseline"/>
                <w:lang w:val="en-US" w:eastAsia="zh-CN"/>
              </w:rPr>
            </w:pPr>
          </w:p>
        </w:tc>
      </w:tr>
      <w:tr w14:paraId="2E74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3B792DE8">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4</w:t>
            </w:r>
          </w:p>
        </w:tc>
        <w:tc>
          <w:tcPr>
            <w:tcW w:w="0" w:type="auto"/>
            <w:shd w:val="clear" w:color="auto" w:fill="auto"/>
            <w:vAlign w:val="center"/>
          </w:tcPr>
          <w:p w14:paraId="7705DDF7">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（黑钻微型钳）</w:t>
            </w:r>
          </w:p>
        </w:tc>
        <w:tc>
          <w:tcPr>
            <w:tcW w:w="0" w:type="auto"/>
            <w:shd w:val="clear" w:color="auto" w:fill="auto"/>
            <w:vAlign w:val="center"/>
          </w:tcPr>
          <w:p w14:paraId="3965A0B9">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型号：</w:t>
            </w:r>
            <w:r>
              <w:rPr>
                <w:rFonts w:hint="eastAsia" w:ascii="宋体" w:hAnsi="宋体" w:eastAsiaTheme="minorEastAsia" w:cstheme="minorBidi"/>
                <w:color w:val="000000"/>
                <w:kern w:val="2"/>
                <w:sz w:val="20"/>
                <w:szCs w:val="24"/>
                <w:lang w:val="en-US" w:eastAsia="zh-CN" w:bidi="ar-SA"/>
              </w:rPr>
              <w:t>470033</w:t>
            </w:r>
          </w:p>
          <w:p w14:paraId="15BC4776">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参数：</w:t>
            </w:r>
            <w:r>
              <w:rPr>
                <w:rFonts w:hint="eastAsia" w:ascii="宋体" w:hAnsi="宋体" w:eastAsiaTheme="minorEastAsia" w:cstheme="minorBidi"/>
                <w:color w:val="000000"/>
                <w:kern w:val="2"/>
                <w:sz w:val="20"/>
                <w:szCs w:val="24"/>
                <w:lang w:val="en-US" w:eastAsia="zh-CN" w:bidi="ar-SA"/>
              </w:rPr>
              <w:t>适配现有达芬奇机器人Xi系统</w:t>
            </w:r>
          </w:p>
          <w:p w14:paraId="5BCDC088">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w:t>
            </w:r>
            <w:r>
              <w:rPr>
                <w:rFonts w:hint="eastAsia" w:ascii="宋体" w:hAnsi="宋体" w:eastAsiaTheme="minorEastAsia" w:cstheme="minorBidi"/>
                <w:color w:val="000000"/>
                <w:kern w:val="2"/>
                <w:sz w:val="20"/>
                <w:szCs w:val="24"/>
                <w:lang w:val="en-US" w:eastAsia="zh-CN" w:bidi="ar-SA"/>
              </w:rPr>
              <w:t>用于操纵小号针和精细组织，以进行精确的组织修复手术。</w:t>
            </w:r>
          </w:p>
        </w:tc>
        <w:tc>
          <w:tcPr>
            <w:tcW w:w="0" w:type="auto"/>
          </w:tcPr>
          <w:p w14:paraId="5AB37918">
            <w:pPr>
              <w:rPr>
                <w:rFonts w:hint="eastAsia" w:ascii="宋体" w:hAnsi="宋体" w:eastAsia="宋体" w:cs="宋体"/>
                <w:sz w:val="22"/>
                <w:szCs w:val="22"/>
                <w:vertAlign w:val="baseline"/>
                <w:lang w:val="en-US" w:eastAsia="zh-CN"/>
              </w:rPr>
            </w:pPr>
          </w:p>
        </w:tc>
      </w:tr>
      <w:tr w14:paraId="0CD3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01238C1E">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5</w:t>
            </w:r>
          </w:p>
        </w:tc>
        <w:tc>
          <w:tcPr>
            <w:tcW w:w="0" w:type="auto"/>
            <w:shd w:val="clear" w:color="auto" w:fill="auto"/>
            <w:vAlign w:val="center"/>
          </w:tcPr>
          <w:p w14:paraId="23C1DA40">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胸腹腔内窥镜手术系统用手术器械（DEBAKEY镊）</w:t>
            </w:r>
          </w:p>
        </w:tc>
        <w:tc>
          <w:tcPr>
            <w:tcW w:w="0" w:type="auto"/>
            <w:shd w:val="clear" w:color="auto" w:fill="auto"/>
            <w:vAlign w:val="center"/>
          </w:tcPr>
          <w:p w14:paraId="574CF6B8">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型号：470036</w:t>
            </w:r>
          </w:p>
          <w:p w14:paraId="2F9C5550">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参数：适配现有达芬奇机器人Xi系统</w:t>
            </w:r>
          </w:p>
          <w:p w14:paraId="649C5C69">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功能：用于抓持、操纵和牵拉组织。</w:t>
            </w:r>
          </w:p>
          <w:p w14:paraId="628C35A3">
            <w:pPr>
              <w:spacing w:beforeLines="0" w:afterLines="0"/>
              <w:jc w:val="center"/>
              <w:rPr>
                <w:rFonts w:hint="default" w:ascii="宋体" w:hAnsi="宋体" w:cstheme="minorBidi"/>
                <w:color w:val="000000"/>
                <w:kern w:val="2"/>
                <w:sz w:val="20"/>
                <w:szCs w:val="24"/>
                <w:lang w:val="en-US" w:eastAsia="zh-CN" w:bidi="ar-SA"/>
              </w:rPr>
            </w:pPr>
          </w:p>
        </w:tc>
        <w:tc>
          <w:tcPr>
            <w:tcW w:w="0" w:type="auto"/>
          </w:tcPr>
          <w:p w14:paraId="04DFC69B">
            <w:pPr>
              <w:rPr>
                <w:rFonts w:hint="eastAsia" w:ascii="宋体" w:hAnsi="宋体" w:eastAsia="宋体" w:cs="宋体"/>
                <w:sz w:val="22"/>
                <w:szCs w:val="22"/>
                <w:vertAlign w:val="baseline"/>
                <w:lang w:val="en-US" w:eastAsia="zh-CN"/>
              </w:rPr>
            </w:pPr>
          </w:p>
        </w:tc>
      </w:tr>
      <w:tr w14:paraId="24CA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3D4C1BCE">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6</w:t>
            </w:r>
          </w:p>
        </w:tc>
        <w:tc>
          <w:tcPr>
            <w:tcW w:w="0" w:type="auto"/>
            <w:shd w:val="clear" w:color="auto" w:fill="auto"/>
            <w:vAlign w:val="center"/>
          </w:tcPr>
          <w:p w14:paraId="3B163B20">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（长端头镊子）</w:t>
            </w:r>
          </w:p>
        </w:tc>
        <w:tc>
          <w:tcPr>
            <w:tcW w:w="0" w:type="auto"/>
            <w:shd w:val="clear" w:color="auto" w:fill="auto"/>
            <w:vAlign w:val="center"/>
          </w:tcPr>
          <w:p w14:paraId="752FC5A5">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型号：470048</w:t>
            </w:r>
          </w:p>
          <w:p w14:paraId="5C63305E">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参数：适配现有达芬奇机器人Xi系统</w:t>
            </w:r>
          </w:p>
          <w:p w14:paraId="7E212979">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功能：用于需要无创抓持，牵拉和操纵脆弱组织组织的外科手术任务。</w:t>
            </w:r>
          </w:p>
          <w:p w14:paraId="6F1106F5">
            <w:pPr>
              <w:spacing w:beforeLines="0" w:afterLines="0"/>
              <w:jc w:val="center"/>
              <w:rPr>
                <w:rFonts w:hint="eastAsia" w:ascii="宋体" w:hAnsi="宋体" w:eastAsiaTheme="minorEastAsia" w:cstheme="minorBidi"/>
                <w:color w:val="000000"/>
                <w:kern w:val="2"/>
                <w:sz w:val="20"/>
                <w:szCs w:val="24"/>
                <w:lang w:val="en-US" w:eastAsia="zh-CN" w:bidi="ar-SA"/>
              </w:rPr>
            </w:pPr>
          </w:p>
        </w:tc>
        <w:tc>
          <w:tcPr>
            <w:tcW w:w="0" w:type="auto"/>
          </w:tcPr>
          <w:p w14:paraId="5CB04831">
            <w:pPr>
              <w:rPr>
                <w:rFonts w:hint="eastAsia" w:ascii="宋体" w:hAnsi="宋体" w:eastAsia="宋体" w:cs="宋体"/>
                <w:sz w:val="22"/>
                <w:szCs w:val="22"/>
                <w:vertAlign w:val="baseline"/>
                <w:lang w:val="en-US" w:eastAsia="zh-CN"/>
              </w:rPr>
            </w:pPr>
          </w:p>
        </w:tc>
      </w:tr>
      <w:tr w14:paraId="3BD3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7A9EFF8E">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7</w:t>
            </w:r>
          </w:p>
        </w:tc>
        <w:tc>
          <w:tcPr>
            <w:tcW w:w="0" w:type="auto"/>
            <w:shd w:val="clear" w:color="auto" w:fill="auto"/>
            <w:vAlign w:val="center"/>
          </w:tcPr>
          <w:p w14:paraId="6252A1DC">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胸腹腔内窥镜手术系统用手术器械(CADIERE镊)</w:t>
            </w:r>
          </w:p>
        </w:tc>
        <w:tc>
          <w:tcPr>
            <w:tcW w:w="0" w:type="auto"/>
            <w:shd w:val="clear" w:color="auto" w:fill="auto"/>
            <w:vAlign w:val="center"/>
          </w:tcPr>
          <w:p w14:paraId="5C2B7B20">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型号：471049</w:t>
            </w:r>
          </w:p>
          <w:p w14:paraId="5DDF284E">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参数：适配现有达芬奇机器人Xi系统</w:t>
            </w:r>
          </w:p>
          <w:p w14:paraId="5449F6C6">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功能：用于解剖、抓持、操纵和牵拉组织。</w:t>
            </w:r>
          </w:p>
          <w:p w14:paraId="49A7CC46">
            <w:pPr>
              <w:spacing w:beforeLines="0" w:afterLines="0"/>
              <w:jc w:val="center"/>
              <w:rPr>
                <w:rFonts w:hint="eastAsia" w:ascii="宋体" w:hAnsi="宋体" w:eastAsiaTheme="minorEastAsia" w:cstheme="minorBidi"/>
                <w:color w:val="000000"/>
                <w:kern w:val="2"/>
                <w:sz w:val="20"/>
                <w:szCs w:val="24"/>
                <w:lang w:val="en-US" w:eastAsia="zh-CN" w:bidi="ar-SA"/>
              </w:rPr>
            </w:pPr>
          </w:p>
        </w:tc>
        <w:tc>
          <w:tcPr>
            <w:tcW w:w="0" w:type="auto"/>
          </w:tcPr>
          <w:p w14:paraId="3C2EA7EC">
            <w:pPr>
              <w:rPr>
                <w:rFonts w:hint="eastAsia" w:ascii="宋体" w:hAnsi="宋体" w:eastAsia="宋体" w:cs="宋体"/>
                <w:sz w:val="22"/>
                <w:szCs w:val="22"/>
                <w:vertAlign w:val="baseline"/>
                <w:lang w:val="en-US" w:eastAsia="zh-CN"/>
              </w:rPr>
            </w:pPr>
          </w:p>
        </w:tc>
      </w:tr>
      <w:tr w14:paraId="4E88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5672854C">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8</w:t>
            </w:r>
          </w:p>
        </w:tc>
        <w:tc>
          <w:tcPr>
            <w:tcW w:w="0" w:type="auto"/>
            <w:shd w:val="clear" w:color="auto" w:fill="auto"/>
            <w:vAlign w:val="center"/>
          </w:tcPr>
          <w:p w14:paraId="23373499">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胸腹腔内窥镜手术系统用手术器械(PROGRASP™镊)</w:t>
            </w:r>
          </w:p>
        </w:tc>
        <w:tc>
          <w:tcPr>
            <w:tcW w:w="0" w:type="auto"/>
            <w:shd w:val="clear" w:color="auto" w:fill="auto"/>
            <w:vAlign w:val="center"/>
          </w:tcPr>
          <w:p w14:paraId="59CC74B7">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型号：471093</w:t>
            </w:r>
          </w:p>
          <w:p w14:paraId="3CF5198D">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参数：适配现有达芬奇机器人Xi系统</w:t>
            </w:r>
          </w:p>
          <w:p w14:paraId="6563C765">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功能：需要强力抓持和操纵各种组织类型的外科手术任务。</w:t>
            </w:r>
          </w:p>
          <w:p w14:paraId="42BCC5B0">
            <w:pPr>
              <w:spacing w:beforeLines="0" w:afterLines="0"/>
              <w:jc w:val="center"/>
              <w:rPr>
                <w:rFonts w:hint="eastAsia" w:ascii="宋体" w:hAnsi="宋体" w:eastAsiaTheme="minorEastAsia" w:cstheme="minorBidi"/>
                <w:color w:val="000000"/>
                <w:kern w:val="2"/>
                <w:sz w:val="20"/>
                <w:szCs w:val="24"/>
                <w:lang w:val="en-US" w:eastAsia="zh-CN" w:bidi="ar-SA"/>
              </w:rPr>
            </w:pPr>
          </w:p>
        </w:tc>
        <w:tc>
          <w:tcPr>
            <w:tcW w:w="0" w:type="auto"/>
          </w:tcPr>
          <w:p w14:paraId="6C3D0D21">
            <w:pPr>
              <w:rPr>
                <w:rFonts w:hint="eastAsia" w:ascii="宋体" w:hAnsi="宋体" w:eastAsia="宋体" w:cs="宋体"/>
                <w:sz w:val="22"/>
                <w:szCs w:val="22"/>
                <w:vertAlign w:val="baseline"/>
                <w:lang w:val="en-US" w:eastAsia="zh-CN"/>
              </w:rPr>
            </w:pPr>
          </w:p>
        </w:tc>
      </w:tr>
      <w:tr w14:paraId="30E6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7240CD53">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9</w:t>
            </w:r>
          </w:p>
        </w:tc>
        <w:tc>
          <w:tcPr>
            <w:tcW w:w="0" w:type="auto"/>
            <w:shd w:val="clear" w:color="auto" w:fill="auto"/>
            <w:vAlign w:val="center"/>
          </w:tcPr>
          <w:p w14:paraId="602DC65B">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(微型双极镊)</w:t>
            </w:r>
          </w:p>
        </w:tc>
        <w:tc>
          <w:tcPr>
            <w:tcW w:w="0" w:type="auto"/>
            <w:shd w:val="clear" w:color="auto" w:fill="auto"/>
            <w:vAlign w:val="center"/>
          </w:tcPr>
          <w:p w14:paraId="452DA4F9">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型号：471171</w:t>
            </w:r>
          </w:p>
          <w:p w14:paraId="52A80F3A">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参数：适配现有达芬奇机器人Xi系统</w:t>
            </w:r>
          </w:p>
          <w:p w14:paraId="73EC91E1">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功能：用于组织的内窥镜操作，包括解剖，抓持，和回缩，同时能够输送双极能量。</w:t>
            </w:r>
          </w:p>
          <w:p w14:paraId="5B1F368F">
            <w:pPr>
              <w:spacing w:beforeLines="0" w:afterLines="0"/>
              <w:jc w:val="center"/>
              <w:rPr>
                <w:rFonts w:hint="eastAsia" w:ascii="宋体" w:hAnsi="宋体" w:eastAsiaTheme="minorEastAsia" w:cstheme="minorBidi"/>
                <w:color w:val="000000"/>
                <w:kern w:val="2"/>
                <w:sz w:val="20"/>
                <w:szCs w:val="24"/>
                <w:lang w:val="en-US" w:eastAsia="zh-CN" w:bidi="ar-SA"/>
              </w:rPr>
            </w:pPr>
          </w:p>
        </w:tc>
        <w:tc>
          <w:tcPr>
            <w:tcW w:w="0" w:type="auto"/>
          </w:tcPr>
          <w:p w14:paraId="309F5565">
            <w:pPr>
              <w:rPr>
                <w:rFonts w:hint="eastAsia" w:ascii="宋体" w:hAnsi="宋体" w:eastAsia="宋体" w:cs="宋体"/>
                <w:sz w:val="22"/>
                <w:szCs w:val="22"/>
                <w:vertAlign w:val="baseline"/>
                <w:lang w:val="en-US" w:eastAsia="zh-CN"/>
              </w:rPr>
            </w:pPr>
          </w:p>
        </w:tc>
      </w:tr>
      <w:tr w14:paraId="4538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14:paraId="47AB84AC">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10</w:t>
            </w:r>
          </w:p>
        </w:tc>
        <w:tc>
          <w:tcPr>
            <w:tcW w:w="0" w:type="auto"/>
            <w:shd w:val="clear" w:color="auto" w:fill="auto"/>
            <w:vAlign w:val="center"/>
          </w:tcPr>
          <w:p w14:paraId="4E554070">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胸腹腔内窥镜手术系统用手术器械(MARYLAND双极镊)</w:t>
            </w:r>
          </w:p>
        </w:tc>
        <w:tc>
          <w:tcPr>
            <w:tcW w:w="0" w:type="auto"/>
            <w:shd w:val="clear" w:color="auto" w:fill="auto"/>
            <w:vAlign w:val="center"/>
          </w:tcPr>
          <w:p w14:paraId="676CA808">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型号：471172</w:t>
            </w:r>
          </w:p>
          <w:p w14:paraId="6E94F0AE">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参数：适配现有达芬奇机器人Xi系统</w:t>
            </w:r>
          </w:p>
          <w:p w14:paraId="4F44F7CC">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功能：用于组织的内窥镜操作，包括解剖、抓持和回缩，同时能够输送双极能量。</w:t>
            </w:r>
          </w:p>
          <w:p w14:paraId="4A3C5F3E">
            <w:pPr>
              <w:spacing w:beforeLines="0" w:afterLines="0"/>
              <w:jc w:val="center"/>
              <w:rPr>
                <w:rFonts w:hint="eastAsia" w:ascii="宋体" w:hAnsi="宋体" w:eastAsiaTheme="minorEastAsia" w:cstheme="minorBidi"/>
                <w:color w:val="000000"/>
                <w:kern w:val="2"/>
                <w:sz w:val="20"/>
                <w:szCs w:val="24"/>
                <w:lang w:val="en-US" w:eastAsia="zh-CN" w:bidi="ar-SA"/>
              </w:rPr>
            </w:pPr>
          </w:p>
        </w:tc>
        <w:tc>
          <w:tcPr>
            <w:tcW w:w="0" w:type="auto"/>
          </w:tcPr>
          <w:p w14:paraId="24244918">
            <w:pPr>
              <w:rPr>
                <w:rFonts w:hint="eastAsia" w:ascii="宋体" w:hAnsi="宋体" w:eastAsia="宋体" w:cs="宋体"/>
                <w:sz w:val="22"/>
                <w:szCs w:val="22"/>
                <w:vertAlign w:val="baseline"/>
                <w:lang w:val="en-US" w:eastAsia="zh-CN"/>
              </w:rPr>
            </w:pPr>
          </w:p>
        </w:tc>
      </w:tr>
      <w:tr w14:paraId="0C0D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06E33C3D">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11</w:t>
            </w:r>
          </w:p>
        </w:tc>
        <w:tc>
          <w:tcPr>
            <w:tcW w:w="0" w:type="auto"/>
            <w:shd w:val="clear" w:color="auto" w:fill="auto"/>
            <w:vAlign w:val="center"/>
          </w:tcPr>
          <w:p w14:paraId="08A78423">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(单极手术弯剪)</w:t>
            </w:r>
          </w:p>
        </w:tc>
        <w:tc>
          <w:tcPr>
            <w:tcW w:w="0" w:type="auto"/>
            <w:shd w:val="clear" w:color="auto" w:fill="auto"/>
            <w:vAlign w:val="center"/>
          </w:tcPr>
          <w:p w14:paraId="667D79B5">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型号：470179</w:t>
            </w:r>
          </w:p>
          <w:p w14:paraId="6065517C">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参数：适配现有达芬奇机器人Xi系统</w:t>
            </w:r>
          </w:p>
          <w:p w14:paraId="56D5D06D">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功能：用于切割、灼、凝结、操作和钝性剥离组织。</w:t>
            </w:r>
          </w:p>
        </w:tc>
        <w:tc>
          <w:tcPr>
            <w:tcW w:w="0" w:type="auto"/>
          </w:tcPr>
          <w:p w14:paraId="1B51D7B7">
            <w:pPr>
              <w:rPr>
                <w:rFonts w:hint="eastAsia" w:ascii="宋体" w:hAnsi="宋体" w:eastAsia="宋体" w:cs="宋体"/>
                <w:sz w:val="22"/>
                <w:szCs w:val="22"/>
                <w:vertAlign w:val="baseline"/>
                <w:lang w:val="en-US" w:eastAsia="zh-CN"/>
              </w:rPr>
            </w:pPr>
          </w:p>
        </w:tc>
      </w:tr>
      <w:tr w14:paraId="1293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1F908154">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12</w:t>
            </w:r>
          </w:p>
        </w:tc>
        <w:tc>
          <w:tcPr>
            <w:tcW w:w="0" w:type="auto"/>
            <w:shd w:val="clear" w:color="auto" w:fill="auto"/>
            <w:vAlign w:val="center"/>
          </w:tcPr>
          <w:p w14:paraId="55B93760">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胸腹腔内窥镜手术系统用手术器械（RESANO镊）</w:t>
            </w:r>
          </w:p>
        </w:tc>
        <w:tc>
          <w:tcPr>
            <w:tcW w:w="0" w:type="auto"/>
            <w:shd w:val="clear" w:color="auto" w:fill="auto"/>
            <w:vAlign w:val="center"/>
          </w:tcPr>
          <w:p w14:paraId="7A3E6389">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型号：470181</w:t>
            </w:r>
          </w:p>
          <w:p w14:paraId="6489C13F">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参数：适配现有达芬奇机器人Xi系统</w:t>
            </w:r>
          </w:p>
          <w:p w14:paraId="1C1A965C">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功能：用于需要无损伤抓持脆弱组织结构的外科手术任务</w:t>
            </w:r>
          </w:p>
          <w:p w14:paraId="21E91E5D">
            <w:pPr>
              <w:spacing w:beforeLines="0" w:afterLines="0"/>
              <w:jc w:val="center"/>
              <w:rPr>
                <w:rFonts w:hint="eastAsia" w:ascii="宋体" w:hAnsi="宋体" w:eastAsiaTheme="minorEastAsia" w:cstheme="minorBidi"/>
                <w:color w:val="000000"/>
                <w:kern w:val="2"/>
                <w:sz w:val="20"/>
                <w:szCs w:val="24"/>
                <w:lang w:val="en-US" w:eastAsia="zh-CN" w:bidi="ar-SA"/>
              </w:rPr>
            </w:pPr>
          </w:p>
        </w:tc>
        <w:tc>
          <w:tcPr>
            <w:tcW w:w="0" w:type="auto"/>
          </w:tcPr>
          <w:p w14:paraId="63032B41">
            <w:pPr>
              <w:rPr>
                <w:rFonts w:hint="eastAsia" w:ascii="宋体" w:hAnsi="宋体" w:eastAsia="宋体" w:cs="宋体"/>
                <w:sz w:val="22"/>
                <w:szCs w:val="22"/>
                <w:vertAlign w:val="baseline"/>
                <w:lang w:val="en-US" w:eastAsia="zh-CN"/>
              </w:rPr>
            </w:pPr>
          </w:p>
        </w:tc>
      </w:tr>
      <w:tr w14:paraId="0DCF1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1CC76434">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13</w:t>
            </w:r>
          </w:p>
        </w:tc>
        <w:tc>
          <w:tcPr>
            <w:tcW w:w="0" w:type="auto"/>
            <w:shd w:val="clear" w:color="auto" w:fill="auto"/>
            <w:vAlign w:val="center"/>
          </w:tcPr>
          <w:p w14:paraId="2B6E998B">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（永久电钩）</w:t>
            </w:r>
          </w:p>
        </w:tc>
        <w:tc>
          <w:tcPr>
            <w:tcW w:w="0" w:type="auto"/>
            <w:shd w:val="clear" w:color="auto" w:fill="auto"/>
            <w:vAlign w:val="center"/>
          </w:tcPr>
          <w:p w14:paraId="4CFCFBE2">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型号：470183</w:t>
            </w:r>
          </w:p>
          <w:p w14:paraId="543E8F94">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参数：适配现有达芬奇机器人Xi系统</w:t>
            </w:r>
          </w:p>
          <w:p w14:paraId="0EA0890E">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功能：用于操纵、抓持、缩回、接近、解剖和凝结软组织。</w:t>
            </w:r>
          </w:p>
          <w:p w14:paraId="638EE6CA">
            <w:pPr>
              <w:spacing w:beforeLines="0" w:afterLines="0"/>
              <w:jc w:val="center"/>
              <w:rPr>
                <w:rFonts w:hint="eastAsia" w:ascii="宋体" w:hAnsi="宋体" w:eastAsiaTheme="minorEastAsia" w:cstheme="minorBidi"/>
                <w:color w:val="000000"/>
                <w:kern w:val="2"/>
                <w:sz w:val="20"/>
                <w:szCs w:val="24"/>
                <w:lang w:val="en-US" w:eastAsia="zh-CN" w:bidi="ar-SA"/>
              </w:rPr>
            </w:pPr>
          </w:p>
        </w:tc>
        <w:tc>
          <w:tcPr>
            <w:tcW w:w="0" w:type="auto"/>
          </w:tcPr>
          <w:p w14:paraId="6FF195A1">
            <w:pPr>
              <w:rPr>
                <w:rFonts w:hint="eastAsia" w:ascii="宋体" w:hAnsi="宋体" w:eastAsia="宋体" w:cs="宋体"/>
                <w:sz w:val="22"/>
                <w:szCs w:val="22"/>
                <w:vertAlign w:val="baseline"/>
                <w:lang w:val="en-US" w:eastAsia="zh-CN"/>
              </w:rPr>
            </w:pPr>
          </w:p>
        </w:tc>
      </w:tr>
      <w:tr w14:paraId="387B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5F89F479">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14</w:t>
            </w:r>
          </w:p>
        </w:tc>
        <w:tc>
          <w:tcPr>
            <w:tcW w:w="0" w:type="auto"/>
            <w:shd w:val="clear" w:color="auto" w:fill="auto"/>
            <w:vAlign w:val="center"/>
          </w:tcPr>
          <w:p w14:paraId="59F57C63">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（永久电铲）</w:t>
            </w:r>
          </w:p>
        </w:tc>
        <w:tc>
          <w:tcPr>
            <w:tcW w:w="0" w:type="auto"/>
            <w:shd w:val="clear" w:color="auto" w:fill="auto"/>
            <w:vAlign w:val="center"/>
          </w:tcPr>
          <w:p w14:paraId="22EED5CC">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型号：470184</w:t>
            </w:r>
          </w:p>
          <w:p w14:paraId="1D727B45">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参数：适配现有达芬奇机器人Xi系统</w:t>
            </w:r>
          </w:p>
          <w:p w14:paraId="6FFF1BB3">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功能：用于操纵、抓持、缩回、接近、解剖和凝结软组织。</w:t>
            </w:r>
          </w:p>
          <w:p w14:paraId="0926432E">
            <w:pPr>
              <w:spacing w:beforeLines="0" w:afterLines="0"/>
              <w:jc w:val="center"/>
              <w:rPr>
                <w:rFonts w:hint="eastAsia" w:ascii="宋体" w:hAnsi="宋体" w:eastAsiaTheme="minorEastAsia" w:cstheme="minorBidi"/>
                <w:color w:val="000000"/>
                <w:kern w:val="2"/>
                <w:sz w:val="20"/>
                <w:szCs w:val="24"/>
                <w:lang w:val="en-US" w:eastAsia="zh-CN" w:bidi="ar-SA"/>
              </w:rPr>
            </w:pPr>
          </w:p>
        </w:tc>
        <w:tc>
          <w:tcPr>
            <w:tcW w:w="0" w:type="auto"/>
          </w:tcPr>
          <w:p w14:paraId="4F15B24A">
            <w:pPr>
              <w:rPr>
                <w:rFonts w:hint="eastAsia" w:ascii="宋体" w:hAnsi="宋体" w:eastAsia="宋体" w:cs="宋体"/>
                <w:sz w:val="22"/>
                <w:szCs w:val="22"/>
                <w:vertAlign w:val="baseline"/>
                <w:lang w:val="en-US" w:eastAsia="zh-CN"/>
              </w:rPr>
            </w:pPr>
          </w:p>
        </w:tc>
      </w:tr>
      <w:tr w14:paraId="68AC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34696832">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15</w:t>
            </w:r>
          </w:p>
        </w:tc>
        <w:tc>
          <w:tcPr>
            <w:tcW w:w="0" w:type="auto"/>
            <w:shd w:val="clear" w:color="auto" w:fill="auto"/>
            <w:vAlign w:val="center"/>
          </w:tcPr>
          <w:p w14:paraId="0C0FE461">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胸腹腔内窥镜手术系统用手术器械（COBRA抓持器）</w:t>
            </w:r>
          </w:p>
        </w:tc>
        <w:tc>
          <w:tcPr>
            <w:tcW w:w="0" w:type="auto"/>
            <w:shd w:val="clear" w:color="auto" w:fill="auto"/>
            <w:vAlign w:val="center"/>
          </w:tcPr>
          <w:p w14:paraId="15AA75C9">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型号：470190</w:t>
            </w:r>
          </w:p>
          <w:p w14:paraId="16DA3354">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参数：适配现有达芬奇机器人Xi系统</w:t>
            </w:r>
          </w:p>
          <w:p w14:paraId="080927D2">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功能：用于有创地抓取，操纵和牵拉密度大的或纤维组织</w:t>
            </w:r>
          </w:p>
          <w:p w14:paraId="4EE1FBCF">
            <w:pPr>
              <w:spacing w:beforeLines="0" w:afterLines="0"/>
              <w:jc w:val="center"/>
              <w:rPr>
                <w:rFonts w:hint="eastAsia" w:ascii="宋体" w:hAnsi="宋体" w:eastAsiaTheme="minorEastAsia" w:cstheme="minorBidi"/>
                <w:color w:val="000000"/>
                <w:kern w:val="2"/>
                <w:sz w:val="20"/>
                <w:szCs w:val="24"/>
                <w:lang w:val="en-US" w:eastAsia="zh-CN" w:bidi="ar-SA"/>
              </w:rPr>
            </w:pPr>
          </w:p>
        </w:tc>
        <w:tc>
          <w:tcPr>
            <w:tcW w:w="0" w:type="auto"/>
          </w:tcPr>
          <w:p w14:paraId="5589EE80">
            <w:pPr>
              <w:rPr>
                <w:rFonts w:hint="eastAsia" w:ascii="宋体" w:hAnsi="宋体" w:eastAsia="宋体" w:cs="宋体"/>
                <w:sz w:val="22"/>
                <w:szCs w:val="22"/>
                <w:vertAlign w:val="baseline"/>
                <w:lang w:val="en-US" w:eastAsia="zh-CN"/>
              </w:rPr>
            </w:pPr>
          </w:p>
        </w:tc>
      </w:tr>
      <w:tr w14:paraId="32D9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006B405D">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16</w:t>
            </w:r>
          </w:p>
        </w:tc>
        <w:tc>
          <w:tcPr>
            <w:tcW w:w="0" w:type="auto"/>
            <w:shd w:val="clear" w:color="auto" w:fill="auto"/>
            <w:vAlign w:val="center"/>
          </w:tcPr>
          <w:p w14:paraId="4DEA8019">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胸腹腔内窥镜手术系统用手术器械（MEGA™持针钳）</w:t>
            </w:r>
          </w:p>
        </w:tc>
        <w:tc>
          <w:tcPr>
            <w:tcW w:w="0" w:type="auto"/>
            <w:shd w:val="clear" w:color="auto" w:fill="auto"/>
            <w:vAlign w:val="center"/>
          </w:tcPr>
          <w:p w14:paraId="626D285D">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型号：470194</w:t>
            </w:r>
          </w:p>
          <w:p w14:paraId="366E26A6">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参数：适配现有达芬奇机器人Xi系统</w:t>
            </w:r>
          </w:p>
          <w:p w14:paraId="664425AA">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功能：用于处理和驱动大号针，以及处理和绑扎缝合线</w:t>
            </w:r>
          </w:p>
          <w:p w14:paraId="4A12FC5E">
            <w:pPr>
              <w:spacing w:beforeLines="0" w:afterLines="0"/>
              <w:jc w:val="center"/>
              <w:rPr>
                <w:rFonts w:hint="eastAsia" w:ascii="宋体" w:hAnsi="宋体" w:eastAsiaTheme="minorEastAsia" w:cstheme="minorBidi"/>
                <w:color w:val="000000"/>
                <w:kern w:val="2"/>
                <w:sz w:val="20"/>
                <w:szCs w:val="24"/>
                <w:lang w:val="en-US" w:eastAsia="zh-CN" w:bidi="ar-SA"/>
              </w:rPr>
            </w:pPr>
          </w:p>
        </w:tc>
        <w:tc>
          <w:tcPr>
            <w:tcW w:w="0" w:type="auto"/>
          </w:tcPr>
          <w:p w14:paraId="1059C192">
            <w:pPr>
              <w:rPr>
                <w:rFonts w:hint="eastAsia" w:ascii="宋体" w:hAnsi="宋体" w:eastAsia="宋体" w:cs="宋体"/>
                <w:sz w:val="22"/>
                <w:szCs w:val="22"/>
                <w:vertAlign w:val="baseline"/>
                <w:lang w:val="en-US" w:eastAsia="zh-CN"/>
              </w:rPr>
            </w:pPr>
          </w:p>
        </w:tc>
      </w:tr>
      <w:tr w14:paraId="5212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398C51E4">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17</w:t>
            </w:r>
          </w:p>
        </w:tc>
        <w:tc>
          <w:tcPr>
            <w:tcW w:w="0" w:type="auto"/>
            <w:shd w:val="clear" w:color="auto" w:fill="auto"/>
            <w:vAlign w:val="center"/>
          </w:tcPr>
          <w:p w14:paraId="2AFF2910">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（有孔双极镊）</w:t>
            </w:r>
          </w:p>
        </w:tc>
        <w:tc>
          <w:tcPr>
            <w:tcW w:w="0" w:type="auto"/>
            <w:shd w:val="clear" w:color="auto" w:fill="auto"/>
            <w:vAlign w:val="center"/>
          </w:tcPr>
          <w:p w14:paraId="051E8AD9">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型号：471205</w:t>
            </w:r>
          </w:p>
          <w:p w14:paraId="2AF54EB4">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参数：适配现有达芬奇机器人Xi系统</w:t>
            </w:r>
          </w:p>
          <w:p w14:paraId="0D7407E7">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功能：用于组织的内窥镜操作，包括解剖、抓持和回缩，同时能够输送双极能量。</w:t>
            </w:r>
          </w:p>
          <w:p w14:paraId="21C65F80">
            <w:pPr>
              <w:spacing w:beforeLines="0" w:afterLines="0"/>
              <w:jc w:val="center"/>
              <w:rPr>
                <w:rFonts w:hint="eastAsia" w:ascii="宋体" w:hAnsi="宋体" w:eastAsiaTheme="minorEastAsia" w:cstheme="minorBidi"/>
                <w:color w:val="000000"/>
                <w:kern w:val="2"/>
                <w:sz w:val="20"/>
                <w:szCs w:val="24"/>
                <w:lang w:val="en-US" w:eastAsia="zh-CN" w:bidi="ar-SA"/>
              </w:rPr>
            </w:pPr>
          </w:p>
        </w:tc>
        <w:tc>
          <w:tcPr>
            <w:tcW w:w="0" w:type="auto"/>
          </w:tcPr>
          <w:p w14:paraId="5227DE29">
            <w:pPr>
              <w:rPr>
                <w:rFonts w:hint="eastAsia" w:ascii="宋体" w:hAnsi="宋体" w:eastAsia="宋体" w:cs="宋体"/>
                <w:sz w:val="22"/>
                <w:szCs w:val="22"/>
                <w:vertAlign w:val="baseline"/>
                <w:lang w:val="en-US" w:eastAsia="zh-CN"/>
              </w:rPr>
            </w:pPr>
          </w:p>
        </w:tc>
      </w:tr>
      <w:tr w14:paraId="1759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02C0EFC6">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18</w:t>
            </w:r>
          </w:p>
        </w:tc>
        <w:tc>
          <w:tcPr>
            <w:tcW w:w="0" w:type="auto"/>
            <w:shd w:val="clear" w:color="auto" w:fill="auto"/>
            <w:vAlign w:val="center"/>
          </w:tcPr>
          <w:p w14:paraId="1926EFB9">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（持钩镊）</w:t>
            </w:r>
          </w:p>
        </w:tc>
        <w:tc>
          <w:tcPr>
            <w:tcW w:w="0" w:type="auto"/>
            <w:shd w:val="clear" w:color="auto" w:fill="auto"/>
            <w:vAlign w:val="center"/>
          </w:tcPr>
          <w:p w14:paraId="7B48EB4E">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型号：470207</w:t>
            </w:r>
          </w:p>
          <w:p w14:paraId="0891101F">
            <w:pPr>
              <w:spacing w:beforeLines="0" w:afterLines="0"/>
              <w:jc w:val="center"/>
              <w:rPr>
                <w:rFonts w:hint="eastAsia" w:ascii="宋体" w:hAnsi="宋体"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参数：适配现有达芬奇机器人Xi系统</w:t>
            </w:r>
          </w:p>
          <w:p w14:paraId="67DBB15C">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功能：强力抓取，操作和牵拉致密或纤维组织。</w:t>
            </w:r>
          </w:p>
        </w:tc>
        <w:tc>
          <w:tcPr>
            <w:tcW w:w="0" w:type="auto"/>
          </w:tcPr>
          <w:p w14:paraId="2421A5CA">
            <w:pPr>
              <w:rPr>
                <w:rFonts w:hint="eastAsia" w:ascii="宋体" w:hAnsi="宋体" w:eastAsia="宋体" w:cs="宋体"/>
                <w:sz w:val="22"/>
                <w:szCs w:val="22"/>
                <w:vertAlign w:val="baseline"/>
                <w:lang w:val="en-US" w:eastAsia="zh-CN"/>
              </w:rPr>
            </w:pPr>
          </w:p>
        </w:tc>
      </w:tr>
      <w:tr w14:paraId="0B23C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70AB732F">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19</w:t>
            </w:r>
          </w:p>
        </w:tc>
        <w:tc>
          <w:tcPr>
            <w:tcW w:w="0" w:type="auto"/>
            <w:shd w:val="clear" w:color="auto" w:fill="auto"/>
            <w:vAlign w:val="center"/>
          </w:tcPr>
          <w:p w14:paraId="2BCFB5A9">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（心脏探头抓持器）</w:t>
            </w:r>
          </w:p>
        </w:tc>
        <w:tc>
          <w:tcPr>
            <w:tcW w:w="0" w:type="auto"/>
            <w:shd w:val="clear" w:color="auto" w:fill="auto"/>
            <w:vAlign w:val="center"/>
          </w:tcPr>
          <w:p w14:paraId="710FF730">
            <w:pPr>
              <w:spacing w:beforeLines="0" w:afterLines="0"/>
              <w:jc w:val="center"/>
              <w:rPr>
                <w:rFonts w:hint="eastAsia" w:ascii="宋体" w:hAnsi="宋体"/>
                <w:color w:val="000000"/>
                <w:sz w:val="20"/>
                <w:szCs w:val="24"/>
              </w:rPr>
            </w:pPr>
            <w:r>
              <w:rPr>
                <w:rFonts w:hint="eastAsia" w:ascii="宋体" w:hAnsi="宋体" w:cstheme="minorBidi"/>
                <w:color w:val="000000"/>
                <w:kern w:val="2"/>
                <w:sz w:val="20"/>
                <w:szCs w:val="24"/>
                <w:lang w:val="en-US" w:eastAsia="zh-CN" w:bidi="ar-SA"/>
              </w:rPr>
              <w:t>型号：</w:t>
            </w:r>
            <w:r>
              <w:rPr>
                <w:rFonts w:hint="eastAsia" w:ascii="宋体" w:hAnsi="宋体"/>
                <w:color w:val="000000"/>
                <w:sz w:val="20"/>
                <w:szCs w:val="24"/>
              </w:rPr>
              <w:t>470215</w:t>
            </w:r>
          </w:p>
          <w:p w14:paraId="6E00E86F">
            <w:pPr>
              <w:spacing w:beforeLines="0" w:afterLines="0"/>
              <w:jc w:val="center"/>
              <w:rPr>
                <w:rFonts w:hint="eastAsia" w:ascii="宋体" w:hAnsi="宋体"/>
                <w:color w:val="000000"/>
                <w:sz w:val="20"/>
                <w:szCs w:val="24"/>
              </w:rPr>
            </w:pPr>
            <w:r>
              <w:rPr>
                <w:rFonts w:hint="eastAsia" w:ascii="宋体" w:hAnsi="宋体" w:cstheme="minorBidi"/>
                <w:color w:val="000000"/>
                <w:kern w:val="2"/>
                <w:sz w:val="20"/>
                <w:szCs w:val="24"/>
                <w:lang w:val="en-US" w:eastAsia="zh-CN" w:bidi="ar-SA"/>
              </w:rPr>
              <w:t>参数：</w:t>
            </w:r>
            <w:r>
              <w:rPr>
                <w:rFonts w:hint="eastAsia" w:ascii="宋体" w:hAnsi="宋体"/>
                <w:color w:val="000000"/>
                <w:sz w:val="20"/>
                <w:szCs w:val="24"/>
              </w:rPr>
              <w:t>适配现有达芬奇机器人Xi系统</w:t>
            </w:r>
          </w:p>
          <w:p w14:paraId="647D5EF0">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w:t>
            </w:r>
            <w:r>
              <w:rPr>
                <w:rFonts w:hint="eastAsia" w:ascii="宋体" w:hAnsi="宋体"/>
                <w:color w:val="000000"/>
                <w:sz w:val="20"/>
                <w:szCs w:val="24"/>
              </w:rPr>
              <w:t>用于在心脏组织消融程序期间递送和放置低温消融探针，以执行组织的精确和钝性解剖，并且无损伤地处理脆弱的组织。</w:t>
            </w:r>
          </w:p>
        </w:tc>
        <w:tc>
          <w:tcPr>
            <w:tcW w:w="0" w:type="auto"/>
            <w:shd w:val="clear" w:color="auto" w:fill="auto"/>
            <w:vAlign w:val="top"/>
          </w:tcPr>
          <w:p w14:paraId="10D45BE5">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43A4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3E60BA26">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20</w:t>
            </w:r>
          </w:p>
        </w:tc>
        <w:tc>
          <w:tcPr>
            <w:tcW w:w="0" w:type="auto"/>
            <w:shd w:val="clear" w:color="auto" w:fill="auto"/>
            <w:vAlign w:val="center"/>
          </w:tcPr>
          <w:p w14:paraId="20BE072D">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（大号施夹钳）</w:t>
            </w:r>
          </w:p>
        </w:tc>
        <w:tc>
          <w:tcPr>
            <w:tcW w:w="0" w:type="auto"/>
            <w:shd w:val="clear" w:color="auto" w:fill="auto"/>
            <w:vAlign w:val="center"/>
          </w:tcPr>
          <w:p w14:paraId="36153D20">
            <w:pPr>
              <w:spacing w:beforeLines="0" w:afterLines="0"/>
              <w:jc w:val="center"/>
              <w:rPr>
                <w:rFonts w:hint="eastAsia" w:ascii="宋体" w:hAnsi="宋体"/>
                <w:color w:val="000000"/>
                <w:sz w:val="20"/>
                <w:szCs w:val="24"/>
              </w:rPr>
            </w:pPr>
            <w:r>
              <w:rPr>
                <w:rFonts w:hint="eastAsia" w:ascii="宋体" w:hAnsi="宋体" w:cstheme="minorBidi"/>
                <w:color w:val="000000"/>
                <w:kern w:val="2"/>
                <w:sz w:val="20"/>
                <w:szCs w:val="24"/>
                <w:lang w:val="en-US" w:eastAsia="zh-CN" w:bidi="ar-SA"/>
              </w:rPr>
              <w:t>型号：</w:t>
            </w:r>
            <w:r>
              <w:rPr>
                <w:rFonts w:hint="eastAsia" w:ascii="宋体" w:hAnsi="宋体"/>
                <w:color w:val="000000"/>
                <w:sz w:val="20"/>
                <w:szCs w:val="24"/>
              </w:rPr>
              <w:t>470230</w:t>
            </w:r>
          </w:p>
          <w:p w14:paraId="263B8DB8">
            <w:pPr>
              <w:spacing w:beforeLines="0" w:afterLines="0"/>
              <w:jc w:val="center"/>
              <w:rPr>
                <w:rFonts w:hint="eastAsia" w:ascii="宋体" w:hAnsi="宋体"/>
                <w:color w:val="000000"/>
                <w:sz w:val="20"/>
                <w:szCs w:val="24"/>
              </w:rPr>
            </w:pPr>
            <w:r>
              <w:rPr>
                <w:rFonts w:hint="eastAsia" w:ascii="宋体" w:hAnsi="宋体" w:cstheme="minorBidi"/>
                <w:color w:val="000000"/>
                <w:kern w:val="2"/>
                <w:sz w:val="20"/>
                <w:szCs w:val="24"/>
                <w:lang w:val="en-US" w:eastAsia="zh-CN" w:bidi="ar-SA"/>
              </w:rPr>
              <w:t>参数：</w:t>
            </w:r>
            <w:r>
              <w:rPr>
                <w:rFonts w:hint="eastAsia" w:ascii="宋体" w:hAnsi="宋体"/>
                <w:color w:val="000000"/>
                <w:sz w:val="20"/>
                <w:szCs w:val="24"/>
              </w:rPr>
              <w:t>适配现有达芬奇机器人Xi系统</w:t>
            </w:r>
          </w:p>
          <w:p w14:paraId="74EE8ACF">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w:t>
            </w:r>
            <w:r>
              <w:rPr>
                <w:rFonts w:hint="eastAsia" w:ascii="宋体" w:hAnsi="宋体"/>
                <w:color w:val="000000"/>
                <w:sz w:val="20"/>
                <w:szCs w:val="24"/>
              </w:rPr>
              <w:t>血管结扎和组织捆扎</w:t>
            </w:r>
          </w:p>
        </w:tc>
        <w:tc>
          <w:tcPr>
            <w:tcW w:w="0" w:type="auto"/>
            <w:shd w:val="clear" w:color="auto" w:fill="auto"/>
            <w:vAlign w:val="top"/>
          </w:tcPr>
          <w:p w14:paraId="17E4CEF7">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7532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3ED8F453">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21</w:t>
            </w:r>
          </w:p>
        </w:tc>
        <w:tc>
          <w:tcPr>
            <w:tcW w:w="0" w:type="auto"/>
            <w:shd w:val="clear" w:color="auto" w:fill="auto"/>
            <w:vAlign w:val="center"/>
          </w:tcPr>
          <w:p w14:paraId="5675DEE4">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（心房牵开器右侧短）</w:t>
            </w:r>
          </w:p>
        </w:tc>
        <w:tc>
          <w:tcPr>
            <w:tcW w:w="0" w:type="auto"/>
            <w:shd w:val="clear" w:color="auto" w:fill="auto"/>
            <w:vAlign w:val="center"/>
          </w:tcPr>
          <w:p w14:paraId="5D81FFB1">
            <w:pPr>
              <w:spacing w:beforeLines="0" w:afterLines="0"/>
              <w:jc w:val="center"/>
              <w:rPr>
                <w:rFonts w:hint="eastAsia" w:ascii="宋体" w:hAnsi="宋体"/>
                <w:color w:val="000000"/>
                <w:sz w:val="20"/>
                <w:szCs w:val="24"/>
              </w:rPr>
            </w:pPr>
            <w:r>
              <w:rPr>
                <w:rFonts w:hint="eastAsia" w:ascii="宋体" w:hAnsi="宋体" w:cstheme="minorBidi"/>
                <w:color w:val="000000"/>
                <w:kern w:val="2"/>
                <w:sz w:val="20"/>
                <w:szCs w:val="24"/>
                <w:lang w:val="en-US" w:eastAsia="zh-CN" w:bidi="ar-SA"/>
              </w:rPr>
              <w:t>型号：</w:t>
            </w:r>
            <w:r>
              <w:rPr>
                <w:rFonts w:hint="eastAsia" w:ascii="宋体" w:hAnsi="宋体"/>
                <w:color w:val="000000"/>
                <w:sz w:val="20"/>
                <w:szCs w:val="24"/>
              </w:rPr>
              <w:t>470246</w:t>
            </w:r>
          </w:p>
          <w:p w14:paraId="27829CA1">
            <w:pPr>
              <w:spacing w:beforeLines="0" w:afterLines="0"/>
              <w:jc w:val="center"/>
              <w:rPr>
                <w:rFonts w:hint="eastAsia" w:ascii="宋体" w:hAnsi="宋体"/>
                <w:color w:val="000000"/>
                <w:sz w:val="20"/>
                <w:szCs w:val="24"/>
              </w:rPr>
            </w:pPr>
            <w:r>
              <w:rPr>
                <w:rFonts w:hint="eastAsia" w:ascii="宋体" w:hAnsi="宋体" w:cstheme="minorBidi"/>
                <w:color w:val="000000"/>
                <w:kern w:val="2"/>
                <w:sz w:val="20"/>
                <w:szCs w:val="24"/>
                <w:lang w:val="en-US" w:eastAsia="zh-CN" w:bidi="ar-SA"/>
              </w:rPr>
              <w:t>参数：</w:t>
            </w:r>
            <w:r>
              <w:rPr>
                <w:rFonts w:hint="eastAsia" w:ascii="宋体" w:hAnsi="宋体"/>
                <w:color w:val="000000"/>
                <w:sz w:val="20"/>
                <w:szCs w:val="24"/>
              </w:rPr>
              <w:t>适配现有达芬奇机器人Xi系统</w:t>
            </w:r>
          </w:p>
          <w:p w14:paraId="7FF9E722">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w:t>
            </w:r>
            <w:r>
              <w:rPr>
                <w:rFonts w:hint="eastAsia" w:ascii="宋体" w:hAnsi="宋体"/>
                <w:color w:val="000000"/>
                <w:sz w:val="20"/>
                <w:szCs w:val="24"/>
              </w:rPr>
              <w:t>执行需要无创伤操作和软组织暴露/收缩的外科手术任务</w:t>
            </w:r>
          </w:p>
        </w:tc>
        <w:tc>
          <w:tcPr>
            <w:tcW w:w="0" w:type="auto"/>
            <w:shd w:val="clear" w:color="auto" w:fill="auto"/>
            <w:vAlign w:val="top"/>
          </w:tcPr>
          <w:p w14:paraId="0C5E4D19">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2E6F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7097AA53">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22</w:t>
            </w:r>
          </w:p>
        </w:tc>
        <w:tc>
          <w:tcPr>
            <w:tcW w:w="0" w:type="auto"/>
            <w:shd w:val="clear" w:color="auto" w:fill="auto"/>
            <w:vAlign w:val="center"/>
          </w:tcPr>
          <w:p w14:paraId="054C00D9">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（双刃牵开器)</w:t>
            </w:r>
          </w:p>
        </w:tc>
        <w:tc>
          <w:tcPr>
            <w:tcW w:w="0" w:type="auto"/>
            <w:shd w:val="clear" w:color="auto" w:fill="auto"/>
            <w:vAlign w:val="center"/>
          </w:tcPr>
          <w:p w14:paraId="3DA72BA6">
            <w:pPr>
              <w:spacing w:beforeLines="0" w:afterLines="0"/>
              <w:jc w:val="center"/>
              <w:rPr>
                <w:rFonts w:hint="eastAsia" w:ascii="宋体" w:hAnsi="宋体"/>
                <w:color w:val="000000"/>
                <w:sz w:val="20"/>
                <w:szCs w:val="24"/>
              </w:rPr>
            </w:pPr>
            <w:r>
              <w:rPr>
                <w:rFonts w:hint="eastAsia" w:ascii="宋体" w:hAnsi="宋体" w:cstheme="minorBidi"/>
                <w:color w:val="000000"/>
                <w:kern w:val="2"/>
                <w:sz w:val="20"/>
                <w:szCs w:val="24"/>
                <w:lang w:val="en-US" w:eastAsia="zh-CN" w:bidi="ar-SA"/>
              </w:rPr>
              <w:t>型号：</w:t>
            </w:r>
            <w:r>
              <w:rPr>
                <w:rFonts w:hint="eastAsia" w:ascii="宋体" w:hAnsi="宋体"/>
                <w:color w:val="000000"/>
                <w:sz w:val="20"/>
                <w:szCs w:val="24"/>
              </w:rPr>
              <w:t>470249</w:t>
            </w:r>
          </w:p>
          <w:p w14:paraId="2507F87C">
            <w:pPr>
              <w:spacing w:beforeLines="0" w:afterLines="0"/>
              <w:jc w:val="center"/>
              <w:rPr>
                <w:rFonts w:hint="eastAsia" w:ascii="宋体" w:hAnsi="宋体"/>
                <w:color w:val="000000"/>
                <w:sz w:val="20"/>
                <w:szCs w:val="24"/>
              </w:rPr>
            </w:pPr>
            <w:r>
              <w:rPr>
                <w:rFonts w:hint="eastAsia" w:ascii="宋体" w:hAnsi="宋体" w:cstheme="minorBidi"/>
                <w:color w:val="000000"/>
                <w:kern w:val="2"/>
                <w:sz w:val="20"/>
                <w:szCs w:val="24"/>
                <w:lang w:val="en-US" w:eastAsia="zh-CN" w:bidi="ar-SA"/>
              </w:rPr>
              <w:t>参数：</w:t>
            </w:r>
            <w:r>
              <w:rPr>
                <w:rFonts w:hint="eastAsia" w:ascii="宋体" w:hAnsi="宋体"/>
                <w:color w:val="000000"/>
                <w:sz w:val="20"/>
                <w:szCs w:val="24"/>
              </w:rPr>
              <w:t>适配现有达芬奇机器人Xi系统</w:t>
            </w:r>
          </w:p>
          <w:p w14:paraId="3C51AF90">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w:t>
            </w:r>
            <w:r>
              <w:rPr>
                <w:rFonts w:hint="eastAsia" w:ascii="宋体" w:hAnsi="宋体"/>
                <w:color w:val="000000"/>
                <w:sz w:val="20"/>
                <w:szCs w:val="24"/>
              </w:rPr>
              <w:t>用于执行需要无创伤操作和软组织暴露/收缩的外科手术任务</w:t>
            </w:r>
          </w:p>
        </w:tc>
        <w:tc>
          <w:tcPr>
            <w:tcW w:w="0" w:type="auto"/>
            <w:shd w:val="clear" w:color="auto" w:fill="auto"/>
            <w:vAlign w:val="top"/>
          </w:tcPr>
          <w:p w14:paraId="42F02DD7">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2F54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2E3650B2">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23</w:t>
            </w:r>
          </w:p>
        </w:tc>
        <w:tc>
          <w:tcPr>
            <w:tcW w:w="0" w:type="auto"/>
            <w:shd w:val="clear" w:color="auto" w:fill="auto"/>
            <w:vAlign w:val="center"/>
          </w:tcPr>
          <w:p w14:paraId="278BCF89">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胸腹腔内窥镜手术系统用手术器械(SUTURECUT™大号持针钳)</w:t>
            </w:r>
          </w:p>
        </w:tc>
        <w:tc>
          <w:tcPr>
            <w:tcW w:w="0" w:type="auto"/>
            <w:shd w:val="clear" w:color="auto" w:fill="auto"/>
            <w:vAlign w:val="center"/>
          </w:tcPr>
          <w:p w14:paraId="581744D9">
            <w:pPr>
              <w:spacing w:beforeLines="0" w:afterLines="0"/>
              <w:jc w:val="center"/>
              <w:rPr>
                <w:rFonts w:hint="eastAsia" w:ascii="宋体" w:hAnsi="宋体"/>
                <w:color w:val="000000"/>
                <w:sz w:val="20"/>
                <w:szCs w:val="24"/>
              </w:rPr>
            </w:pPr>
            <w:r>
              <w:rPr>
                <w:rFonts w:hint="eastAsia" w:ascii="宋体" w:hAnsi="宋体" w:cstheme="minorBidi"/>
                <w:color w:val="000000"/>
                <w:kern w:val="2"/>
                <w:sz w:val="20"/>
                <w:szCs w:val="24"/>
                <w:lang w:val="en-US" w:eastAsia="zh-CN" w:bidi="ar-SA"/>
              </w:rPr>
              <w:t>型号：</w:t>
            </w:r>
            <w:r>
              <w:rPr>
                <w:rFonts w:hint="eastAsia" w:ascii="宋体" w:hAnsi="宋体"/>
                <w:color w:val="000000"/>
                <w:sz w:val="20"/>
                <w:szCs w:val="24"/>
              </w:rPr>
              <w:t>471296</w:t>
            </w:r>
          </w:p>
          <w:p w14:paraId="54298307">
            <w:pPr>
              <w:spacing w:beforeLines="0" w:afterLines="0"/>
              <w:jc w:val="center"/>
              <w:rPr>
                <w:rFonts w:hint="eastAsia" w:ascii="宋体" w:hAnsi="宋体"/>
                <w:color w:val="000000"/>
                <w:sz w:val="20"/>
                <w:szCs w:val="24"/>
              </w:rPr>
            </w:pPr>
            <w:r>
              <w:rPr>
                <w:rFonts w:hint="eastAsia" w:ascii="宋体" w:hAnsi="宋体" w:cstheme="minorBidi"/>
                <w:color w:val="000000"/>
                <w:kern w:val="2"/>
                <w:sz w:val="20"/>
                <w:szCs w:val="24"/>
                <w:lang w:val="en-US" w:eastAsia="zh-CN" w:bidi="ar-SA"/>
              </w:rPr>
              <w:t>参数：</w:t>
            </w:r>
            <w:r>
              <w:rPr>
                <w:rFonts w:hint="eastAsia" w:ascii="宋体" w:hAnsi="宋体"/>
                <w:color w:val="000000"/>
                <w:sz w:val="20"/>
                <w:szCs w:val="24"/>
              </w:rPr>
              <w:t>适配现有达芬奇机器人Xi系统</w:t>
            </w:r>
          </w:p>
          <w:p w14:paraId="6908ACEE">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stheme="minorBidi"/>
                <w:color w:val="000000"/>
                <w:kern w:val="2"/>
                <w:sz w:val="20"/>
                <w:szCs w:val="24"/>
                <w:lang w:val="en-US" w:eastAsia="zh-CN" w:bidi="ar-SA"/>
              </w:rPr>
              <w:t>功能：</w:t>
            </w:r>
            <w:r>
              <w:rPr>
                <w:rFonts w:hint="eastAsia" w:ascii="宋体" w:hAnsi="宋体"/>
                <w:color w:val="000000"/>
                <w:sz w:val="20"/>
                <w:szCs w:val="24"/>
              </w:rPr>
              <w:t>用于持针和缝合，或者夹持,剪切组织或缝线</w:t>
            </w:r>
          </w:p>
        </w:tc>
        <w:tc>
          <w:tcPr>
            <w:tcW w:w="0" w:type="auto"/>
            <w:shd w:val="clear" w:color="auto" w:fill="auto"/>
            <w:vAlign w:val="top"/>
          </w:tcPr>
          <w:p w14:paraId="289DB8E4">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481F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1EDC777A">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24</w:t>
            </w:r>
          </w:p>
        </w:tc>
        <w:tc>
          <w:tcPr>
            <w:tcW w:w="0" w:type="auto"/>
            <w:shd w:val="clear" w:color="auto" w:fill="auto"/>
            <w:vAlign w:val="center"/>
          </w:tcPr>
          <w:p w14:paraId="62F968B8">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(MEGA SUTURECUT™持针钳)</w:t>
            </w:r>
          </w:p>
        </w:tc>
        <w:tc>
          <w:tcPr>
            <w:tcW w:w="0" w:type="auto"/>
            <w:shd w:val="clear" w:color="auto" w:fill="auto"/>
            <w:vAlign w:val="center"/>
          </w:tcPr>
          <w:p w14:paraId="092E593E">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471309</w:t>
            </w:r>
          </w:p>
          <w:p w14:paraId="768922F4">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05E05DF6">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用于进行持针、缝合线绑扎和缝合线切割操作。</w:t>
            </w:r>
          </w:p>
        </w:tc>
        <w:tc>
          <w:tcPr>
            <w:tcW w:w="0" w:type="auto"/>
            <w:shd w:val="clear" w:color="auto" w:fill="auto"/>
            <w:vAlign w:val="top"/>
          </w:tcPr>
          <w:p w14:paraId="71F8FE3D">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6E6F1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38D4B163">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25</w:t>
            </w:r>
          </w:p>
        </w:tc>
        <w:tc>
          <w:tcPr>
            <w:tcW w:w="0" w:type="auto"/>
            <w:shd w:val="clear" w:color="auto" w:fill="auto"/>
            <w:vAlign w:val="center"/>
          </w:tcPr>
          <w:p w14:paraId="41A463B5">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(小号夹持牵开器)</w:t>
            </w:r>
          </w:p>
        </w:tc>
        <w:tc>
          <w:tcPr>
            <w:tcW w:w="0" w:type="auto"/>
            <w:shd w:val="clear" w:color="auto" w:fill="auto"/>
            <w:vAlign w:val="center"/>
          </w:tcPr>
          <w:p w14:paraId="7C252D46">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470318</w:t>
            </w:r>
          </w:p>
          <w:p w14:paraId="7962380A">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663491F4">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用于需要无创伤抓持和缩回各种组织结构的外科手术任务</w:t>
            </w:r>
          </w:p>
        </w:tc>
        <w:tc>
          <w:tcPr>
            <w:tcW w:w="0" w:type="auto"/>
            <w:shd w:val="clear" w:color="auto" w:fill="auto"/>
            <w:vAlign w:val="top"/>
          </w:tcPr>
          <w:p w14:paraId="376080C1">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63B4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4FE6120F">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26</w:t>
            </w:r>
          </w:p>
        </w:tc>
        <w:tc>
          <w:tcPr>
            <w:tcW w:w="0" w:type="auto"/>
            <w:shd w:val="clear" w:color="auto" w:fill="auto"/>
            <w:vAlign w:val="center"/>
          </w:tcPr>
          <w:p w14:paraId="4D3ED40C">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(中大号施夹钳)</w:t>
            </w:r>
          </w:p>
        </w:tc>
        <w:tc>
          <w:tcPr>
            <w:tcW w:w="0" w:type="auto"/>
            <w:shd w:val="clear" w:color="auto" w:fill="auto"/>
            <w:vAlign w:val="center"/>
          </w:tcPr>
          <w:p w14:paraId="4E1AE2CB">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470327</w:t>
            </w:r>
          </w:p>
          <w:p w14:paraId="70D679CF">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7D383F16">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血管结扎和组织捆扎</w:t>
            </w:r>
          </w:p>
        </w:tc>
        <w:tc>
          <w:tcPr>
            <w:tcW w:w="0" w:type="auto"/>
            <w:shd w:val="clear" w:color="auto" w:fill="auto"/>
            <w:vAlign w:val="top"/>
          </w:tcPr>
          <w:p w14:paraId="220D8964">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2FC18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389E2C12">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27</w:t>
            </w:r>
          </w:p>
        </w:tc>
        <w:tc>
          <w:tcPr>
            <w:tcW w:w="0" w:type="auto"/>
            <w:shd w:val="clear" w:color="auto" w:fill="auto"/>
            <w:vAlign w:val="center"/>
          </w:tcPr>
          <w:p w14:paraId="4672D80E">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(双极弯解剖器)</w:t>
            </w:r>
          </w:p>
        </w:tc>
        <w:tc>
          <w:tcPr>
            <w:tcW w:w="0" w:type="auto"/>
            <w:shd w:val="clear" w:color="auto" w:fill="auto"/>
            <w:vAlign w:val="center"/>
          </w:tcPr>
          <w:p w14:paraId="3EBF7BEB">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471344</w:t>
            </w:r>
          </w:p>
          <w:p w14:paraId="51430DEC">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50F42D51">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用于组织的内镜操作，包括解剖、抓持和回缩，同时能够输送双极能量。此外，还用于需要在血管、淋巴结和支气管结构周围进行解剖和组织平面分离的外科操作。</w:t>
            </w:r>
          </w:p>
        </w:tc>
        <w:tc>
          <w:tcPr>
            <w:tcW w:w="0" w:type="auto"/>
            <w:shd w:val="clear" w:color="auto" w:fill="auto"/>
            <w:vAlign w:val="top"/>
          </w:tcPr>
          <w:p w14:paraId="62ADEA6A">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1003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16181900">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28</w:t>
            </w:r>
          </w:p>
        </w:tc>
        <w:tc>
          <w:tcPr>
            <w:tcW w:w="0" w:type="auto"/>
            <w:shd w:val="clear" w:color="auto" w:fill="auto"/>
            <w:vAlign w:val="center"/>
          </w:tcPr>
          <w:p w14:paraId="3AC3ADC9">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(端头向上有孔抓持器)</w:t>
            </w:r>
          </w:p>
        </w:tc>
        <w:tc>
          <w:tcPr>
            <w:tcW w:w="0" w:type="auto"/>
            <w:shd w:val="clear" w:color="auto" w:fill="auto"/>
            <w:vAlign w:val="center"/>
          </w:tcPr>
          <w:p w14:paraId="5767E926">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470347</w:t>
            </w:r>
          </w:p>
          <w:p w14:paraId="1A3C5761">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5A55343D">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用于无创抓持和操纵软组织的外科手术任务。此外，还可以促进血管、组织束和肺结构周围的无损伤性钝性解剖和安全通道。</w:t>
            </w:r>
          </w:p>
        </w:tc>
        <w:tc>
          <w:tcPr>
            <w:tcW w:w="0" w:type="auto"/>
            <w:shd w:val="clear" w:color="auto" w:fill="auto"/>
            <w:vAlign w:val="top"/>
          </w:tcPr>
          <w:p w14:paraId="0B0D9141">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108E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26EF5839">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29</w:t>
            </w:r>
          </w:p>
        </w:tc>
        <w:tc>
          <w:tcPr>
            <w:tcW w:w="0" w:type="auto"/>
            <w:shd w:val="clear" w:color="auto" w:fill="auto"/>
            <w:vAlign w:val="center"/>
          </w:tcPr>
          <w:p w14:paraId="2702CACF">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(长柄双极镊)</w:t>
            </w:r>
          </w:p>
        </w:tc>
        <w:tc>
          <w:tcPr>
            <w:tcW w:w="0" w:type="auto"/>
            <w:shd w:val="clear" w:color="auto" w:fill="auto"/>
            <w:vAlign w:val="center"/>
          </w:tcPr>
          <w:p w14:paraId="09B86052">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471400</w:t>
            </w:r>
          </w:p>
          <w:p w14:paraId="695CC7C0">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3A4B529D">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用于解剖、抓持、操纵、回缩及凝结组织和血管</w:t>
            </w:r>
          </w:p>
        </w:tc>
        <w:tc>
          <w:tcPr>
            <w:tcW w:w="0" w:type="auto"/>
            <w:shd w:val="clear" w:color="auto" w:fill="auto"/>
            <w:vAlign w:val="top"/>
          </w:tcPr>
          <w:p w14:paraId="619ECC0E">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231F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679D074B">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30</w:t>
            </w:r>
          </w:p>
        </w:tc>
        <w:tc>
          <w:tcPr>
            <w:tcW w:w="0" w:type="auto"/>
            <w:shd w:val="clear" w:color="auto" w:fill="auto"/>
            <w:vAlign w:val="center"/>
          </w:tcPr>
          <w:p w14:paraId="078CD41A">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(小施夹钳)</w:t>
            </w:r>
          </w:p>
        </w:tc>
        <w:tc>
          <w:tcPr>
            <w:tcW w:w="0" w:type="auto"/>
            <w:shd w:val="clear" w:color="auto" w:fill="auto"/>
            <w:vAlign w:val="center"/>
          </w:tcPr>
          <w:p w14:paraId="6B6E8771">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470401</w:t>
            </w:r>
          </w:p>
          <w:p w14:paraId="4DF9CB8E">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577C3ECD">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血管结扎</w:t>
            </w:r>
          </w:p>
        </w:tc>
        <w:tc>
          <w:tcPr>
            <w:tcW w:w="0" w:type="auto"/>
            <w:shd w:val="clear" w:color="auto" w:fill="auto"/>
            <w:vAlign w:val="top"/>
          </w:tcPr>
          <w:p w14:paraId="54A15883">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74F3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74CF3911">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31</w:t>
            </w:r>
          </w:p>
        </w:tc>
        <w:tc>
          <w:tcPr>
            <w:tcW w:w="0" w:type="auto"/>
            <w:shd w:val="clear" w:color="auto" w:fill="auto"/>
            <w:vAlign w:val="center"/>
          </w:tcPr>
          <w:p w14:paraId="5AD4BA9A">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胸腹腔内窥镜手术系统用手术器械(Harmonic ACE手术弯剪)</w:t>
            </w:r>
          </w:p>
        </w:tc>
        <w:tc>
          <w:tcPr>
            <w:tcW w:w="0" w:type="auto"/>
            <w:shd w:val="clear" w:color="auto" w:fill="auto"/>
            <w:vAlign w:val="center"/>
          </w:tcPr>
          <w:p w14:paraId="33D87440">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480275</w:t>
            </w:r>
          </w:p>
          <w:p w14:paraId="003D5C65">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473B8C23">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用于需要出血控制和最小热损伤时的软组织切口。与兼容的Ethicon Endo-Surgery发生器和手持件一起使用。</w:t>
            </w:r>
          </w:p>
        </w:tc>
        <w:tc>
          <w:tcPr>
            <w:tcW w:w="0" w:type="auto"/>
            <w:shd w:val="clear" w:color="auto" w:fill="auto"/>
            <w:vAlign w:val="top"/>
          </w:tcPr>
          <w:p w14:paraId="1A0F8817">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19F0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121042FC">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32</w:t>
            </w:r>
          </w:p>
        </w:tc>
        <w:tc>
          <w:tcPr>
            <w:tcW w:w="0" w:type="auto"/>
            <w:shd w:val="clear" w:color="auto" w:fill="auto"/>
            <w:vAlign w:val="center"/>
          </w:tcPr>
          <w:p w14:paraId="5EBD7C46">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  (8mm器械导引器)</w:t>
            </w:r>
          </w:p>
        </w:tc>
        <w:tc>
          <w:tcPr>
            <w:tcW w:w="0" w:type="auto"/>
            <w:shd w:val="clear" w:color="auto" w:fill="auto"/>
            <w:vAlign w:val="center"/>
          </w:tcPr>
          <w:p w14:paraId="767526B0">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342562</w:t>
            </w:r>
          </w:p>
          <w:p w14:paraId="49537878">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4EFFAA5B">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用于导引装有精细锋利端头的8mm锐利型器械插入或移除时，保护器械端头不被其他金属或利物损伤，同时保护套管密封件不被该器械割破，破坏密封件的完整性和密封性。</w:t>
            </w:r>
          </w:p>
        </w:tc>
        <w:tc>
          <w:tcPr>
            <w:tcW w:w="0" w:type="auto"/>
            <w:shd w:val="clear" w:color="auto" w:fill="auto"/>
            <w:vAlign w:val="top"/>
          </w:tcPr>
          <w:p w14:paraId="7E249832">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7F1F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50E8CD06">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33</w:t>
            </w:r>
          </w:p>
        </w:tc>
        <w:tc>
          <w:tcPr>
            <w:tcW w:w="0" w:type="auto"/>
            <w:shd w:val="clear" w:color="auto" w:fill="auto"/>
            <w:vAlign w:val="center"/>
          </w:tcPr>
          <w:p w14:paraId="5777AD18">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  (8mm器械套管)</w:t>
            </w:r>
          </w:p>
        </w:tc>
        <w:tc>
          <w:tcPr>
            <w:tcW w:w="0" w:type="auto"/>
            <w:shd w:val="clear" w:color="auto" w:fill="auto"/>
            <w:vAlign w:val="center"/>
          </w:tcPr>
          <w:p w14:paraId="736DCB51">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470002</w:t>
            </w:r>
          </w:p>
          <w:p w14:paraId="7E7A922C">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7B3B8690">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为手术器械提供进入通道</w:t>
            </w:r>
          </w:p>
        </w:tc>
        <w:tc>
          <w:tcPr>
            <w:tcW w:w="0" w:type="auto"/>
            <w:shd w:val="clear" w:color="auto" w:fill="auto"/>
            <w:vAlign w:val="top"/>
          </w:tcPr>
          <w:p w14:paraId="1CAF9965">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29310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3FCEA706">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34</w:t>
            </w:r>
          </w:p>
        </w:tc>
        <w:tc>
          <w:tcPr>
            <w:tcW w:w="0" w:type="auto"/>
            <w:shd w:val="clear" w:color="auto" w:fill="auto"/>
            <w:vAlign w:val="center"/>
          </w:tcPr>
          <w:p w14:paraId="4EF72922">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  (8mm器械套管（长))</w:t>
            </w:r>
          </w:p>
        </w:tc>
        <w:tc>
          <w:tcPr>
            <w:tcW w:w="0" w:type="auto"/>
            <w:shd w:val="clear" w:color="auto" w:fill="auto"/>
            <w:vAlign w:val="center"/>
          </w:tcPr>
          <w:p w14:paraId="3B61092C">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470004</w:t>
            </w:r>
          </w:p>
          <w:p w14:paraId="7C71A3BA">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72997F39">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为手术器械提供进入通道</w:t>
            </w:r>
          </w:p>
        </w:tc>
        <w:tc>
          <w:tcPr>
            <w:tcW w:w="0" w:type="auto"/>
            <w:shd w:val="clear" w:color="auto" w:fill="auto"/>
            <w:vAlign w:val="top"/>
          </w:tcPr>
          <w:p w14:paraId="5A19F463">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3F5A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421BD64C">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35</w:t>
            </w:r>
          </w:p>
        </w:tc>
        <w:tc>
          <w:tcPr>
            <w:tcW w:w="0" w:type="auto"/>
            <w:shd w:val="clear" w:color="auto" w:fill="auto"/>
            <w:vAlign w:val="center"/>
          </w:tcPr>
          <w:p w14:paraId="66C74F6A">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内窥镜手术器械控制系统用无源器械和附件(8mm钝型闭孔器)</w:t>
            </w:r>
          </w:p>
        </w:tc>
        <w:tc>
          <w:tcPr>
            <w:tcW w:w="0" w:type="auto"/>
            <w:shd w:val="clear" w:color="auto" w:fill="auto"/>
            <w:vAlign w:val="center"/>
          </w:tcPr>
          <w:p w14:paraId="1B28EF14">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470008</w:t>
            </w:r>
          </w:p>
          <w:p w14:paraId="54DA7AB7">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7D5A1541">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封闭套管、配合套管穿刺使用</w:t>
            </w:r>
          </w:p>
        </w:tc>
        <w:tc>
          <w:tcPr>
            <w:tcW w:w="0" w:type="auto"/>
            <w:shd w:val="clear" w:color="auto" w:fill="auto"/>
            <w:vAlign w:val="top"/>
          </w:tcPr>
          <w:p w14:paraId="7805AC27">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2E5E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385F6BAE">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36</w:t>
            </w:r>
          </w:p>
        </w:tc>
        <w:tc>
          <w:tcPr>
            <w:tcW w:w="0" w:type="auto"/>
            <w:shd w:val="clear" w:color="auto" w:fill="auto"/>
            <w:vAlign w:val="center"/>
          </w:tcPr>
          <w:p w14:paraId="4759FD52">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  (8mm钝型闭孔器（长）)</w:t>
            </w:r>
          </w:p>
        </w:tc>
        <w:tc>
          <w:tcPr>
            <w:tcW w:w="0" w:type="auto"/>
            <w:shd w:val="clear" w:color="auto" w:fill="auto"/>
            <w:vAlign w:val="center"/>
          </w:tcPr>
          <w:p w14:paraId="138B3EB0">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470009</w:t>
            </w:r>
          </w:p>
          <w:p w14:paraId="5FA08836">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2CA20BB9">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封闭套管、配合套管穿刺使用</w:t>
            </w:r>
          </w:p>
        </w:tc>
        <w:tc>
          <w:tcPr>
            <w:tcW w:w="0" w:type="auto"/>
            <w:shd w:val="clear" w:color="auto" w:fill="auto"/>
            <w:vAlign w:val="top"/>
          </w:tcPr>
          <w:p w14:paraId="5843E8CC">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190B7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486396FD">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37</w:t>
            </w:r>
          </w:p>
        </w:tc>
        <w:tc>
          <w:tcPr>
            <w:tcW w:w="0" w:type="auto"/>
            <w:shd w:val="clear" w:color="auto" w:fill="auto"/>
            <w:vAlign w:val="center"/>
          </w:tcPr>
          <w:p w14:paraId="7A6145C1">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  (12mm吻合器套管)</w:t>
            </w:r>
          </w:p>
        </w:tc>
        <w:tc>
          <w:tcPr>
            <w:tcW w:w="0" w:type="auto"/>
            <w:shd w:val="clear" w:color="auto" w:fill="auto"/>
            <w:vAlign w:val="center"/>
          </w:tcPr>
          <w:p w14:paraId="2A7D1F72">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470375</w:t>
            </w:r>
          </w:p>
          <w:p w14:paraId="20853BA1">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2E2D9700">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为吻合器提供进入通道</w:t>
            </w:r>
          </w:p>
        </w:tc>
        <w:tc>
          <w:tcPr>
            <w:tcW w:w="0" w:type="auto"/>
            <w:shd w:val="clear" w:color="auto" w:fill="auto"/>
            <w:vAlign w:val="top"/>
          </w:tcPr>
          <w:p w14:paraId="66BE7FD9">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7415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7477E73D">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38</w:t>
            </w:r>
          </w:p>
        </w:tc>
        <w:tc>
          <w:tcPr>
            <w:tcW w:w="0" w:type="auto"/>
            <w:shd w:val="clear" w:color="auto" w:fill="auto"/>
            <w:vAlign w:val="center"/>
          </w:tcPr>
          <w:p w14:paraId="36B2CDC6">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内窥镜手术器械控制系统用无源器械和附件(12mm吻合器钝型闭孔器)</w:t>
            </w:r>
          </w:p>
        </w:tc>
        <w:tc>
          <w:tcPr>
            <w:tcW w:w="0" w:type="auto"/>
            <w:shd w:val="clear" w:color="auto" w:fill="auto"/>
            <w:vAlign w:val="center"/>
          </w:tcPr>
          <w:p w14:paraId="64C93DD6">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470376</w:t>
            </w:r>
          </w:p>
          <w:p w14:paraId="2F865A26">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5C90B4C6">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封闭套管、配合套管穿刺使用</w:t>
            </w:r>
          </w:p>
        </w:tc>
        <w:tc>
          <w:tcPr>
            <w:tcW w:w="0" w:type="auto"/>
            <w:shd w:val="clear" w:color="auto" w:fill="auto"/>
            <w:vAlign w:val="top"/>
          </w:tcPr>
          <w:p w14:paraId="7748CBB8">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7DCB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7A7A07EE">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39</w:t>
            </w:r>
          </w:p>
        </w:tc>
        <w:tc>
          <w:tcPr>
            <w:tcW w:w="0" w:type="auto"/>
            <w:shd w:val="clear" w:color="auto" w:fill="auto"/>
            <w:vAlign w:val="center"/>
          </w:tcPr>
          <w:p w14:paraId="03D770EF">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内窥镜手术器械控制系统用无源器械和附件(12mm吻合器套管（长))</w:t>
            </w:r>
          </w:p>
        </w:tc>
        <w:tc>
          <w:tcPr>
            <w:tcW w:w="0" w:type="auto"/>
            <w:shd w:val="clear" w:color="auto" w:fill="auto"/>
            <w:vAlign w:val="center"/>
          </w:tcPr>
          <w:p w14:paraId="601F6133">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470389</w:t>
            </w:r>
          </w:p>
          <w:p w14:paraId="3786DFEF">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63F75646">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为吻合器提供进入通道</w:t>
            </w:r>
          </w:p>
        </w:tc>
        <w:tc>
          <w:tcPr>
            <w:tcW w:w="0" w:type="auto"/>
            <w:shd w:val="clear" w:color="auto" w:fill="auto"/>
            <w:vAlign w:val="top"/>
          </w:tcPr>
          <w:p w14:paraId="75D5CD7C">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2A80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5B78172B">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40</w:t>
            </w:r>
          </w:p>
        </w:tc>
        <w:tc>
          <w:tcPr>
            <w:tcW w:w="0" w:type="auto"/>
            <w:shd w:val="clear" w:color="auto" w:fill="auto"/>
            <w:vAlign w:val="center"/>
          </w:tcPr>
          <w:p w14:paraId="743005AB">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  (12mm吻合器钝型闭孔器（长))</w:t>
            </w:r>
          </w:p>
        </w:tc>
        <w:tc>
          <w:tcPr>
            <w:tcW w:w="0" w:type="auto"/>
            <w:shd w:val="clear" w:color="auto" w:fill="auto"/>
            <w:vAlign w:val="center"/>
          </w:tcPr>
          <w:p w14:paraId="034E8B85">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470390</w:t>
            </w:r>
          </w:p>
          <w:p w14:paraId="1CA11FD5">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5CB953CF">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封闭套管、配合套管穿刺使用</w:t>
            </w:r>
          </w:p>
        </w:tc>
        <w:tc>
          <w:tcPr>
            <w:tcW w:w="0" w:type="auto"/>
            <w:shd w:val="clear" w:color="auto" w:fill="auto"/>
            <w:vAlign w:val="top"/>
          </w:tcPr>
          <w:p w14:paraId="034D4473">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4EA95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2A76BCC6">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41</w:t>
            </w:r>
          </w:p>
        </w:tc>
        <w:tc>
          <w:tcPr>
            <w:tcW w:w="0" w:type="auto"/>
            <w:shd w:val="clear" w:color="auto" w:fill="auto"/>
            <w:vAlign w:val="center"/>
          </w:tcPr>
          <w:p w14:paraId="6E799E4E">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内窥镜手术器械控制系统用无源器械和附件(12mm无刃闭孔器)</w:t>
            </w:r>
          </w:p>
        </w:tc>
        <w:tc>
          <w:tcPr>
            <w:tcW w:w="0" w:type="auto"/>
            <w:shd w:val="clear" w:color="auto" w:fill="auto"/>
            <w:vAlign w:val="center"/>
          </w:tcPr>
          <w:p w14:paraId="7658B9A6">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470395</w:t>
            </w:r>
          </w:p>
          <w:p w14:paraId="021AAE71">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69928328">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封闭套管、配合套管穿刺使用</w:t>
            </w:r>
          </w:p>
        </w:tc>
        <w:tc>
          <w:tcPr>
            <w:tcW w:w="0" w:type="auto"/>
            <w:shd w:val="clear" w:color="auto" w:fill="auto"/>
            <w:vAlign w:val="top"/>
          </w:tcPr>
          <w:p w14:paraId="029E8335">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3DAD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65D0921B">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42</w:t>
            </w:r>
          </w:p>
        </w:tc>
        <w:tc>
          <w:tcPr>
            <w:tcW w:w="0" w:type="auto"/>
            <w:shd w:val="clear" w:color="auto" w:fill="auto"/>
            <w:vAlign w:val="center"/>
          </w:tcPr>
          <w:p w14:paraId="3A6260C1">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  (12mm无刃闭孔器（长))</w:t>
            </w:r>
          </w:p>
        </w:tc>
        <w:tc>
          <w:tcPr>
            <w:tcW w:w="0" w:type="auto"/>
            <w:shd w:val="clear" w:color="auto" w:fill="auto"/>
            <w:vAlign w:val="center"/>
          </w:tcPr>
          <w:p w14:paraId="07EDC62C">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470396</w:t>
            </w:r>
          </w:p>
          <w:p w14:paraId="52AC8EA0">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0D3F22FC">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封闭套管、配合套管穿刺使用</w:t>
            </w:r>
          </w:p>
        </w:tc>
        <w:tc>
          <w:tcPr>
            <w:tcW w:w="0" w:type="auto"/>
            <w:shd w:val="clear" w:color="auto" w:fill="auto"/>
            <w:vAlign w:val="top"/>
          </w:tcPr>
          <w:p w14:paraId="47836822">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1127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6F2F28CD">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43</w:t>
            </w:r>
          </w:p>
        </w:tc>
        <w:tc>
          <w:tcPr>
            <w:tcW w:w="0" w:type="auto"/>
            <w:shd w:val="clear" w:color="auto" w:fill="auto"/>
            <w:vAlign w:val="center"/>
          </w:tcPr>
          <w:p w14:paraId="03A1B345">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  (8mm Hasson椎体)</w:t>
            </w:r>
          </w:p>
        </w:tc>
        <w:tc>
          <w:tcPr>
            <w:tcW w:w="0" w:type="auto"/>
            <w:shd w:val="clear" w:color="auto" w:fill="auto"/>
            <w:vAlign w:val="center"/>
          </w:tcPr>
          <w:p w14:paraId="196B68BD">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470398</w:t>
            </w:r>
          </w:p>
          <w:p w14:paraId="649B7146">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7332A6BF">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锥型戳卡，用于在腹腔镜手术中穿刺建立器械通道之用</w:t>
            </w:r>
          </w:p>
        </w:tc>
        <w:tc>
          <w:tcPr>
            <w:tcW w:w="0" w:type="auto"/>
            <w:shd w:val="clear" w:color="auto" w:fill="auto"/>
            <w:vAlign w:val="top"/>
          </w:tcPr>
          <w:p w14:paraId="1C3B8BA2">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51F3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5A57070E">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44</w:t>
            </w:r>
          </w:p>
        </w:tc>
        <w:tc>
          <w:tcPr>
            <w:tcW w:w="0" w:type="auto"/>
            <w:shd w:val="clear" w:color="auto" w:fill="auto"/>
            <w:vAlign w:val="center"/>
          </w:tcPr>
          <w:p w14:paraId="1CD35CA8">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  (12mm吻合器 Hasson椎体)</w:t>
            </w:r>
          </w:p>
        </w:tc>
        <w:tc>
          <w:tcPr>
            <w:tcW w:w="0" w:type="auto"/>
            <w:shd w:val="clear" w:color="auto" w:fill="auto"/>
            <w:vAlign w:val="center"/>
          </w:tcPr>
          <w:p w14:paraId="7301ED44">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470399</w:t>
            </w:r>
          </w:p>
          <w:p w14:paraId="403632E2">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24ACA8D1">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锥型戳卡，用于在腹腔镜手术中穿刺建立器械通道之用</w:t>
            </w:r>
          </w:p>
        </w:tc>
        <w:tc>
          <w:tcPr>
            <w:tcW w:w="0" w:type="auto"/>
            <w:shd w:val="clear" w:color="auto" w:fill="auto"/>
            <w:vAlign w:val="top"/>
          </w:tcPr>
          <w:p w14:paraId="1F05E673">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0AA74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02655B5C">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45</w:t>
            </w:r>
          </w:p>
        </w:tc>
        <w:tc>
          <w:tcPr>
            <w:tcW w:w="0" w:type="auto"/>
            <w:shd w:val="clear" w:color="auto" w:fill="auto"/>
            <w:vAlign w:val="center"/>
          </w:tcPr>
          <w:p w14:paraId="1C6C7168">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达芬奇XI内窥镜专用不锈钢消毒托盘</w:t>
            </w:r>
          </w:p>
        </w:tc>
        <w:tc>
          <w:tcPr>
            <w:tcW w:w="0" w:type="auto"/>
            <w:shd w:val="clear" w:color="auto" w:fill="auto"/>
            <w:vAlign w:val="center"/>
          </w:tcPr>
          <w:p w14:paraId="74108B54">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400498</w:t>
            </w:r>
          </w:p>
          <w:p w14:paraId="6579AA58">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69157D63">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收纳、保护内窥镜，进行转运、消毒</w:t>
            </w:r>
          </w:p>
        </w:tc>
        <w:tc>
          <w:tcPr>
            <w:tcW w:w="0" w:type="auto"/>
            <w:shd w:val="clear" w:color="auto" w:fill="auto"/>
            <w:vAlign w:val="top"/>
          </w:tcPr>
          <w:p w14:paraId="6A3D0302">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47EC7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55F30078">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46</w:t>
            </w:r>
          </w:p>
        </w:tc>
        <w:tc>
          <w:tcPr>
            <w:tcW w:w="0" w:type="auto"/>
            <w:shd w:val="clear" w:color="auto" w:fill="auto"/>
            <w:vAlign w:val="center"/>
          </w:tcPr>
          <w:p w14:paraId="117CFE18">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(高频电缆)</w:t>
            </w:r>
          </w:p>
        </w:tc>
        <w:tc>
          <w:tcPr>
            <w:tcW w:w="0" w:type="auto"/>
            <w:shd w:val="clear" w:color="auto" w:fill="auto"/>
            <w:vAlign w:val="center"/>
          </w:tcPr>
          <w:p w14:paraId="556A55AF">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470383</w:t>
            </w:r>
          </w:p>
          <w:p w14:paraId="4290DDBC">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074E4AA3">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将电外科发生器的高频电流传输至手术器械</w:t>
            </w:r>
          </w:p>
        </w:tc>
        <w:tc>
          <w:tcPr>
            <w:tcW w:w="0" w:type="auto"/>
            <w:shd w:val="clear" w:color="auto" w:fill="auto"/>
            <w:vAlign w:val="top"/>
          </w:tcPr>
          <w:p w14:paraId="59056667">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0C41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6524DCE3">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47</w:t>
            </w:r>
          </w:p>
        </w:tc>
        <w:tc>
          <w:tcPr>
            <w:tcW w:w="0" w:type="auto"/>
            <w:shd w:val="clear" w:color="auto" w:fill="auto"/>
            <w:vAlign w:val="center"/>
          </w:tcPr>
          <w:p w14:paraId="64FBF1BC">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(高频电缆）</w:t>
            </w:r>
          </w:p>
        </w:tc>
        <w:tc>
          <w:tcPr>
            <w:tcW w:w="0" w:type="auto"/>
            <w:shd w:val="clear" w:color="auto" w:fill="auto"/>
            <w:vAlign w:val="center"/>
          </w:tcPr>
          <w:p w14:paraId="7A304B55">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470384</w:t>
            </w:r>
          </w:p>
          <w:p w14:paraId="0EACD324">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29EC61B7">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将电外科发生器的高频电流传输至手术器械</w:t>
            </w:r>
          </w:p>
        </w:tc>
        <w:tc>
          <w:tcPr>
            <w:tcW w:w="0" w:type="auto"/>
            <w:shd w:val="clear" w:color="auto" w:fill="auto"/>
            <w:vAlign w:val="top"/>
          </w:tcPr>
          <w:p w14:paraId="73F9AC3F">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0E53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78CB70B4">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48</w:t>
            </w:r>
          </w:p>
        </w:tc>
        <w:tc>
          <w:tcPr>
            <w:tcW w:w="0" w:type="auto"/>
            <w:shd w:val="clear" w:color="auto" w:fill="auto"/>
            <w:vAlign w:val="center"/>
          </w:tcPr>
          <w:p w14:paraId="4B228349">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胸腹腔内窥镜手术控制系统（能量平台激活电缆）</w:t>
            </w:r>
          </w:p>
        </w:tc>
        <w:tc>
          <w:tcPr>
            <w:tcW w:w="0" w:type="auto"/>
            <w:shd w:val="clear" w:color="auto" w:fill="auto"/>
            <w:vAlign w:val="center"/>
          </w:tcPr>
          <w:p w14:paraId="1E814FCE">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371716</w:t>
            </w:r>
          </w:p>
          <w:p w14:paraId="087BCEC0">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0CC2CB72">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用于连接GEN11和GEN11CN超声高频外科集成手术设备和胸腹腔内窥镜手术控制系统</w:t>
            </w:r>
          </w:p>
        </w:tc>
        <w:tc>
          <w:tcPr>
            <w:tcW w:w="0" w:type="auto"/>
            <w:shd w:val="clear" w:color="auto" w:fill="auto"/>
            <w:vAlign w:val="top"/>
          </w:tcPr>
          <w:p w14:paraId="183B9B8D">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19B5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611F5413">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49</w:t>
            </w:r>
          </w:p>
        </w:tc>
        <w:tc>
          <w:tcPr>
            <w:tcW w:w="0" w:type="auto"/>
            <w:shd w:val="clear" w:color="auto" w:fill="auto"/>
            <w:vAlign w:val="center"/>
          </w:tcPr>
          <w:p w14:paraId="0B2C3BE0">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  （器械臂无菌套）</w:t>
            </w:r>
          </w:p>
        </w:tc>
        <w:tc>
          <w:tcPr>
            <w:tcW w:w="0" w:type="auto"/>
            <w:shd w:val="clear" w:color="auto" w:fill="auto"/>
            <w:vAlign w:val="center"/>
          </w:tcPr>
          <w:p w14:paraId="7E4ECABF">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470015</w:t>
            </w:r>
          </w:p>
          <w:p w14:paraId="04FD173F">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61579E1B">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用于铺盖器械臂，确保手术过程中的无菌要求</w:t>
            </w:r>
          </w:p>
        </w:tc>
        <w:tc>
          <w:tcPr>
            <w:tcW w:w="0" w:type="auto"/>
            <w:shd w:val="clear" w:color="auto" w:fill="auto"/>
            <w:vAlign w:val="top"/>
          </w:tcPr>
          <w:p w14:paraId="798153E0">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2EED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723D4EC8">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50</w:t>
            </w:r>
          </w:p>
        </w:tc>
        <w:tc>
          <w:tcPr>
            <w:tcW w:w="0" w:type="auto"/>
            <w:shd w:val="clear" w:color="auto" w:fill="auto"/>
            <w:vAlign w:val="center"/>
          </w:tcPr>
          <w:p w14:paraId="05D8CD94">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内窥镜手术器械控制系统用器械和附件       (尖端盖附件（单极弯剪）)</w:t>
            </w:r>
          </w:p>
        </w:tc>
        <w:tc>
          <w:tcPr>
            <w:tcW w:w="0" w:type="auto"/>
            <w:shd w:val="clear" w:color="auto" w:fill="auto"/>
            <w:vAlign w:val="center"/>
          </w:tcPr>
          <w:p w14:paraId="117926AF">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400180</w:t>
            </w:r>
          </w:p>
          <w:p w14:paraId="5515C9B4">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0C31A48A">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用于覆盖单极弯剪末端，防止损伤周围组织</w:t>
            </w:r>
          </w:p>
        </w:tc>
        <w:tc>
          <w:tcPr>
            <w:tcW w:w="0" w:type="auto"/>
            <w:shd w:val="clear" w:color="auto" w:fill="auto"/>
            <w:vAlign w:val="top"/>
          </w:tcPr>
          <w:p w14:paraId="0C80DBB9">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7AFE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15C15B27">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51</w:t>
            </w:r>
          </w:p>
        </w:tc>
        <w:tc>
          <w:tcPr>
            <w:tcW w:w="0" w:type="auto"/>
            <w:shd w:val="clear" w:color="auto" w:fill="auto"/>
            <w:vAlign w:val="center"/>
          </w:tcPr>
          <w:p w14:paraId="26ECCB3D">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   (中心立柱无菌套)</w:t>
            </w:r>
          </w:p>
        </w:tc>
        <w:tc>
          <w:tcPr>
            <w:tcW w:w="0" w:type="auto"/>
            <w:shd w:val="clear" w:color="auto" w:fill="auto"/>
            <w:vAlign w:val="center"/>
          </w:tcPr>
          <w:p w14:paraId="23F72F55">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470341</w:t>
            </w:r>
          </w:p>
          <w:p w14:paraId="62E67BDA">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383CEADD">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用于铺盖中心立柱，确保手术过程的无菌要求</w:t>
            </w:r>
          </w:p>
        </w:tc>
        <w:tc>
          <w:tcPr>
            <w:tcW w:w="0" w:type="auto"/>
            <w:shd w:val="clear" w:color="auto" w:fill="auto"/>
            <w:vAlign w:val="top"/>
          </w:tcPr>
          <w:p w14:paraId="624242C7">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6885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00620E44">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52</w:t>
            </w:r>
          </w:p>
        </w:tc>
        <w:tc>
          <w:tcPr>
            <w:tcW w:w="0" w:type="auto"/>
            <w:shd w:val="clear" w:color="auto" w:fill="auto"/>
            <w:vAlign w:val="center"/>
          </w:tcPr>
          <w:p w14:paraId="4AE919E9">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   (8mm无刃透明闭孔器)</w:t>
            </w:r>
          </w:p>
        </w:tc>
        <w:tc>
          <w:tcPr>
            <w:tcW w:w="0" w:type="auto"/>
            <w:shd w:val="clear" w:color="auto" w:fill="auto"/>
            <w:vAlign w:val="center"/>
          </w:tcPr>
          <w:p w14:paraId="04E943D2">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470359</w:t>
            </w:r>
          </w:p>
          <w:p w14:paraId="6EE742BE">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6FC925EB">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封闭套管、配合套管穿刺使用</w:t>
            </w:r>
          </w:p>
        </w:tc>
        <w:tc>
          <w:tcPr>
            <w:tcW w:w="0" w:type="auto"/>
            <w:shd w:val="clear" w:color="auto" w:fill="auto"/>
            <w:vAlign w:val="top"/>
          </w:tcPr>
          <w:p w14:paraId="44937069">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7A5E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274FC29C">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53</w:t>
            </w:r>
          </w:p>
        </w:tc>
        <w:tc>
          <w:tcPr>
            <w:tcW w:w="0" w:type="auto"/>
            <w:shd w:val="clear" w:color="auto" w:fill="auto"/>
            <w:vAlign w:val="center"/>
          </w:tcPr>
          <w:p w14:paraId="6DBA38DB">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   (8mm无刃透明闭孔器（长）)</w:t>
            </w:r>
          </w:p>
        </w:tc>
        <w:tc>
          <w:tcPr>
            <w:tcW w:w="0" w:type="auto"/>
            <w:shd w:val="clear" w:color="auto" w:fill="auto"/>
            <w:vAlign w:val="center"/>
          </w:tcPr>
          <w:p w14:paraId="757D9D0E">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470360</w:t>
            </w:r>
          </w:p>
          <w:p w14:paraId="5BA7EA72">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602CCF24">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封闭套管、配合套管穿刺使用</w:t>
            </w:r>
          </w:p>
        </w:tc>
        <w:tc>
          <w:tcPr>
            <w:tcW w:w="0" w:type="auto"/>
            <w:shd w:val="clear" w:color="auto" w:fill="auto"/>
            <w:vAlign w:val="top"/>
          </w:tcPr>
          <w:p w14:paraId="7EB59B72">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54FF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56D16A59">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54</w:t>
            </w:r>
          </w:p>
        </w:tc>
        <w:tc>
          <w:tcPr>
            <w:tcW w:w="0" w:type="auto"/>
            <w:shd w:val="clear" w:color="auto" w:fill="auto"/>
            <w:vAlign w:val="center"/>
          </w:tcPr>
          <w:p w14:paraId="23A47F69">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   (5-8mm套管密封件)</w:t>
            </w:r>
          </w:p>
        </w:tc>
        <w:tc>
          <w:tcPr>
            <w:tcW w:w="0" w:type="auto"/>
            <w:shd w:val="clear" w:color="auto" w:fill="auto"/>
            <w:vAlign w:val="center"/>
          </w:tcPr>
          <w:p w14:paraId="431683FB">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470361</w:t>
            </w:r>
          </w:p>
          <w:p w14:paraId="2CAF6AF7">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2A28BD47">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为套管提供气密性封闭</w:t>
            </w:r>
          </w:p>
        </w:tc>
        <w:tc>
          <w:tcPr>
            <w:tcW w:w="0" w:type="auto"/>
            <w:shd w:val="clear" w:color="auto" w:fill="auto"/>
            <w:vAlign w:val="top"/>
          </w:tcPr>
          <w:p w14:paraId="1A67146F">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7A32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1BB42454">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55</w:t>
            </w:r>
          </w:p>
        </w:tc>
        <w:tc>
          <w:tcPr>
            <w:tcW w:w="0" w:type="auto"/>
            <w:shd w:val="clear" w:color="auto" w:fill="auto"/>
            <w:vAlign w:val="center"/>
          </w:tcPr>
          <w:p w14:paraId="7A04FBBE">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  (12mm吻合器套管密封件)</w:t>
            </w:r>
          </w:p>
        </w:tc>
        <w:tc>
          <w:tcPr>
            <w:tcW w:w="0" w:type="auto"/>
            <w:shd w:val="clear" w:color="auto" w:fill="auto"/>
            <w:vAlign w:val="center"/>
          </w:tcPr>
          <w:p w14:paraId="2B015433">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型号：4</w:t>
            </w:r>
            <w:r>
              <w:rPr>
                <w:rFonts w:hint="eastAsia" w:ascii="宋体" w:hAnsi="宋体"/>
                <w:color w:val="000000"/>
                <w:sz w:val="20"/>
                <w:szCs w:val="24"/>
              </w:rPr>
              <w:t>70380</w:t>
            </w:r>
          </w:p>
          <w:p w14:paraId="6DB1C67C">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4BF65164">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为套管提供气密性封闭</w:t>
            </w:r>
          </w:p>
        </w:tc>
        <w:tc>
          <w:tcPr>
            <w:tcW w:w="0" w:type="auto"/>
            <w:shd w:val="clear" w:color="auto" w:fill="auto"/>
            <w:vAlign w:val="top"/>
          </w:tcPr>
          <w:p w14:paraId="3D70CEAC">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49209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415E784D">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56</w:t>
            </w:r>
          </w:p>
        </w:tc>
        <w:tc>
          <w:tcPr>
            <w:tcW w:w="0" w:type="auto"/>
            <w:shd w:val="clear" w:color="auto" w:fill="auto"/>
            <w:vAlign w:val="center"/>
          </w:tcPr>
          <w:p w14:paraId="62B68FDB">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  (5-12mm套管密封件)</w:t>
            </w:r>
          </w:p>
        </w:tc>
        <w:tc>
          <w:tcPr>
            <w:tcW w:w="0" w:type="auto"/>
            <w:shd w:val="clear" w:color="auto" w:fill="auto"/>
            <w:vAlign w:val="center"/>
          </w:tcPr>
          <w:p w14:paraId="72D1BAC6">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470500</w:t>
            </w:r>
          </w:p>
          <w:p w14:paraId="2E0DE357">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0C6C8996">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为套管提供气密性封闭</w:t>
            </w:r>
          </w:p>
        </w:tc>
        <w:tc>
          <w:tcPr>
            <w:tcW w:w="0" w:type="auto"/>
            <w:shd w:val="clear" w:color="auto" w:fill="auto"/>
            <w:vAlign w:val="top"/>
          </w:tcPr>
          <w:p w14:paraId="096C454E">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3D9A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3F58D0D8">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57</w:t>
            </w:r>
          </w:p>
        </w:tc>
        <w:tc>
          <w:tcPr>
            <w:tcW w:w="0" w:type="auto"/>
            <w:shd w:val="clear" w:color="auto" w:fill="auto"/>
            <w:vAlign w:val="center"/>
          </w:tcPr>
          <w:p w14:paraId="0BED6A01">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内窥镜手术器械控制系统用无源器械和附件  (12-8mm变径管）</w:t>
            </w:r>
          </w:p>
        </w:tc>
        <w:tc>
          <w:tcPr>
            <w:tcW w:w="0" w:type="auto"/>
            <w:shd w:val="clear" w:color="auto" w:fill="auto"/>
            <w:vAlign w:val="center"/>
          </w:tcPr>
          <w:p w14:paraId="6AC646B6">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470381</w:t>
            </w:r>
          </w:p>
          <w:p w14:paraId="39784A43">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667F0FC3">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用于手术将12mm直径套管转换成8mm直径套管</w:t>
            </w:r>
          </w:p>
        </w:tc>
        <w:tc>
          <w:tcPr>
            <w:tcW w:w="0" w:type="auto"/>
            <w:shd w:val="clear" w:color="auto" w:fill="auto"/>
            <w:vAlign w:val="top"/>
          </w:tcPr>
          <w:p w14:paraId="5EEA72B4">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35524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47DAB483">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58</w:t>
            </w:r>
          </w:p>
        </w:tc>
        <w:tc>
          <w:tcPr>
            <w:tcW w:w="0" w:type="auto"/>
            <w:shd w:val="clear" w:color="auto" w:fill="auto"/>
            <w:vAlign w:val="center"/>
          </w:tcPr>
          <w:p w14:paraId="042809EB">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（3D电子内窥镜（0度））</w:t>
            </w:r>
          </w:p>
        </w:tc>
        <w:tc>
          <w:tcPr>
            <w:tcW w:w="0" w:type="auto"/>
            <w:shd w:val="clear" w:color="auto" w:fill="auto"/>
            <w:vAlign w:val="center"/>
          </w:tcPr>
          <w:p w14:paraId="1F5974EE">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470056</w:t>
            </w:r>
          </w:p>
          <w:p w14:paraId="651494FD">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5C7C88B8">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内窥镜从手术部位取得三维（3D）视频图像</w:t>
            </w:r>
          </w:p>
        </w:tc>
        <w:tc>
          <w:tcPr>
            <w:tcW w:w="0" w:type="auto"/>
            <w:shd w:val="clear" w:color="auto" w:fill="auto"/>
            <w:vAlign w:val="top"/>
          </w:tcPr>
          <w:p w14:paraId="49EA5C79">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5325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068859DB">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59</w:t>
            </w:r>
          </w:p>
        </w:tc>
        <w:tc>
          <w:tcPr>
            <w:tcW w:w="0" w:type="auto"/>
            <w:shd w:val="clear" w:color="auto" w:fill="auto"/>
            <w:vAlign w:val="center"/>
          </w:tcPr>
          <w:p w14:paraId="0D14DD25">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（3D电子内窥镜（30度））</w:t>
            </w:r>
          </w:p>
        </w:tc>
        <w:tc>
          <w:tcPr>
            <w:tcW w:w="0" w:type="auto"/>
            <w:shd w:val="clear" w:color="auto" w:fill="auto"/>
            <w:vAlign w:val="center"/>
          </w:tcPr>
          <w:p w14:paraId="2756C0E5">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470057</w:t>
            </w:r>
          </w:p>
          <w:p w14:paraId="304B0DD2">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28806D40">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内窥镜从手术部位取得三维（3D）视频图像</w:t>
            </w:r>
          </w:p>
        </w:tc>
        <w:tc>
          <w:tcPr>
            <w:tcW w:w="0" w:type="auto"/>
            <w:shd w:val="clear" w:color="auto" w:fill="auto"/>
            <w:vAlign w:val="top"/>
          </w:tcPr>
          <w:p w14:paraId="3C099EB2">
            <w:pPr>
              <w:spacing w:beforeLines="0" w:afterLines="0"/>
              <w:jc w:val="center"/>
              <w:rPr>
                <w:rFonts w:hint="eastAsia" w:ascii="宋体" w:hAnsi="宋体" w:eastAsiaTheme="minorEastAsia" w:cstheme="minorBidi"/>
                <w:color w:val="000000"/>
                <w:kern w:val="2"/>
                <w:sz w:val="20"/>
                <w:szCs w:val="24"/>
                <w:lang w:val="en-US" w:eastAsia="zh-CN" w:bidi="ar-SA"/>
              </w:rPr>
            </w:pPr>
          </w:p>
        </w:tc>
      </w:tr>
      <w:tr w14:paraId="5577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tcPr>
          <w:p w14:paraId="34B65A05">
            <w:pPr>
              <w:jc w:val="center"/>
              <w:rPr>
                <w:rFonts w:hint="default" w:asciiTheme="minorEastAsia" w:hAnsiTheme="minorEastAsia" w:eastAsiaTheme="minorEastAsia" w:cstheme="minorEastAsia"/>
                <w:sz w:val="22"/>
                <w:szCs w:val="22"/>
                <w:vertAlign w:val="baseline"/>
                <w:lang w:val="en-US" w:eastAsia="zh-CN"/>
              </w:rPr>
            </w:pPr>
            <w:r>
              <w:rPr>
                <w:rFonts w:hint="eastAsia" w:asciiTheme="minorEastAsia" w:hAnsiTheme="minorEastAsia" w:cstheme="minorEastAsia"/>
                <w:sz w:val="22"/>
                <w:szCs w:val="22"/>
                <w:vertAlign w:val="baseline"/>
                <w:lang w:val="en-US" w:eastAsia="zh-CN"/>
              </w:rPr>
              <w:t>60</w:t>
            </w:r>
          </w:p>
        </w:tc>
        <w:tc>
          <w:tcPr>
            <w:tcW w:w="0" w:type="auto"/>
            <w:shd w:val="clear" w:color="auto" w:fill="auto"/>
            <w:vAlign w:val="center"/>
          </w:tcPr>
          <w:p w14:paraId="6704EF46">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胸腹腔内窥镜手术系统用手术器械   (双重抓力双极抓钳)</w:t>
            </w:r>
          </w:p>
        </w:tc>
        <w:tc>
          <w:tcPr>
            <w:tcW w:w="0" w:type="auto"/>
            <w:shd w:val="clear" w:color="auto" w:fill="auto"/>
            <w:vAlign w:val="center"/>
          </w:tcPr>
          <w:p w14:paraId="7D543B5B">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型号：</w:t>
            </w:r>
            <w:r>
              <w:rPr>
                <w:rFonts w:hint="eastAsia" w:ascii="宋体" w:hAnsi="宋体"/>
                <w:color w:val="000000"/>
                <w:sz w:val="20"/>
                <w:szCs w:val="24"/>
              </w:rPr>
              <w:t>471405</w:t>
            </w:r>
          </w:p>
          <w:p w14:paraId="0901C593">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参数：</w:t>
            </w:r>
            <w:r>
              <w:rPr>
                <w:rFonts w:hint="eastAsia" w:ascii="宋体" w:hAnsi="宋体"/>
                <w:color w:val="000000"/>
                <w:sz w:val="20"/>
                <w:szCs w:val="24"/>
              </w:rPr>
              <w:t>适配现有达芬奇机器人Xi系统</w:t>
            </w:r>
          </w:p>
          <w:p w14:paraId="3E155ACD">
            <w:pPr>
              <w:spacing w:beforeLines="0" w:afterLines="0"/>
              <w:jc w:val="center"/>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功能：</w:t>
            </w:r>
            <w:r>
              <w:rPr>
                <w:rFonts w:hint="eastAsia" w:ascii="宋体" w:hAnsi="宋体"/>
                <w:color w:val="000000"/>
                <w:sz w:val="20"/>
                <w:szCs w:val="24"/>
              </w:rPr>
              <w:t>用于组织的内窥镜操作，包括解剖、抓持和回缩，同时能够输送双极能量。</w:t>
            </w:r>
          </w:p>
        </w:tc>
        <w:tc>
          <w:tcPr>
            <w:tcW w:w="0" w:type="auto"/>
            <w:shd w:val="clear" w:color="auto" w:fill="auto"/>
            <w:vAlign w:val="top"/>
          </w:tcPr>
          <w:p w14:paraId="15F0F410">
            <w:pPr>
              <w:spacing w:beforeLines="0" w:afterLines="0"/>
              <w:jc w:val="center"/>
              <w:rPr>
                <w:rFonts w:hint="eastAsia" w:ascii="宋体" w:hAnsi="宋体" w:eastAsiaTheme="minorEastAsia" w:cstheme="minorBidi"/>
                <w:color w:val="000000"/>
                <w:kern w:val="2"/>
                <w:sz w:val="20"/>
                <w:szCs w:val="24"/>
                <w:lang w:val="en-US" w:eastAsia="zh-CN" w:bidi="ar-SA"/>
              </w:rPr>
            </w:pPr>
          </w:p>
        </w:tc>
      </w:tr>
    </w:tbl>
    <w:p w14:paraId="0DB388D7">
      <w:pPr>
        <w:spacing w:line="320" w:lineRule="exact"/>
        <w:ind w:left="478" w:leftChars="85" w:hanging="240" w:hangingChars="100"/>
        <w:jc w:val="left"/>
        <w:rPr>
          <w:rFonts w:hint="eastAsia" w:ascii="宋体" w:hAnsi="宋体" w:eastAsia="宋体" w:cs="宋体"/>
          <w:color w:val="auto"/>
          <w:sz w:val="24"/>
          <w:szCs w:val="24"/>
          <w:lang w:val="en-US" w:eastAsia="zh-CN"/>
        </w:rPr>
      </w:pPr>
    </w:p>
    <w:p w14:paraId="59C3A4C5">
      <w:pPr>
        <w:pStyle w:val="22"/>
        <w:rPr>
          <w:rFonts w:hint="eastAsia"/>
          <w:lang w:val="en-US" w:eastAsia="zh-CN"/>
        </w:rPr>
      </w:pPr>
    </w:p>
    <w:p w14:paraId="278004E3">
      <w:pPr>
        <w:pStyle w:val="22"/>
        <w:ind w:firstLine="480" w:firstLineChars="200"/>
        <w:rPr>
          <w:rFonts w:hint="eastAsia" w:ascii="微软雅黑" w:hAnsi="微软雅黑" w:eastAsia="微软雅黑" w:cs="微软雅黑"/>
          <w:b/>
          <w:bCs/>
          <w:kern w:val="2"/>
          <w:sz w:val="24"/>
          <w:szCs w:val="24"/>
          <w:lang w:val="en-US" w:eastAsia="zh-CN" w:bidi="ar-SA"/>
        </w:rPr>
      </w:pPr>
      <w:r>
        <w:rPr>
          <w:rFonts w:hint="eastAsia" w:ascii="微软雅黑" w:hAnsi="微软雅黑" w:eastAsia="微软雅黑" w:cs="微软雅黑"/>
          <w:b/>
          <w:bCs/>
          <w:kern w:val="2"/>
          <w:sz w:val="24"/>
          <w:szCs w:val="24"/>
          <w:lang w:val="en-US" w:eastAsia="zh-CN" w:bidi="ar-SA"/>
        </w:rPr>
        <w:t>注：供应商需携带产品样品、产品彩页、产品说明书、与我院规模相近或更大的三甲教学医院客户的合同或发票等资料。</w:t>
      </w:r>
    </w:p>
    <w:p w14:paraId="26E019B1">
      <w:pPr>
        <w:pStyle w:val="23"/>
        <w:rPr>
          <w:rFonts w:hint="eastAsia"/>
          <w:lang w:val="en-US" w:eastAsia="zh-CN"/>
        </w:rPr>
      </w:pPr>
    </w:p>
    <w:p w14:paraId="665739FE">
      <w:pPr>
        <w:spacing w:line="400" w:lineRule="exact"/>
        <w:outlineLvl w:val="1"/>
        <w:rPr>
          <w:rFonts w:hint="default" w:ascii="Times New Roman" w:hAnsi="Times New Roman" w:cs="Times New Roman"/>
          <w:b/>
          <w:color w:val="auto"/>
          <w:sz w:val="24"/>
        </w:rPr>
      </w:pPr>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7794"/>
      <w:bookmarkStart w:id="67" w:name="_Toc76373878"/>
      <w:bookmarkStart w:id="68" w:name="_Toc24122"/>
      <w:bookmarkStart w:id="69" w:name="_Toc17944"/>
      <w:bookmarkStart w:id="70" w:name="_Toc4791"/>
      <w:bookmarkStart w:id="71" w:name="_Toc1768"/>
      <w:bookmarkStart w:id="72" w:name="_Toc2072"/>
      <w:bookmarkStart w:id="73" w:name="_Toc17524"/>
      <w:bookmarkStart w:id="74" w:name="_Toc15650"/>
      <w:bookmarkStart w:id="75" w:name="_Toc31843"/>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30551"/>
      <w:bookmarkStart w:id="78" w:name="_Toc22561"/>
      <w:bookmarkStart w:id="79" w:name="_Toc9339"/>
      <w:bookmarkStart w:id="80" w:name="_Toc76373879"/>
      <w:bookmarkStart w:id="81" w:name="_Toc29836"/>
      <w:bookmarkStart w:id="82" w:name="_Toc14311"/>
      <w:bookmarkStart w:id="83" w:name="_Toc5959"/>
      <w:bookmarkStart w:id="84" w:name="_Toc16908"/>
      <w:bookmarkStart w:id="85" w:name="_Toc13528"/>
      <w:bookmarkStart w:id="86"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0772"/>
      <w:bookmarkStart w:id="88" w:name="_Toc27737"/>
      <w:bookmarkStart w:id="89" w:name="_Toc27893"/>
      <w:bookmarkStart w:id="90" w:name="_Toc20263"/>
      <w:bookmarkStart w:id="91" w:name="_Toc76373885"/>
      <w:bookmarkStart w:id="92" w:name="_Toc12384"/>
      <w:bookmarkStart w:id="93" w:name="_Toc2258"/>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76373886"/>
      <w:bookmarkStart w:id="95" w:name="_Toc7115"/>
      <w:bookmarkStart w:id="96" w:name="_Toc23699"/>
      <w:bookmarkStart w:id="97" w:name="_Toc28189"/>
      <w:bookmarkStart w:id="98" w:name="_Toc12712"/>
      <w:bookmarkStart w:id="99" w:name="_Toc11052"/>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4DDD785C">
      <w:pPr>
        <w:spacing w:line="400" w:lineRule="exact"/>
        <w:outlineLvl w:val="1"/>
        <w:rPr>
          <w:rFonts w:hint="eastAsia" w:cs="宋体"/>
          <w:b/>
          <w:color w:val="auto"/>
          <w:sz w:val="24"/>
        </w:rPr>
      </w:pPr>
      <w:bookmarkStart w:id="101" w:name="_Toc2900"/>
      <w:bookmarkStart w:id="102" w:name="_Toc8546"/>
      <w:bookmarkStart w:id="103" w:name="_Toc16925"/>
      <w:bookmarkStart w:id="104" w:name="_Toc30068"/>
      <w:bookmarkStart w:id="105" w:name="_Toc76373889"/>
      <w:bookmarkStart w:id="106" w:name="_Toc5251"/>
    </w:p>
    <w:p w14:paraId="4E6C52C8">
      <w:pPr>
        <w:numPr>
          <w:ilvl w:val="0"/>
          <w:numId w:val="0"/>
        </w:numPr>
        <w:spacing w:line="400" w:lineRule="exact"/>
        <w:outlineLvl w:val="1"/>
        <w:rPr>
          <w:rFonts w:hint="eastAsia" w:cs="宋体"/>
          <w:b/>
          <w:color w:val="auto"/>
          <w:sz w:val="24"/>
        </w:rPr>
      </w:pPr>
      <w:bookmarkStart w:id="107" w:name="_Toc13294"/>
      <w:r>
        <w:rPr>
          <w:rFonts w:hint="eastAsia" w:cs="宋体"/>
          <w:b/>
          <w:color w:val="auto"/>
          <w:sz w:val="24"/>
          <w:lang w:val="en-US" w:eastAsia="zh-CN"/>
        </w:rPr>
        <w:t>二</w:t>
      </w:r>
      <w:r>
        <w:rPr>
          <w:rFonts w:hint="eastAsia" w:cs="宋体"/>
          <w:b/>
          <w:color w:val="auto"/>
          <w:sz w:val="24"/>
          <w:lang w:eastAsia="zh-CN"/>
        </w:rPr>
        <w:t>、</w:t>
      </w:r>
      <w:r>
        <w:rPr>
          <w:rFonts w:hint="eastAsia" w:cs="宋体"/>
          <w:b/>
          <w:color w:val="auto"/>
          <w:sz w:val="24"/>
        </w:rPr>
        <w:t>无效竞选条款</w:t>
      </w:r>
      <w:bookmarkEnd w:id="101"/>
      <w:bookmarkEnd w:id="102"/>
      <w:bookmarkEnd w:id="103"/>
      <w:bookmarkEnd w:id="104"/>
      <w:bookmarkEnd w:id="105"/>
      <w:bookmarkEnd w:id="106"/>
      <w:bookmarkEnd w:id="107"/>
    </w:p>
    <w:p w14:paraId="2E4E92AF">
      <w:pPr>
        <w:snapToGrid w:val="0"/>
        <w:spacing w:line="400" w:lineRule="exact"/>
        <w:ind w:firstLine="480" w:firstLineChars="200"/>
        <w:rPr>
          <w:rFonts w:hint="eastAsia" w:ascii="宋体" w:hAnsi="宋体" w:eastAsia="宋体" w:cs="宋体"/>
          <w:color w:val="auto"/>
          <w:sz w:val="24"/>
          <w:szCs w:val="24"/>
        </w:rPr>
      </w:pPr>
      <w:bookmarkStart w:id="108"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08"/>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09" w:name="_Toc20034"/>
      <w:bookmarkStart w:id="110" w:name="_Toc26071"/>
      <w:bookmarkStart w:id="111" w:name="_Toc76373890"/>
      <w:bookmarkStart w:id="112" w:name="_Toc11342"/>
      <w:bookmarkStart w:id="113" w:name="_Toc11654"/>
      <w:bookmarkStart w:id="114" w:name="_Toc27443"/>
      <w:r>
        <w:rPr>
          <w:rFonts w:hint="eastAsia" w:cs="宋体"/>
          <w:b/>
          <w:color w:val="auto"/>
          <w:sz w:val="24"/>
          <w:lang w:val="en-US" w:eastAsia="zh-CN"/>
        </w:rPr>
        <w:t>三</w:t>
      </w:r>
      <w:r>
        <w:rPr>
          <w:rFonts w:hint="eastAsia" w:cs="宋体"/>
          <w:b/>
          <w:color w:val="auto"/>
          <w:sz w:val="24"/>
          <w:lang w:eastAsia="zh-CN"/>
        </w:rPr>
        <w:t>、</w:t>
      </w:r>
      <w:r>
        <w:rPr>
          <w:rFonts w:hint="eastAsia" w:cs="宋体"/>
          <w:b/>
          <w:color w:val="auto"/>
          <w:sz w:val="24"/>
        </w:rPr>
        <w:t>废标条款</w:t>
      </w:r>
      <w:bookmarkEnd w:id="109"/>
      <w:bookmarkEnd w:id="110"/>
      <w:bookmarkEnd w:id="111"/>
      <w:bookmarkEnd w:id="112"/>
      <w:bookmarkEnd w:id="113"/>
      <w:bookmarkEnd w:id="114"/>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5" w:name="_Toc10547"/>
      <w:bookmarkStart w:id="116" w:name="_Toc20391"/>
      <w:bookmarkStart w:id="117" w:name="_Toc76373891"/>
      <w:bookmarkStart w:id="118" w:name="_Toc27646"/>
      <w:bookmarkStart w:id="119" w:name="_Toc10864"/>
      <w:bookmarkStart w:id="120" w:name="_Toc25199"/>
      <w:r>
        <w:rPr>
          <w:rFonts w:hint="eastAsia" w:ascii="宋体" w:hAnsi="宋体" w:cs="宋体"/>
          <w:b/>
          <w:color w:val="auto"/>
          <w:szCs w:val="36"/>
        </w:rPr>
        <w:t xml:space="preserve">第四篇  </w:t>
      </w:r>
      <w:bookmarkStart w:id="121" w:name="_Toc258354120"/>
      <w:bookmarkStart w:id="122" w:name="_Toc349642178"/>
      <w:r>
        <w:rPr>
          <w:rFonts w:hint="eastAsia" w:ascii="宋体" w:hAnsi="宋体" w:cs="宋体"/>
          <w:b/>
          <w:bCs/>
          <w:color w:val="auto"/>
          <w:kern w:val="36"/>
          <w:sz w:val="32"/>
          <w:szCs w:val="21"/>
        </w:rPr>
        <w:t>中选通知及合同</w:t>
      </w:r>
      <w:bookmarkEnd w:id="121"/>
      <w:bookmarkEnd w:id="122"/>
      <w:r>
        <w:rPr>
          <w:rFonts w:hint="eastAsia" w:ascii="宋体" w:hAnsi="宋体" w:cs="宋体"/>
          <w:b/>
          <w:bCs/>
          <w:color w:val="auto"/>
          <w:kern w:val="36"/>
          <w:sz w:val="32"/>
          <w:szCs w:val="21"/>
        </w:rPr>
        <w:t>签订</w:t>
      </w:r>
      <w:bookmarkEnd w:id="115"/>
    </w:p>
    <w:bookmarkEnd w:id="116"/>
    <w:bookmarkEnd w:id="117"/>
    <w:bookmarkEnd w:id="118"/>
    <w:bookmarkEnd w:id="119"/>
    <w:bookmarkEnd w:id="120"/>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3" w:name="_Toc27709"/>
      <w:r>
        <w:rPr>
          <w:rFonts w:hint="eastAsia" w:ascii="宋体" w:hAnsi="宋体" w:cs="宋体"/>
          <w:b/>
          <w:bCs/>
          <w:color w:val="auto"/>
          <w:sz w:val="24"/>
          <w:szCs w:val="24"/>
        </w:rPr>
        <w:t>一</w:t>
      </w:r>
      <w:r>
        <w:rPr>
          <w:rFonts w:hint="eastAsia" w:cs="宋体"/>
          <w:b/>
          <w:color w:val="auto"/>
          <w:sz w:val="24"/>
        </w:rPr>
        <w:t>、中选通知</w:t>
      </w:r>
      <w:bookmarkEnd w:id="123"/>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4" w:name="_Toc29342"/>
      <w:r>
        <w:rPr>
          <w:rFonts w:hint="eastAsia" w:ascii="宋体" w:hAnsi="宋体" w:cs="宋体"/>
          <w:b/>
          <w:bCs/>
          <w:color w:val="auto"/>
          <w:sz w:val="24"/>
          <w:szCs w:val="24"/>
        </w:rPr>
        <w:t>二、</w:t>
      </w:r>
      <w:bookmarkStart w:id="125"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4"/>
      <w:bookmarkEnd w:id="125"/>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6" w:name="_Toc23535"/>
      <w:r>
        <w:rPr>
          <w:rFonts w:hint="eastAsia" w:ascii="宋体" w:hAnsi="宋体" w:cs="宋体"/>
          <w:b/>
          <w:bCs/>
          <w:color w:val="auto"/>
          <w:sz w:val="24"/>
          <w:szCs w:val="24"/>
        </w:rPr>
        <w:t>三、合同协议书的签订</w:t>
      </w:r>
      <w:bookmarkEnd w:id="126"/>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27" w:name="_Toc10698"/>
      <w:r>
        <w:rPr>
          <w:rFonts w:hint="eastAsia" w:ascii="宋体" w:hAnsi="宋体" w:cs="宋体"/>
          <w:b/>
          <w:bCs/>
          <w:color w:val="auto"/>
          <w:sz w:val="24"/>
          <w:szCs w:val="24"/>
        </w:rPr>
        <w:t>四、其它</w:t>
      </w:r>
      <w:bookmarkEnd w:id="127"/>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28" w:name="_Toc2975"/>
      <w:bookmarkStart w:id="129" w:name="_Toc20762"/>
      <w:bookmarkStart w:id="130" w:name="_Toc24088"/>
      <w:bookmarkStart w:id="131" w:name="_Toc19409"/>
      <w:bookmarkStart w:id="132" w:name="_Toc76373904"/>
      <w:bookmarkStart w:id="133" w:name="_Toc10152"/>
      <w:r>
        <w:rPr>
          <w:rFonts w:hint="eastAsia" w:ascii="宋体" w:hAnsi="宋体" w:cs="宋体"/>
          <w:b/>
          <w:color w:val="auto"/>
          <w:szCs w:val="36"/>
        </w:rPr>
        <w:br w:type="column"/>
      </w:r>
      <w:bookmarkEnd w:id="128"/>
      <w:bookmarkEnd w:id="129"/>
      <w:bookmarkEnd w:id="130"/>
      <w:bookmarkEnd w:id="131"/>
      <w:bookmarkEnd w:id="132"/>
      <w:bookmarkEnd w:id="133"/>
    </w:p>
    <w:p w14:paraId="36603897">
      <w:pPr>
        <w:tabs>
          <w:tab w:val="left" w:pos="3360"/>
        </w:tabs>
        <w:spacing w:line="360" w:lineRule="auto"/>
        <w:jc w:val="center"/>
        <w:outlineLvl w:val="0"/>
        <w:rPr>
          <w:rFonts w:hint="eastAsia" w:ascii="宋体" w:hAnsi="宋体" w:cs="宋体"/>
          <w:b/>
          <w:color w:val="auto"/>
          <w:sz w:val="32"/>
          <w:szCs w:val="40"/>
        </w:rPr>
      </w:pPr>
      <w:bookmarkStart w:id="134" w:name="_Toc7750"/>
      <w:bookmarkStart w:id="135" w:name="_Toc12863"/>
      <w:bookmarkStart w:id="136" w:name="_Toc16112"/>
      <w:bookmarkStart w:id="137" w:name="_Toc11892"/>
      <w:bookmarkStart w:id="138" w:name="_Toc76373907"/>
      <w:bookmarkStart w:id="139" w:name="_Toc11763"/>
      <w:bookmarkStart w:id="140" w:name="_Toc25920"/>
      <w:r>
        <w:rPr>
          <w:rFonts w:hint="eastAsia" w:ascii="宋体" w:hAnsi="宋体" w:cs="宋体"/>
          <w:b/>
          <w:color w:val="auto"/>
          <w:sz w:val="32"/>
          <w:szCs w:val="40"/>
        </w:rPr>
        <w:t>第五篇  采购文件格式</w:t>
      </w:r>
      <w:bookmarkEnd w:id="134"/>
      <w:bookmarkEnd w:id="135"/>
      <w:bookmarkEnd w:id="136"/>
      <w:bookmarkEnd w:id="137"/>
      <w:bookmarkEnd w:id="138"/>
      <w:bookmarkEnd w:id="139"/>
      <w:bookmarkEnd w:id="140"/>
    </w:p>
    <w:p w14:paraId="4E1E8451">
      <w:pPr>
        <w:spacing w:line="400" w:lineRule="exact"/>
        <w:ind w:firstLine="482" w:firstLineChars="200"/>
        <w:rPr>
          <w:rFonts w:hint="eastAsia" w:ascii="宋体" w:hAnsi="宋体" w:cs="宋体"/>
          <w:b/>
          <w:bCs/>
          <w:color w:val="auto"/>
          <w:sz w:val="24"/>
          <w:szCs w:val="24"/>
        </w:rPr>
      </w:pPr>
      <w:bookmarkStart w:id="141"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bookmarkStart w:id="189" w:name="_GoBack"/>
      <w:bookmarkEnd w:id="189"/>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1"/>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专用设备报价表(</w:t>
      </w:r>
      <w:bookmarkStart w:id="142" w:name="OLE_LINK14"/>
      <w:r>
        <w:rPr>
          <w:rFonts w:hint="eastAsia" w:ascii="宋体" w:hAnsi="宋体" w:eastAsia="宋体" w:cs="宋体"/>
          <w:color w:val="auto"/>
          <w:kern w:val="2"/>
          <w:sz w:val="24"/>
          <w:szCs w:val="24"/>
          <w:lang w:val="en-US" w:eastAsia="zh-CN" w:bidi="ar-SA"/>
        </w:rPr>
        <w:t>如</w:t>
      </w:r>
      <w:bookmarkEnd w:id="142"/>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3"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耗材专用设备零配件报价表(如有)</w:t>
      </w:r>
      <w:bookmarkEnd w:id="143"/>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4" w:name="_Toc17664"/>
      <w:r>
        <w:rPr>
          <w:rFonts w:hint="eastAsia" w:ascii="宋体" w:hAnsi="宋体" w:cs="宋体"/>
          <w:b/>
          <w:bCs/>
          <w:color w:val="auto"/>
          <w:sz w:val="24"/>
          <w:szCs w:val="24"/>
        </w:rPr>
        <w:t>四、技术（质量）文件</w:t>
      </w:r>
      <w:bookmarkEnd w:id="144"/>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5" w:name="_Toc4012"/>
      <w:bookmarkStart w:id="146" w:name="_Toc24824"/>
      <w:r>
        <w:rPr>
          <w:rFonts w:hint="eastAsia" w:ascii="宋体" w:hAnsi="宋体" w:cs="宋体"/>
          <w:b/>
          <w:bCs/>
          <w:color w:val="auto"/>
          <w:sz w:val="24"/>
          <w:szCs w:val="24"/>
        </w:rPr>
        <w:t>五、</w:t>
      </w:r>
      <w:bookmarkEnd w:id="145"/>
      <w:r>
        <w:rPr>
          <w:rFonts w:hint="eastAsia" w:ascii="宋体" w:hAnsi="宋体" w:cs="宋体"/>
          <w:b/>
          <w:bCs/>
          <w:color w:val="auto"/>
          <w:sz w:val="24"/>
          <w:szCs w:val="24"/>
        </w:rPr>
        <w:t>商务文件</w:t>
      </w:r>
      <w:bookmarkEnd w:id="146"/>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6185"/>
      <w:r>
        <w:rPr>
          <w:rFonts w:hint="eastAsia" w:cs="宋体"/>
          <w:b/>
          <w:bCs/>
          <w:color w:val="auto"/>
          <w:sz w:val="24"/>
          <w:szCs w:val="24"/>
        </w:rPr>
        <w:t>六、</w:t>
      </w:r>
      <w:r>
        <w:rPr>
          <w:rFonts w:hint="eastAsia" w:ascii="宋体" w:hAnsi="宋体" w:cs="宋体"/>
          <w:b/>
          <w:bCs/>
          <w:color w:val="auto"/>
          <w:sz w:val="24"/>
          <w:szCs w:val="24"/>
        </w:rPr>
        <w:t>资格文件</w:t>
      </w:r>
      <w:bookmarkEnd w:id="147"/>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48" w:name="_Toc10063"/>
      <w:bookmarkStart w:id="149" w:name="_Toc3094"/>
      <w:bookmarkStart w:id="150"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48"/>
      <w:bookmarkEnd w:id="149"/>
      <w:bookmarkEnd w:id="150"/>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4E56F415">
      <w:pPr>
        <w:pageBreakBefore/>
        <w:spacing w:line="500" w:lineRule="exact"/>
        <w:outlineLvl w:val="1"/>
        <w:rPr>
          <w:rFonts w:hint="eastAsia" w:ascii="微软雅黑" w:hAnsi="微软雅黑" w:eastAsia="微软雅黑" w:cs="微软雅黑"/>
          <w:color w:val="auto"/>
          <w:sz w:val="24"/>
          <w:szCs w:val="24"/>
        </w:rPr>
      </w:pPr>
      <w:bookmarkStart w:id="151" w:name="OLE_LINK9"/>
      <w:bookmarkStart w:id="152" w:name="_Toc15483"/>
      <w:bookmarkStart w:id="153" w:name="OLE_LINK6"/>
      <w:bookmarkStart w:id="154" w:name="_Toc493178790"/>
      <w:bookmarkStart w:id="155" w:name="_Toc9795"/>
      <w:bookmarkStart w:id="156" w:name="_Toc76373909"/>
      <w:bookmarkStart w:id="157" w:name="_Toc27306"/>
      <w:bookmarkStart w:id="158" w:name="_Toc21431"/>
      <w:bookmarkStart w:id="159" w:name="_Toc21830"/>
      <w:bookmarkStart w:id="160" w:name="_Toc28644"/>
      <w:bookmarkStart w:id="161" w:name="_Toc23879"/>
      <w:bookmarkStart w:id="162" w:name="OLE_LINK12"/>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1"/>
      <w:bookmarkEnd w:id="152"/>
      <w:bookmarkEnd w:id="153"/>
    </w:p>
    <w:p w14:paraId="2061D253">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3"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3"/>
    <w:p w14:paraId="30728B81">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37D211C4">
      <w:pPr>
        <w:rPr>
          <w:rFonts w:hint="default"/>
          <w:color w:val="auto"/>
          <w:lang w:val="en-US" w:eastAsia="zh-CN"/>
        </w:rPr>
      </w:pPr>
    </w:p>
    <w:p w14:paraId="7CE21AD1">
      <w:pPr>
        <w:jc w:val="center"/>
        <w:rPr>
          <w:rFonts w:hint="eastAsia" w:ascii="宋体" w:hAnsi="宋体" w:eastAsia="宋体" w:cs="宋体"/>
          <w:color w:val="auto"/>
          <w:sz w:val="36"/>
          <w:szCs w:val="36"/>
        </w:rPr>
      </w:pPr>
      <w:bookmarkStart w:id="164" w:name="OLE_LINK5"/>
      <w:r>
        <w:rPr>
          <w:rFonts w:hint="eastAsia" w:ascii="宋体" w:hAnsi="宋体" w:eastAsia="宋体" w:cs="宋体"/>
          <w:b/>
          <w:color w:val="auto"/>
          <w:sz w:val="36"/>
          <w:szCs w:val="36"/>
        </w:rPr>
        <w:t>开标现场最终报价表</w:t>
      </w:r>
      <w:bookmarkEnd w:id="164"/>
    </w:p>
    <w:p w14:paraId="3E6ACDB8">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306D6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50A54E33">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D1E9F1D">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C6A9271">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43470BEC">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6A63669F">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115A57A1">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62427986">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4D89AA30">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6E0A976F">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5287FD82">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7F78DF23">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1488DB3">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447F2372">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5982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326B0B46">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1636E65A">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261783A3">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ABF74F9">
            <w:pPr>
              <w:spacing w:line="480" w:lineRule="auto"/>
              <w:jc w:val="center"/>
              <w:rPr>
                <w:rFonts w:hint="eastAsia" w:ascii="宋体" w:hAnsi="宋体" w:eastAsia="宋体" w:cs="宋体"/>
                <w:color w:val="auto"/>
                <w:sz w:val="28"/>
                <w:szCs w:val="28"/>
              </w:rPr>
            </w:pPr>
          </w:p>
        </w:tc>
        <w:tc>
          <w:tcPr>
            <w:tcW w:w="1340" w:type="dxa"/>
            <w:noWrap w:val="0"/>
            <w:vAlign w:val="center"/>
          </w:tcPr>
          <w:p w14:paraId="2AC62589">
            <w:pPr>
              <w:spacing w:line="480" w:lineRule="auto"/>
              <w:jc w:val="center"/>
              <w:rPr>
                <w:rFonts w:hint="eastAsia" w:ascii="宋体" w:hAnsi="宋体" w:eastAsia="宋体" w:cs="宋体"/>
                <w:color w:val="auto"/>
                <w:sz w:val="28"/>
                <w:szCs w:val="28"/>
              </w:rPr>
            </w:pPr>
          </w:p>
        </w:tc>
        <w:tc>
          <w:tcPr>
            <w:tcW w:w="1091" w:type="dxa"/>
            <w:noWrap w:val="0"/>
            <w:vAlign w:val="center"/>
          </w:tcPr>
          <w:p w14:paraId="047F8C38">
            <w:pPr>
              <w:spacing w:line="480" w:lineRule="auto"/>
              <w:jc w:val="center"/>
              <w:rPr>
                <w:rFonts w:hint="eastAsia" w:ascii="宋体" w:hAnsi="宋体" w:eastAsia="宋体" w:cs="宋体"/>
                <w:color w:val="auto"/>
                <w:sz w:val="28"/>
                <w:szCs w:val="28"/>
              </w:rPr>
            </w:pPr>
          </w:p>
        </w:tc>
        <w:tc>
          <w:tcPr>
            <w:tcW w:w="709" w:type="dxa"/>
            <w:noWrap w:val="0"/>
            <w:vAlign w:val="center"/>
          </w:tcPr>
          <w:p w14:paraId="72079BCA">
            <w:pPr>
              <w:spacing w:line="480" w:lineRule="auto"/>
              <w:jc w:val="center"/>
              <w:rPr>
                <w:rFonts w:hint="eastAsia" w:ascii="宋体" w:hAnsi="宋体" w:eastAsia="宋体" w:cs="宋体"/>
                <w:color w:val="auto"/>
                <w:sz w:val="28"/>
                <w:szCs w:val="28"/>
              </w:rPr>
            </w:pPr>
          </w:p>
        </w:tc>
        <w:tc>
          <w:tcPr>
            <w:tcW w:w="2174" w:type="dxa"/>
            <w:noWrap w:val="0"/>
            <w:vAlign w:val="center"/>
          </w:tcPr>
          <w:p w14:paraId="665BE666">
            <w:pPr>
              <w:spacing w:line="480" w:lineRule="auto"/>
              <w:jc w:val="center"/>
              <w:rPr>
                <w:rFonts w:hint="eastAsia" w:ascii="宋体" w:hAnsi="宋体" w:eastAsia="宋体" w:cs="宋体"/>
                <w:color w:val="auto"/>
                <w:sz w:val="28"/>
                <w:szCs w:val="28"/>
              </w:rPr>
            </w:pPr>
          </w:p>
        </w:tc>
        <w:tc>
          <w:tcPr>
            <w:tcW w:w="776" w:type="dxa"/>
            <w:noWrap w:val="0"/>
            <w:vAlign w:val="center"/>
          </w:tcPr>
          <w:p w14:paraId="69B94E66">
            <w:pPr>
              <w:spacing w:line="480" w:lineRule="auto"/>
              <w:jc w:val="center"/>
              <w:rPr>
                <w:rFonts w:hint="eastAsia" w:ascii="宋体" w:hAnsi="宋体" w:eastAsia="宋体" w:cs="宋体"/>
                <w:color w:val="auto"/>
                <w:sz w:val="28"/>
                <w:szCs w:val="28"/>
              </w:rPr>
            </w:pPr>
          </w:p>
        </w:tc>
        <w:tc>
          <w:tcPr>
            <w:tcW w:w="1529" w:type="dxa"/>
            <w:noWrap w:val="0"/>
            <w:vAlign w:val="center"/>
          </w:tcPr>
          <w:p w14:paraId="5706A609">
            <w:pPr>
              <w:spacing w:line="480" w:lineRule="auto"/>
              <w:jc w:val="center"/>
              <w:rPr>
                <w:rFonts w:hint="eastAsia" w:ascii="宋体" w:hAnsi="宋体" w:eastAsia="宋体" w:cs="宋体"/>
                <w:color w:val="auto"/>
                <w:sz w:val="28"/>
                <w:szCs w:val="28"/>
              </w:rPr>
            </w:pPr>
          </w:p>
        </w:tc>
        <w:tc>
          <w:tcPr>
            <w:tcW w:w="1560" w:type="dxa"/>
            <w:noWrap w:val="0"/>
            <w:vAlign w:val="center"/>
          </w:tcPr>
          <w:p w14:paraId="058D2155">
            <w:pPr>
              <w:spacing w:line="480" w:lineRule="auto"/>
              <w:jc w:val="center"/>
              <w:rPr>
                <w:rFonts w:hint="eastAsia" w:ascii="宋体" w:hAnsi="宋体" w:eastAsia="宋体" w:cs="宋体"/>
                <w:color w:val="auto"/>
                <w:sz w:val="28"/>
                <w:szCs w:val="28"/>
              </w:rPr>
            </w:pPr>
          </w:p>
        </w:tc>
        <w:tc>
          <w:tcPr>
            <w:tcW w:w="684" w:type="dxa"/>
            <w:noWrap w:val="0"/>
            <w:vAlign w:val="center"/>
          </w:tcPr>
          <w:p w14:paraId="118BCFC1">
            <w:pPr>
              <w:spacing w:line="480" w:lineRule="auto"/>
              <w:jc w:val="center"/>
              <w:rPr>
                <w:rFonts w:hint="eastAsia" w:ascii="宋体" w:hAnsi="宋体" w:eastAsia="宋体" w:cs="宋体"/>
                <w:color w:val="auto"/>
                <w:sz w:val="28"/>
                <w:szCs w:val="28"/>
              </w:rPr>
            </w:pPr>
          </w:p>
        </w:tc>
      </w:tr>
      <w:tr w14:paraId="16AE4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2A222B3">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69D8B282">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79685A2B">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2D36E0C">
            <w:pPr>
              <w:spacing w:line="480" w:lineRule="auto"/>
              <w:jc w:val="center"/>
              <w:rPr>
                <w:rFonts w:hint="eastAsia" w:ascii="宋体" w:hAnsi="宋体" w:eastAsia="宋体" w:cs="宋体"/>
                <w:color w:val="auto"/>
                <w:sz w:val="28"/>
                <w:szCs w:val="28"/>
              </w:rPr>
            </w:pPr>
          </w:p>
        </w:tc>
        <w:tc>
          <w:tcPr>
            <w:tcW w:w="1340" w:type="dxa"/>
            <w:noWrap w:val="0"/>
            <w:vAlign w:val="center"/>
          </w:tcPr>
          <w:p w14:paraId="6FB8FC86">
            <w:pPr>
              <w:spacing w:line="480" w:lineRule="auto"/>
              <w:jc w:val="center"/>
              <w:rPr>
                <w:rFonts w:hint="eastAsia" w:ascii="宋体" w:hAnsi="宋体" w:eastAsia="宋体" w:cs="宋体"/>
                <w:color w:val="auto"/>
                <w:sz w:val="28"/>
                <w:szCs w:val="28"/>
              </w:rPr>
            </w:pPr>
          </w:p>
        </w:tc>
        <w:tc>
          <w:tcPr>
            <w:tcW w:w="1091" w:type="dxa"/>
            <w:noWrap w:val="0"/>
            <w:vAlign w:val="center"/>
          </w:tcPr>
          <w:p w14:paraId="2D7B4F69">
            <w:pPr>
              <w:spacing w:line="480" w:lineRule="auto"/>
              <w:jc w:val="center"/>
              <w:rPr>
                <w:rFonts w:hint="eastAsia" w:ascii="宋体" w:hAnsi="宋体" w:eastAsia="宋体" w:cs="宋体"/>
                <w:color w:val="auto"/>
                <w:sz w:val="28"/>
                <w:szCs w:val="28"/>
              </w:rPr>
            </w:pPr>
          </w:p>
        </w:tc>
        <w:tc>
          <w:tcPr>
            <w:tcW w:w="709" w:type="dxa"/>
            <w:noWrap w:val="0"/>
            <w:vAlign w:val="center"/>
          </w:tcPr>
          <w:p w14:paraId="55D70A93">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1031B5DC">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2F5666CC">
            <w:pPr>
              <w:spacing w:line="480" w:lineRule="auto"/>
              <w:jc w:val="center"/>
              <w:rPr>
                <w:rFonts w:hint="eastAsia" w:ascii="宋体" w:hAnsi="宋体" w:eastAsia="宋体" w:cs="宋体"/>
                <w:color w:val="auto"/>
                <w:sz w:val="28"/>
                <w:szCs w:val="28"/>
              </w:rPr>
            </w:pPr>
          </w:p>
        </w:tc>
        <w:tc>
          <w:tcPr>
            <w:tcW w:w="1529" w:type="dxa"/>
            <w:noWrap w:val="0"/>
            <w:vAlign w:val="center"/>
          </w:tcPr>
          <w:p w14:paraId="3B0C4543">
            <w:pPr>
              <w:spacing w:line="480" w:lineRule="auto"/>
              <w:jc w:val="center"/>
              <w:rPr>
                <w:rFonts w:hint="eastAsia" w:ascii="宋体" w:hAnsi="宋体" w:eastAsia="宋体" w:cs="宋体"/>
                <w:color w:val="auto"/>
                <w:sz w:val="28"/>
                <w:szCs w:val="28"/>
              </w:rPr>
            </w:pPr>
          </w:p>
        </w:tc>
        <w:tc>
          <w:tcPr>
            <w:tcW w:w="1560" w:type="dxa"/>
            <w:noWrap w:val="0"/>
            <w:vAlign w:val="center"/>
          </w:tcPr>
          <w:p w14:paraId="476B42BF">
            <w:pPr>
              <w:spacing w:line="480" w:lineRule="auto"/>
              <w:jc w:val="center"/>
              <w:rPr>
                <w:rFonts w:hint="eastAsia" w:ascii="宋体" w:hAnsi="宋体" w:eastAsia="宋体" w:cs="宋体"/>
                <w:color w:val="auto"/>
                <w:sz w:val="28"/>
                <w:szCs w:val="28"/>
              </w:rPr>
            </w:pPr>
          </w:p>
        </w:tc>
        <w:tc>
          <w:tcPr>
            <w:tcW w:w="684" w:type="dxa"/>
            <w:noWrap w:val="0"/>
            <w:vAlign w:val="center"/>
          </w:tcPr>
          <w:p w14:paraId="3515A32E">
            <w:pPr>
              <w:spacing w:line="480" w:lineRule="auto"/>
              <w:jc w:val="center"/>
              <w:rPr>
                <w:rFonts w:hint="eastAsia" w:ascii="宋体" w:hAnsi="宋体" w:eastAsia="宋体" w:cs="宋体"/>
                <w:color w:val="auto"/>
                <w:sz w:val="28"/>
                <w:szCs w:val="28"/>
              </w:rPr>
            </w:pPr>
          </w:p>
        </w:tc>
      </w:tr>
      <w:tr w14:paraId="3BF0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34FB5911">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C074A15">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A458E7B">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5905FAC1">
            <w:pPr>
              <w:spacing w:line="480" w:lineRule="auto"/>
              <w:jc w:val="center"/>
              <w:rPr>
                <w:rFonts w:hint="eastAsia" w:ascii="宋体" w:hAnsi="宋体" w:eastAsia="宋体" w:cs="宋体"/>
                <w:color w:val="auto"/>
                <w:sz w:val="28"/>
                <w:szCs w:val="28"/>
              </w:rPr>
            </w:pPr>
          </w:p>
        </w:tc>
        <w:tc>
          <w:tcPr>
            <w:tcW w:w="1340" w:type="dxa"/>
            <w:noWrap w:val="0"/>
            <w:vAlign w:val="center"/>
          </w:tcPr>
          <w:p w14:paraId="5622EF7A">
            <w:pPr>
              <w:spacing w:line="480" w:lineRule="auto"/>
              <w:jc w:val="center"/>
              <w:rPr>
                <w:rFonts w:hint="eastAsia" w:ascii="宋体" w:hAnsi="宋体" w:eastAsia="宋体" w:cs="宋体"/>
                <w:color w:val="auto"/>
                <w:sz w:val="28"/>
                <w:szCs w:val="28"/>
              </w:rPr>
            </w:pPr>
          </w:p>
        </w:tc>
        <w:tc>
          <w:tcPr>
            <w:tcW w:w="1091" w:type="dxa"/>
            <w:noWrap w:val="0"/>
            <w:vAlign w:val="center"/>
          </w:tcPr>
          <w:p w14:paraId="59CFBF4B">
            <w:pPr>
              <w:spacing w:line="480" w:lineRule="auto"/>
              <w:jc w:val="center"/>
              <w:rPr>
                <w:rFonts w:hint="eastAsia" w:ascii="宋体" w:hAnsi="宋体" w:eastAsia="宋体" w:cs="宋体"/>
                <w:color w:val="auto"/>
                <w:sz w:val="28"/>
                <w:szCs w:val="28"/>
              </w:rPr>
            </w:pPr>
          </w:p>
        </w:tc>
        <w:tc>
          <w:tcPr>
            <w:tcW w:w="709" w:type="dxa"/>
            <w:noWrap w:val="0"/>
            <w:vAlign w:val="center"/>
          </w:tcPr>
          <w:p w14:paraId="5A70F987">
            <w:pPr>
              <w:spacing w:line="480" w:lineRule="auto"/>
              <w:jc w:val="center"/>
              <w:rPr>
                <w:rFonts w:hint="eastAsia" w:ascii="宋体" w:hAnsi="宋体" w:eastAsia="宋体" w:cs="宋体"/>
                <w:color w:val="auto"/>
                <w:sz w:val="28"/>
                <w:szCs w:val="28"/>
              </w:rPr>
            </w:pPr>
          </w:p>
        </w:tc>
        <w:tc>
          <w:tcPr>
            <w:tcW w:w="2174" w:type="dxa"/>
            <w:noWrap w:val="0"/>
            <w:vAlign w:val="center"/>
          </w:tcPr>
          <w:p w14:paraId="4E90D93C">
            <w:pPr>
              <w:spacing w:line="480" w:lineRule="auto"/>
              <w:jc w:val="center"/>
              <w:rPr>
                <w:rFonts w:hint="eastAsia" w:ascii="宋体" w:hAnsi="宋体" w:eastAsia="宋体" w:cs="宋体"/>
                <w:color w:val="auto"/>
                <w:sz w:val="28"/>
                <w:szCs w:val="28"/>
              </w:rPr>
            </w:pPr>
          </w:p>
        </w:tc>
        <w:tc>
          <w:tcPr>
            <w:tcW w:w="776" w:type="dxa"/>
            <w:noWrap w:val="0"/>
            <w:vAlign w:val="center"/>
          </w:tcPr>
          <w:p w14:paraId="6B05E5CE">
            <w:pPr>
              <w:spacing w:line="480" w:lineRule="auto"/>
              <w:jc w:val="center"/>
              <w:rPr>
                <w:rFonts w:hint="eastAsia" w:ascii="宋体" w:hAnsi="宋体" w:eastAsia="宋体" w:cs="宋体"/>
                <w:color w:val="auto"/>
                <w:sz w:val="28"/>
                <w:szCs w:val="28"/>
              </w:rPr>
            </w:pPr>
          </w:p>
        </w:tc>
        <w:tc>
          <w:tcPr>
            <w:tcW w:w="1529" w:type="dxa"/>
            <w:noWrap w:val="0"/>
            <w:vAlign w:val="center"/>
          </w:tcPr>
          <w:p w14:paraId="7AA45B0B">
            <w:pPr>
              <w:spacing w:line="480" w:lineRule="auto"/>
              <w:jc w:val="center"/>
              <w:rPr>
                <w:rFonts w:hint="eastAsia" w:ascii="宋体" w:hAnsi="宋体" w:eastAsia="宋体" w:cs="宋体"/>
                <w:color w:val="auto"/>
                <w:sz w:val="28"/>
                <w:szCs w:val="28"/>
              </w:rPr>
            </w:pPr>
          </w:p>
        </w:tc>
        <w:tc>
          <w:tcPr>
            <w:tcW w:w="1560" w:type="dxa"/>
            <w:noWrap w:val="0"/>
            <w:vAlign w:val="center"/>
          </w:tcPr>
          <w:p w14:paraId="1967CC89">
            <w:pPr>
              <w:spacing w:line="480" w:lineRule="auto"/>
              <w:jc w:val="center"/>
              <w:rPr>
                <w:rFonts w:hint="eastAsia" w:ascii="宋体" w:hAnsi="宋体" w:eastAsia="宋体" w:cs="宋体"/>
                <w:color w:val="auto"/>
                <w:sz w:val="28"/>
                <w:szCs w:val="28"/>
              </w:rPr>
            </w:pPr>
          </w:p>
        </w:tc>
        <w:tc>
          <w:tcPr>
            <w:tcW w:w="684" w:type="dxa"/>
            <w:noWrap w:val="0"/>
            <w:vAlign w:val="center"/>
          </w:tcPr>
          <w:p w14:paraId="30AE9809">
            <w:pPr>
              <w:spacing w:line="480" w:lineRule="auto"/>
              <w:jc w:val="center"/>
              <w:rPr>
                <w:rFonts w:hint="eastAsia" w:ascii="宋体" w:hAnsi="宋体" w:eastAsia="宋体" w:cs="宋体"/>
                <w:color w:val="auto"/>
                <w:sz w:val="28"/>
                <w:szCs w:val="28"/>
              </w:rPr>
            </w:pPr>
          </w:p>
        </w:tc>
      </w:tr>
    </w:tbl>
    <w:p w14:paraId="5BA53073">
      <w:pPr>
        <w:tabs>
          <w:tab w:val="left" w:pos="6300"/>
        </w:tabs>
        <w:snapToGrid w:val="0"/>
        <w:spacing w:line="312" w:lineRule="auto"/>
        <w:ind w:firstLine="560" w:firstLineChars="200"/>
        <w:rPr>
          <w:rFonts w:hint="eastAsia" w:ascii="宋体" w:hAnsi="宋体" w:eastAsia="宋体" w:cs="宋体"/>
          <w:color w:val="auto"/>
          <w:sz w:val="28"/>
          <w:szCs w:val="28"/>
        </w:rPr>
      </w:pPr>
    </w:p>
    <w:p w14:paraId="0E3FCB27">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4792C29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3FA3F5D4">
      <w:pPr>
        <w:tabs>
          <w:tab w:val="left" w:pos="6300"/>
        </w:tabs>
        <w:snapToGrid w:val="0"/>
        <w:spacing w:line="312" w:lineRule="auto"/>
        <w:ind w:firstLine="560" w:firstLineChars="200"/>
        <w:rPr>
          <w:rFonts w:hint="eastAsia" w:ascii="宋体" w:hAnsi="宋体" w:eastAsia="宋体" w:cs="宋体"/>
          <w:color w:val="auto"/>
          <w:sz w:val="28"/>
          <w:szCs w:val="28"/>
        </w:rPr>
      </w:pPr>
    </w:p>
    <w:p w14:paraId="7FBDB1EA">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2DFAE426">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4F8EADCE">
      <w:pPr>
        <w:pStyle w:val="22"/>
        <w:rPr>
          <w:rFonts w:hint="eastAsia"/>
          <w:color w:val="auto"/>
        </w:rPr>
      </w:pPr>
    </w:p>
    <w:p w14:paraId="2057C93C">
      <w:pPr>
        <w:pStyle w:val="57"/>
        <w:ind w:firstLine="0"/>
        <w:rPr>
          <w:rFonts w:hint="default" w:ascii="宋体" w:hAnsi="宋体" w:eastAsia="宋体" w:cs="宋体"/>
          <w:b/>
          <w:bCs/>
          <w:color w:val="auto"/>
          <w:sz w:val="24"/>
          <w:szCs w:val="24"/>
          <w:lang w:val="en-US"/>
        </w:rPr>
      </w:pPr>
      <w:bookmarkStart w:id="165"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6" w:name="OLE_LINK11"/>
      <w:r>
        <w:rPr>
          <w:rFonts w:hint="eastAsia" w:ascii="宋体" w:hAnsi="宋体" w:eastAsia="宋体" w:cs="宋体"/>
          <w:color w:val="auto"/>
          <w:kern w:val="2"/>
          <w:sz w:val="24"/>
          <w:szCs w:val="24"/>
          <w:lang w:val="en-US" w:eastAsia="zh-CN" w:bidi="ar-SA"/>
        </w:rPr>
        <w:t>专用设备报价表</w:t>
      </w:r>
      <w:bookmarkEnd w:id="165"/>
      <w:bookmarkEnd w:id="166"/>
      <w:bookmarkStart w:id="167" w:name="OLE_LINK18"/>
      <w:r>
        <w:rPr>
          <w:rFonts w:hint="eastAsia" w:eastAsia="宋体" w:cs="宋体"/>
          <w:color w:val="auto"/>
          <w:kern w:val="2"/>
          <w:sz w:val="24"/>
          <w:szCs w:val="24"/>
          <w:lang w:val="en-US" w:eastAsia="zh-CN" w:bidi="ar-SA"/>
        </w:rPr>
        <w:t>(如有)</w:t>
      </w:r>
    </w:p>
    <w:bookmarkEnd w:id="167"/>
    <w:p w14:paraId="5BBF4691">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35186BA7">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6ED46205">
            <w:pPr>
              <w:widowControl/>
              <w:jc w:val="center"/>
              <w:textAlignment w:val="center"/>
              <w:rPr>
                <w:rFonts w:hint="eastAsia" w:ascii="宋体" w:hAnsi="宋体" w:cs="宋体"/>
                <w:b/>
                <w:bCs/>
                <w:color w:val="auto"/>
                <w:sz w:val="36"/>
                <w:szCs w:val="36"/>
              </w:rPr>
            </w:pPr>
            <w:bookmarkStart w:id="168"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8"/>
          </w:p>
        </w:tc>
      </w:tr>
      <w:tr w14:paraId="030F2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35343E87">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37133DD6">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7204701E">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60F0D10F">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7D96F478">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59D903C9">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23E34970">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598F7124">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1C098570">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6120D77A">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33B1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58A3060C">
            <w:pPr>
              <w:spacing w:line="400" w:lineRule="exact"/>
              <w:jc w:val="center"/>
              <w:rPr>
                <w:rFonts w:ascii="楷体" w:hAnsi="楷体" w:eastAsia="楷体"/>
                <w:color w:val="auto"/>
                <w:szCs w:val="28"/>
              </w:rPr>
            </w:pPr>
          </w:p>
        </w:tc>
        <w:tc>
          <w:tcPr>
            <w:tcW w:w="530" w:type="pct"/>
            <w:noWrap w:val="0"/>
            <w:vAlign w:val="center"/>
          </w:tcPr>
          <w:p w14:paraId="1BB6DE71">
            <w:pPr>
              <w:spacing w:line="400" w:lineRule="exact"/>
              <w:jc w:val="center"/>
              <w:rPr>
                <w:rFonts w:ascii="楷体" w:hAnsi="楷体" w:eastAsia="楷体"/>
                <w:color w:val="auto"/>
                <w:szCs w:val="28"/>
              </w:rPr>
            </w:pPr>
          </w:p>
        </w:tc>
        <w:tc>
          <w:tcPr>
            <w:tcW w:w="584" w:type="pct"/>
            <w:noWrap w:val="0"/>
            <w:vAlign w:val="top"/>
          </w:tcPr>
          <w:p w14:paraId="63A76C41">
            <w:pPr>
              <w:spacing w:line="400" w:lineRule="exact"/>
              <w:jc w:val="center"/>
              <w:rPr>
                <w:rFonts w:ascii="楷体" w:hAnsi="楷体" w:eastAsia="楷体"/>
                <w:color w:val="auto"/>
                <w:szCs w:val="28"/>
              </w:rPr>
            </w:pPr>
          </w:p>
        </w:tc>
        <w:tc>
          <w:tcPr>
            <w:tcW w:w="463" w:type="pct"/>
            <w:noWrap w:val="0"/>
            <w:vAlign w:val="center"/>
          </w:tcPr>
          <w:p w14:paraId="25036DB7">
            <w:pPr>
              <w:spacing w:line="400" w:lineRule="exact"/>
              <w:jc w:val="center"/>
              <w:rPr>
                <w:rFonts w:ascii="楷体" w:hAnsi="楷体" w:eastAsia="楷体"/>
                <w:color w:val="auto"/>
                <w:szCs w:val="28"/>
              </w:rPr>
            </w:pPr>
          </w:p>
        </w:tc>
        <w:tc>
          <w:tcPr>
            <w:tcW w:w="439" w:type="pct"/>
            <w:noWrap w:val="0"/>
            <w:vAlign w:val="center"/>
          </w:tcPr>
          <w:p w14:paraId="4C238E01">
            <w:pPr>
              <w:spacing w:line="400" w:lineRule="exact"/>
              <w:jc w:val="center"/>
              <w:rPr>
                <w:rFonts w:ascii="楷体" w:hAnsi="楷体" w:eastAsia="楷体"/>
                <w:color w:val="auto"/>
                <w:szCs w:val="28"/>
              </w:rPr>
            </w:pPr>
          </w:p>
        </w:tc>
        <w:tc>
          <w:tcPr>
            <w:tcW w:w="540" w:type="pct"/>
            <w:noWrap w:val="0"/>
            <w:vAlign w:val="center"/>
          </w:tcPr>
          <w:p w14:paraId="4EF628CC">
            <w:pPr>
              <w:spacing w:line="400" w:lineRule="exact"/>
              <w:jc w:val="center"/>
              <w:rPr>
                <w:rFonts w:ascii="楷体" w:hAnsi="楷体" w:eastAsia="楷体"/>
                <w:color w:val="auto"/>
                <w:szCs w:val="28"/>
              </w:rPr>
            </w:pPr>
          </w:p>
        </w:tc>
        <w:tc>
          <w:tcPr>
            <w:tcW w:w="733" w:type="pct"/>
            <w:noWrap w:val="0"/>
            <w:vAlign w:val="center"/>
          </w:tcPr>
          <w:p w14:paraId="3DD12985">
            <w:pPr>
              <w:spacing w:line="400" w:lineRule="exact"/>
              <w:jc w:val="center"/>
              <w:rPr>
                <w:rFonts w:ascii="楷体" w:hAnsi="楷体" w:eastAsia="楷体"/>
                <w:color w:val="auto"/>
                <w:szCs w:val="28"/>
              </w:rPr>
            </w:pPr>
          </w:p>
        </w:tc>
        <w:tc>
          <w:tcPr>
            <w:tcW w:w="999" w:type="pct"/>
            <w:noWrap w:val="0"/>
            <w:vAlign w:val="center"/>
          </w:tcPr>
          <w:p w14:paraId="4CE1EE14">
            <w:pPr>
              <w:spacing w:line="400" w:lineRule="exact"/>
              <w:jc w:val="center"/>
              <w:rPr>
                <w:rFonts w:ascii="楷体" w:hAnsi="楷体" w:eastAsia="楷体"/>
                <w:color w:val="auto"/>
                <w:szCs w:val="28"/>
              </w:rPr>
            </w:pPr>
          </w:p>
        </w:tc>
      </w:tr>
      <w:tr w14:paraId="42DD1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81BB00">
            <w:pPr>
              <w:spacing w:line="400" w:lineRule="exact"/>
              <w:jc w:val="center"/>
              <w:rPr>
                <w:rFonts w:ascii="楷体" w:hAnsi="楷体" w:eastAsia="楷体"/>
                <w:color w:val="auto"/>
                <w:szCs w:val="28"/>
              </w:rPr>
            </w:pPr>
          </w:p>
        </w:tc>
        <w:tc>
          <w:tcPr>
            <w:tcW w:w="530" w:type="pct"/>
            <w:noWrap w:val="0"/>
            <w:vAlign w:val="center"/>
          </w:tcPr>
          <w:p w14:paraId="31767CB1">
            <w:pPr>
              <w:spacing w:line="400" w:lineRule="exact"/>
              <w:jc w:val="center"/>
              <w:rPr>
                <w:rFonts w:ascii="楷体" w:hAnsi="楷体" w:eastAsia="楷体"/>
                <w:color w:val="auto"/>
                <w:szCs w:val="28"/>
              </w:rPr>
            </w:pPr>
          </w:p>
        </w:tc>
        <w:tc>
          <w:tcPr>
            <w:tcW w:w="584" w:type="pct"/>
            <w:noWrap w:val="0"/>
            <w:vAlign w:val="top"/>
          </w:tcPr>
          <w:p w14:paraId="046E06BD">
            <w:pPr>
              <w:spacing w:line="400" w:lineRule="exact"/>
              <w:jc w:val="center"/>
              <w:rPr>
                <w:rFonts w:ascii="楷体" w:hAnsi="楷体" w:eastAsia="楷体"/>
                <w:color w:val="auto"/>
                <w:szCs w:val="28"/>
              </w:rPr>
            </w:pPr>
          </w:p>
        </w:tc>
        <w:tc>
          <w:tcPr>
            <w:tcW w:w="463" w:type="pct"/>
            <w:noWrap w:val="0"/>
            <w:vAlign w:val="center"/>
          </w:tcPr>
          <w:p w14:paraId="3565ADCD">
            <w:pPr>
              <w:spacing w:line="400" w:lineRule="exact"/>
              <w:jc w:val="center"/>
              <w:rPr>
                <w:rFonts w:ascii="楷体" w:hAnsi="楷体" w:eastAsia="楷体"/>
                <w:color w:val="auto"/>
                <w:szCs w:val="28"/>
              </w:rPr>
            </w:pPr>
          </w:p>
        </w:tc>
        <w:tc>
          <w:tcPr>
            <w:tcW w:w="439" w:type="pct"/>
            <w:noWrap w:val="0"/>
            <w:vAlign w:val="center"/>
          </w:tcPr>
          <w:p w14:paraId="656185D2">
            <w:pPr>
              <w:spacing w:line="400" w:lineRule="exact"/>
              <w:jc w:val="center"/>
              <w:rPr>
                <w:rFonts w:ascii="楷体" w:hAnsi="楷体" w:eastAsia="楷体"/>
                <w:color w:val="auto"/>
                <w:szCs w:val="28"/>
              </w:rPr>
            </w:pPr>
          </w:p>
        </w:tc>
        <w:tc>
          <w:tcPr>
            <w:tcW w:w="540" w:type="pct"/>
            <w:noWrap w:val="0"/>
            <w:vAlign w:val="center"/>
          </w:tcPr>
          <w:p w14:paraId="245F43C7">
            <w:pPr>
              <w:spacing w:line="400" w:lineRule="exact"/>
              <w:jc w:val="center"/>
              <w:rPr>
                <w:rFonts w:ascii="楷体" w:hAnsi="楷体" w:eastAsia="楷体"/>
                <w:color w:val="auto"/>
                <w:szCs w:val="28"/>
              </w:rPr>
            </w:pPr>
          </w:p>
        </w:tc>
        <w:tc>
          <w:tcPr>
            <w:tcW w:w="733" w:type="pct"/>
            <w:noWrap w:val="0"/>
            <w:vAlign w:val="center"/>
          </w:tcPr>
          <w:p w14:paraId="51AFFBDD">
            <w:pPr>
              <w:spacing w:line="400" w:lineRule="exact"/>
              <w:jc w:val="center"/>
              <w:rPr>
                <w:rFonts w:ascii="楷体" w:hAnsi="楷体" w:eastAsia="楷体"/>
                <w:color w:val="auto"/>
                <w:szCs w:val="28"/>
              </w:rPr>
            </w:pPr>
          </w:p>
        </w:tc>
        <w:tc>
          <w:tcPr>
            <w:tcW w:w="999" w:type="pct"/>
            <w:noWrap w:val="0"/>
            <w:vAlign w:val="center"/>
          </w:tcPr>
          <w:p w14:paraId="2F7A1652">
            <w:pPr>
              <w:spacing w:line="400" w:lineRule="exact"/>
              <w:jc w:val="center"/>
              <w:rPr>
                <w:rFonts w:ascii="楷体" w:hAnsi="楷体" w:eastAsia="楷体"/>
                <w:color w:val="auto"/>
                <w:szCs w:val="28"/>
              </w:rPr>
            </w:pPr>
          </w:p>
        </w:tc>
      </w:tr>
      <w:tr w14:paraId="0057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5076103F">
            <w:pPr>
              <w:spacing w:line="400" w:lineRule="exact"/>
              <w:jc w:val="center"/>
              <w:rPr>
                <w:rFonts w:ascii="楷体" w:hAnsi="楷体" w:eastAsia="楷体"/>
                <w:color w:val="auto"/>
                <w:szCs w:val="28"/>
              </w:rPr>
            </w:pPr>
          </w:p>
        </w:tc>
        <w:tc>
          <w:tcPr>
            <w:tcW w:w="530" w:type="pct"/>
            <w:noWrap w:val="0"/>
            <w:vAlign w:val="center"/>
          </w:tcPr>
          <w:p w14:paraId="5736DABC">
            <w:pPr>
              <w:spacing w:line="400" w:lineRule="exact"/>
              <w:jc w:val="center"/>
              <w:rPr>
                <w:rFonts w:ascii="楷体" w:hAnsi="楷体" w:eastAsia="楷体"/>
                <w:color w:val="auto"/>
                <w:szCs w:val="28"/>
              </w:rPr>
            </w:pPr>
          </w:p>
        </w:tc>
        <w:tc>
          <w:tcPr>
            <w:tcW w:w="584" w:type="pct"/>
            <w:noWrap w:val="0"/>
            <w:vAlign w:val="top"/>
          </w:tcPr>
          <w:p w14:paraId="1C4E53A9">
            <w:pPr>
              <w:spacing w:line="400" w:lineRule="exact"/>
              <w:jc w:val="center"/>
              <w:rPr>
                <w:rFonts w:ascii="楷体" w:hAnsi="楷体" w:eastAsia="楷体"/>
                <w:color w:val="auto"/>
                <w:szCs w:val="28"/>
              </w:rPr>
            </w:pPr>
          </w:p>
        </w:tc>
        <w:tc>
          <w:tcPr>
            <w:tcW w:w="463" w:type="pct"/>
            <w:noWrap w:val="0"/>
            <w:vAlign w:val="center"/>
          </w:tcPr>
          <w:p w14:paraId="6B5B99AC">
            <w:pPr>
              <w:spacing w:line="400" w:lineRule="exact"/>
              <w:jc w:val="center"/>
              <w:rPr>
                <w:rFonts w:ascii="楷体" w:hAnsi="楷体" w:eastAsia="楷体"/>
                <w:color w:val="auto"/>
                <w:szCs w:val="28"/>
              </w:rPr>
            </w:pPr>
          </w:p>
        </w:tc>
        <w:tc>
          <w:tcPr>
            <w:tcW w:w="439" w:type="pct"/>
            <w:noWrap w:val="0"/>
            <w:vAlign w:val="center"/>
          </w:tcPr>
          <w:p w14:paraId="1B81FC5B">
            <w:pPr>
              <w:spacing w:line="400" w:lineRule="exact"/>
              <w:jc w:val="center"/>
              <w:rPr>
                <w:rFonts w:ascii="楷体" w:hAnsi="楷体" w:eastAsia="楷体"/>
                <w:color w:val="auto"/>
                <w:szCs w:val="28"/>
              </w:rPr>
            </w:pPr>
          </w:p>
        </w:tc>
        <w:tc>
          <w:tcPr>
            <w:tcW w:w="540" w:type="pct"/>
            <w:noWrap w:val="0"/>
            <w:vAlign w:val="center"/>
          </w:tcPr>
          <w:p w14:paraId="77E8B04B">
            <w:pPr>
              <w:spacing w:line="400" w:lineRule="exact"/>
              <w:jc w:val="center"/>
              <w:rPr>
                <w:rFonts w:ascii="楷体" w:hAnsi="楷体" w:eastAsia="楷体"/>
                <w:color w:val="auto"/>
                <w:szCs w:val="28"/>
              </w:rPr>
            </w:pPr>
          </w:p>
        </w:tc>
        <w:tc>
          <w:tcPr>
            <w:tcW w:w="733" w:type="pct"/>
            <w:noWrap w:val="0"/>
            <w:vAlign w:val="center"/>
          </w:tcPr>
          <w:p w14:paraId="044C2A36">
            <w:pPr>
              <w:spacing w:line="400" w:lineRule="exact"/>
              <w:jc w:val="center"/>
              <w:rPr>
                <w:rFonts w:ascii="楷体" w:hAnsi="楷体" w:eastAsia="楷体"/>
                <w:color w:val="auto"/>
                <w:szCs w:val="28"/>
              </w:rPr>
            </w:pPr>
          </w:p>
        </w:tc>
        <w:tc>
          <w:tcPr>
            <w:tcW w:w="999" w:type="pct"/>
            <w:noWrap w:val="0"/>
            <w:vAlign w:val="center"/>
          </w:tcPr>
          <w:p w14:paraId="49209DBD">
            <w:pPr>
              <w:spacing w:line="400" w:lineRule="exact"/>
              <w:jc w:val="center"/>
              <w:rPr>
                <w:rFonts w:ascii="楷体" w:hAnsi="楷体" w:eastAsia="楷体"/>
                <w:color w:val="auto"/>
                <w:szCs w:val="28"/>
              </w:rPr>
            </w:pPr>
          </w:p>
        </w:tc>
      </w:tr>
      <w:tr w14:paraId="636E8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626A549C">
            <w:pPr>
              <w:spacing w:line="400" w:lineRule="exact"/>
              <w:jc w:val="center"/>
              <w:rPr>
                <w:rFonts w:ascii="楷体" w:hAnsi="楷体" w:eastAsia="楷体"/>
                <w:color w:val="auto"/>
                <w:szCs w:val="28"/>
              </w:rPr>
            </w:pPr>
          </w:p>
        </w:tc>
        <w:tc>
          <w:tcPr>
            <w:tcW w:w="530" w:type="pct"/>
            <w:noWrap w:val="0"/>
            <w:vAlign w:val="center"/>
          </w:tcPr>
          <w:p w14:paraId="2ABFBE88">
            <w:pPr>
              <w:spacing w:line="400" w:lineRule="exact"/>
              <w:jc w:val="center"/>
              <w:rPr>
                <w:rFonts w:ascii="楷体" w:hAnsi="楷体" w:eastAsia="楷体"/>
                <w:color w:val="auto"/>
                <w:szCs w:val="28"/>
              </w:rPr>
            </w:pPr>
          </w:p>
        </w:tc>
        <w:tc>
          <w:tcPr>
            <w:tcW w:w="584" w:type="pct"/>
            <w:noWrap w:val="0"/>
            <w:vAlign w:val="top"/>
          </w:tcPr>
          <w:p w14:paraId="5FE64FC2">
            <w:pPr>
              <w:spacing w:line="400" w:lineRule="exact"/>
              <w:jc w:val="center"/>
              <w:rPr>
                <w:rFonts w:ascii="楷体" w:hAnsi="楷体" w:eastAsia="楷体"/>
                <w:color w:val="auto"/>
                <w:szCs w:val="28"/>
              </w:rPr>
            </w:pPr>
          </w:p>
        </w:tc>
        <w:tc>
          <w:tcPr>
            <w:tcW w:w="463" w:type="pct"/>
            <w:noWrap w:val="0"/>
            <w:vAlign w:val="center"/>
          </w:tcPr>
          <w:p w14:paraId="082BDD23">
            <w:pPr>
              <w:spacing w:line="400" w:lineRule="exact"/>
              <w:jc w:val="center"/>
              <w:rPr>
                <w:rFonts w:ascii="楷体" w:hAnsi="楷体" w:eastAsia="楷体"/>
                <w:color w:val="auto"/>
                <w:szCs w:val="28"/>
              </w:rPr>
            </w:pPr>
          </w:p>
        </w:tc>
        <w:tc>
          <w:tcPr>
            <w:tcW w:w="439" w:type="pct"/>
            <w:noWrap w:val="0"/>
            <w:vAlign w:val="center"/>
          </w:tcPr>
          <w:p w14:paraId="3EC187EB">
            <w:pPr>
              <w:spacing w:line="400" w:lineRule="exact"/>
              <w:jc w:val="center"/>
              <w:rPr>
                <w:rFonts w:ascii="楷体" w:hAnsi="楷体" w:eastAsia="楷体"/>
                <w:color w:val="auto"/>
                <w:szCs w:val="28"/>
              </w:rPr>
            </w:pPr>
          </w:p>
        </w:tc>
        <w:tc>
          <w:tcPr>
            <w:tcW w:w="540" w:type="pct"/>
            <w:noWrap w:val="0"/>
            <w:vAlign w:val="center"/>
          </w:tcPr>
          <w:p w14:paraId="35B0ABC6">
            <w:pPr>
              <w:spacing w:line="400" w:lineRule="exact"/>
              <w:jc w:val="center"/>
              <w:rPr>
                <w:rFonts w:ascii="楷体" w:hAnsi="楷体" w:eastAsia="楷体"/>
                <w:color w:val="auto"/>
                <w:szCs w:val="28"/>
              </w:rPr>
            </w:pPr>
          </w:p>
        </w:tc>
        <w:tc>
          <w:tcPr>
            <w:tcW w:w="733" w:type="pct"/>
            <w:noWrap w:val="0"/>
            <w:vAlign w:val="center"/>
          </w:tcPr>
          <w:p w14:paraId="401C1B86">
            <w:pPr>
              <w:spacing w:line="400" w:lineRule="exact"/>
              <w:jc w:val="center"/>
              <w:rPr>
                <w:rFonts w:ascii="楷体" w:hAnsi="楷体" w:eastAsia="楷体"/>
                <w:color w:val="auto"/>
                <w:szCs w:val="28"/>
              </w:rPr>
            </w:pPr>
          </w:p>
        </w:tc>
        <w:tc>
          <w:tcPr>
            <w:tcW w:w="999" w:type="pct"/>
            <w:noWrap w:val="0"/>
            <w:vAlign w:val="center"/>
          </w:tcPr>
          <w:p w14:paraId="2E793A27">
            <w:pPr>
              <w:spacing w:line="400" w:lineRule="exact"/>
              <w:jc w:val="center"/>
              <w:rPr>
                <w:rFonts w:ascii="楷体" w:hAnsi="楷体" w:eastAsia="楷体"/>
                <w:color w:val="auto"/>
                <w:szCs w:val="28"/>
              </w:rPr>
            </w:pPr>
          </w:p>
        </w:tc>
      </w:tr>
      <w:tr w14:paraId="643E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EE0970">
            <w:pPr>
              <w:spacing w:line="400" w:lineRule="exact"/>
              <w:jc w:val="center"/>
              <w:rPr>
                <w:rFonts w:ascii="楷体" w:hAnsi="楷体" w:eastAsia="楷体"/>
                <w:color w:val="auto"/>
                <w:szCs w:val="28"/>
              </w:rPr>
            </w:pPr>
          </w:p>
        </w:tc>
        <w:tc>
          <w:tcPr>
            <w:tcW w:w="530" w:type="pct"/>
            <w:noWrap w:val="0"/>
            <w:vAlign w:val="center"/>
          </w:tcPr>
          <w:p w14:paraId="2EFFC2A1">
            <w:pPr>
              <w:spacing w:line="400" w:lineRule="exact"/>
              <w:jc w:val="center"/>
              <w:rPr>
                <w:rFonts w:ascii="楷体" w:hAnsi="楷体" w:eastAsia="楷体"/>
                <w:color w:val="auto"/>
                <w:szCs w:val="28"/>
              </w:rPr>
            </w:pPr>
          </w:p>
        </w:tc>
        <w:tc>
          <w:tcPr>
            <w:tcW w:w="584" w:type="pct"/>
            <w:noWrap w:val="0"/>
            <w:vAlign w:val="top"/>
          </w:tcPr>
          <w:p w14:paraId="7C63EC54">
            <w:pPr>
              <w:spacing w:line="400" w:lineRule="exact"/>
              <w:jc w:val="center"/>
              <w:rPr>
                <w:rFonts w:ascii="楷体" w:hAnsi="楷体" w:eastAsia="楷体"/>
                <w:color w:val="auto"/>
                <w:szCs w:val="28"/>
              </w:rPr>
            </w:pPr>
          </w:p>
        </w:tc>
        <w:tc>
          <w:tcPr>
            <w:tcW w:w="463" w:type="pct"/>
            <w:noWrap w:val="0"/>
            <w:vAlign w:val="center"/>
          </w:tcPr>
          <w:p w14:paraId="29EF6EA1">
            <w:pPr>
              <w:spacing w:line="400" w:lineRule="exact"/>
              <w:jc w:val="center"/>
              <w:rPr>
                <w:rFonts w:ascii="楷体" w:hAnsi="楷体" w:eastAsia="楷体"/>
                <w:color w:val="auto"/>
                <w:szCs w:val="28"/>
              </w:rPr>
            </w:pPr>
          </w:p>
        </w:tc>
        <w:tc>
          <w:tcPr>
            <w:tcW w:w="439" w:type="pct"/>
            <w:noWrap w:val="0"/>
            <w:vAlign w:val="center"/>
          </w:tcPr>
          <w:p w14:paraId="0EFABD8F">
            <w:pPr>
              <w:spacing w:line="400" w:lineRule="exact"/>
              <w:jc w:val="center"/>
              <w:rPr>
                <w:rFonts w:ascii="楷体" w:hAnsi="楷体" w:eastAsia="楷体"/>
                <w:color w:val="auto"/>
                <w:szCs w:val="28"/>
              </w:rPr>
            </w:pPr>
          </w:p>
        </w:tc>
        <w:tc>
          <w:tcPr>
            <w:tcW w:w="540" w:type="pct"/>
            <w:noWrap w:val="0"/>
            <w:vAlign w:val="center"/>
          </w:tcPr>
          <w:p w14:paraId="05A40ECF">
            <w:pPr>
              <w:spacing w:line="400" w:lineRule="exact"/>
              <w:jc w:val="center"/>
              <w:rPr>
                <w:rFonts w:ascii="楷体" w:hAnsi="楷体" w:eastAsia="楷体"/>
                <w:color w:val="auto"/>
                <w:szCs w:val="28"/>
              </w:rPr>
            </w:pPr>
          </w:p>
        </w:tc>
        <w:tc>
          <w:tcPr>
            <w:tcW w:w="733" w:type="pct"/>
            <w:noWrap w:val="0"/>
            <w:vAlign w:val="center"/>
          </w:tcPr>
          <w:p w14:paraId="22719DC0">
            <w:pPr>
              <w:spacing w:line="400" w:lineRule="exact"/>
              <w:jc w:val="center"/>
              <w:rPr>
                <w:rFonts w:ascii="楷体" w:hAnsi="楷体" w:eastAsia="楷体"/>
                <w:color w:val="auto"/>
                <w:szCs w:val="28"/>
              </w:rPr>
            </w:pPr>
          </w:p>
        </w:tc>
        <w:tc>
          <w:tcPr>
            <w:tcW w:w="999" w:type="pct"/>
            <w:noWrap w:val="0"/>
            <w:vAlign w:val="center"/>
          </w:tcPr>
          <w:p w14:paraId="31A1E199">
            <w:pPr>
              <w:spacing w:line="400" w:lineRule="exact"/>
              <w:jc w:val="center"/>
              <w:rPr>
                <w:rFonts w:ascii="楷体" w:hAnsi="楷体" w:eastAsia="楷体"/>
                <w:color w:val="auto"/>
                <w:szCs w:val="28"/>
              </w:rPr>
            </w:pPr>
          </w:p>
        </w:tc>
      </w:tr>
      <w:tr w14:paraId="2073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203F3E7">
            <w:pPr>
              <w:spacing w:line="400" w:lineRule="exact"/>
              <w:rPr>
                <w:rFonts w:ascii="楷体" w:hAnsi="楷体" w:eastAsia="楷体"/>
                <w:color w:val="auto"/>
                <w:szCs w:val="28"/>
              </w:rPr>
            </w:pPr>
          </w:p>
        </w:tc>
        <w:tc>
          <w:tcPr>
            <w:tcW w:w="530" w:type="pct"/>
            <w:noWrap w:val="0"/>
            <w:vAlign w:val="center"/>
          </w:tcPr>
          <w:p w14:paraId="04E9EEFD">
            <w:pPr>
              <w:spacing w:line="400" w:lineRule="exact"/>
              <w:rPr>
                <w:rFonts w:ascii="楷体" w:hAnsi="楷体" w:eastAsia="楷体"/>
                <w:color w:val="auto"/>
                <w:szCs w:val="28"/>
              </w:rPr>
            </w:pPr>
          </w:p>
        </w:tc>
        <w:tc>
          <w:tcPr>
            <w:tcW w:w="584" w:type="pct"/>
            <w:noWrap w:val="0"/>
            <w:vAlign w:val="top"/>
          </w:tcPr>
          <w:p w14:paraId="299F958D">
            <w:pPr>
              <w:spacing w:line="400" w:lineRule="exact"/>
              <w:rPr>
                <w:rFonts w:ascii="楷体" w:hAnsi="楷体" w:eastAsia="楷体"/>
                <w:color w:val="auto"/>
                <w:szCs w:val="28"/>
              </w:rPr>
            </w:pPr>
          </w:p>
        </w:tc>
        <w:tc>
          <w:tcPr>
            <w:tcW w:w="463" w:type="pct"/>
            <w:noWrap w:val="0"/>
            <w:vAlign w:val="center"/>
          </w:tcPr>
          <w:p w14:paraId="1FEBBAF6">
            <w:pPr>
              <w:spacing w:line="400" w:lineRule="exact"/>
              <w:rPr>
                <w:rFonts w:ascii="楷体" w:hAnsi="楷体" w:eastAsia="楷体"/>
                <w:color w:val="auto"/>
                <w:szCs w:val="28"/>
              </w:rPr>
            </w:pPr>
          </w:p>
        </w:tc>
        <w:tc>
          <w:tcPr>
            <w:tcW w:w="439" w:type="pct"/>
            <w:noWrap w:val="0"/>
            <w:vAlign w:val="center"/>
          </w:tcPr>
          <w:p w14:paraId="737821E3">
            <w:pPr>
              <w:spacing w:line="400" w:lineRule="exact"/>
              <w:rPr>
                <w:rFonts w:ascii="楷体" w:hAnsi="楷体" w:eastAsia="楷体"/>
                <w:color w:val="auto"/>
                <w:szCs w:val="28"/>
              </w:rPr>
            </w:pPr>
          </w:p>
        </w:tc>
        <w:tc>
          <w:tcPr>
            <w:tcW w:w="540" w:type="pct"/>
            <w:noWrap w:val="0"/>
            <w:vAlign w:val="center"/>
          </w:tcPr>
          <w:p w14:paraId="72850A55">
            <w:pPr>
              <w:spacing w:line="400" w:lineRule="exact"/>
              <w:rPr>
                <w:rFonts w:ascii="楷体" w:hAnsi="楷体" w:eastAsia="楷体"/>
                <w:color w:val="auto"/>
                <w:szCs w:val="28"/>
              </w:rPr>
            </w:pPr>
          </w:p>
        </w:tc>
        <w:tc>
          <w:tcPr>
            <w:tcW w:w="733" w:type="pct"/>
            <w:noWrap w:val="0"/>
            <w:vAlign w:val="center"/>
          </w:tcPr>
          <w:p w14:paraId="46B65041">
            <w:pPr>
              <w:spacing w:line="400" w:lineRule="exact"/>
              <w:rPr>
                <w:rFonts w:ascii="楷体" w:hAnsi="楷体" w:eastAsia="楷体"/>
                <w:color w:val="auto"/>
                <w:szCs w:val="28"/>
              </w:rPr>
            </w:pPr>
          </w:p>
        </w:tc>
        <w:tc>
          <w:tcPr>
            <w:tcW w:w="999" w:type="pct"/>
            <w:noWrap w:val="0"/>
            <w:vAlign w:val="center"/>
          </w:tcPr>
          <w:p w14:paraId="3B4AB547">
            <w:pPr>
              <w:spacing w:line="400" w:lineRule="exact"/>
              <w:rPr>
                <w:rFonts w:ascii="楷体" w:hAnsi="楷体" w:eastAsia="楷体"/>
                <w:color w:val="auto"/>
                <w:szCs w:val="28"/>
              </w:rPr>
            </w:pPr>
          </w:p>
        </w:tc>
      </w:tr>
      <w:tr w14:paraId="4C65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60DCE216">
            <w:pPr>
              <w:spacing w:line="400" w:lineRule="exact"/>
              <w:rPr>
                <w:rFonts w:ascii="楷体" w:hAnsi="楷体" w:eastAsia="楷体"/>
                <w:color w:val="auto"/>
                <w:szCs w:val="28"/>
              </w:rPr>
            </w:pPr>
          </w:p>
        </w:tc>
        <w:tc>
          <w:tcPr>
            <w:tcW w:w="4290" w:type="pct"/>
            <w:gridSpan w:val="7"/>
            <w:noWrap w:val="0"/>
            <w:vAlign w:val="center"/>
          </w:tcPr>
          <w:p w14:paraId="69500EC1">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0D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4DD294BB">
            <w:pPr>
              <w:spacing w:line="400" w:lineRule="exact"/>
              <w:rPr>
                <w:rFonts w:ascii="楷体" w:hAnsi="楷体" w:eastAsia="楷体"/>
                <w:color w:val="auto"/>
                <w:szCs w:val="28"/>
              </w:rPr>
            </w:pPr>
          </w:p>
        </w:tc>
        <w:tc>
          <w:tcPr>
            <w:tcW w:w="4290" w:type="pct"/>
            <w:gridSpan w:val="7"/>
            <w:noWrap w:val="0"/>
            <w:vAlign w:val="center"/>
          </w:tcPr>
          <w:p w14:paraId="2B3546E8">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7309D64B">
      <w:pPr>
        <w:pStyle w:val="3"/>
        <w:rPr>
          <w:rFonts w:hint="eastAsia"/>
          <w:color w:val="auto"/>
        </w:rPr>
      </w:pPr>
    </w:p>
    <w:p w14:paraId="2A4EBB13">
      <w:pPr>
        <w:rPr>
          <w:rFonts w:hint="eastAsia"/>
          <w:color w:val="auto"/>
        </w:rPr>
      </w:pPr>
    </w:p>
    <w:p w14:paraId="4FBB2882">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6F2A74EB">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62B46ECC">
      <w:pPr>
        <w:spacing w:line="500" w:lineRule="exact"/>
        <w:rPr>
          <w:rFonts w:hint="eastAsia" w:ascii="宋体" w:hAnsi="宋体" w:cs="宋体"/>
          <w:color w:val="auto"/>
          <w:sz w:val="24"/>
          <w:szCs w:val="28"/>
        </w:rPr>
      </w:pPr>
    </w:p>
    <w:p w14:paraId="3D5FB1DF">
      <w:pPr>
        <w:spacing w:line="500" w:lineRule="exact"/>
        <w:rPr>
          <w:rFonts w:hint="eastAsia" w:ascii="宋体" w:hAnsi="宋体" w:cs="宋体"/>
          <w:color w:val="auto"/>
          <w:sz w:val="24"/>
          <w:szCs w:val="28"/>
        </w:rPr>
      </w:pPr>
    </w:p>
    <w:p w14:paraId="7983E8BD">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ED3486E">
      <w:pPr>
        <w:snapToGrid w:val="0"/>
        <w:spacing w:line="500" w:lineRule="exact"/>
        <w:ind w:firstLine="480" w:firstLineChars="200"/>
        <w:rPr>
          <w:rFonts w:hint="eastAsia" w:ascii="宋体" w:hAnsi="宋体" w:cs="宋体"/>
          <w:color w:val="auto"/>
          <w:sz w:val="24"/>
          <w:szCs w:val="28"/>
        </w:rPr>
      </w:pPr>
    </w:p>
    <w:p w14:paraId="4C5120AB">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22028686">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668992D5">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9" w:name="OLE_LINK17"/>
      <w:r>
        <w:rPr>
          <w:rFonts w:hint="eastAsia" w:ascii="宋体" w:hAnsi="宋体" w:eastAsia="宋体" w:cs="宋体"/>
          <w:color w:val="auto"/>
          <w:kern w:val="2"/>
          <w:sz w:val="24"/>
          <w:szCs w:val="24"/>
          <w:lang w:val="en-US" w:eastAsia="zh-CN" w:bidi="ar-SA"/>
        </w:rPr>
        <w:t>耗材专用设备零配件报价表</w:t>
      </w:r>
      <w:bookmarkEnd w:id="169"/>
      <w:r>
        <w:rPr>
          <w:rFonts w:hint="eastAsia" w:eastAsia="宋体" w:cs="宋体"/>
          <w:color w:val="auto"/>
          <w:kern w:val="2"/>
          <w:sz w:val="24"/>
          <w:szCs w:val="24"/>
          <w:lang w:val="en-US" w:eastAsia="zh-CN" w:bidi="ar-SA"/>
        </w:rPr>
        <w:t>(如有)</w:t>
      </w:r>
    </w:p>
    <w:p w14:paraId="7BAAE7E0">
      <w:pPr>
        <w:pStyle w:val="22"/>
        <w:rPr>
          <w:rFonts w:hint="eastAsia" w:ascii="宋体" w:hAnsi="宋体" w:eastAsia="宋体" w:cs="宋体"/>
          <w:color w:val="auto"/>
          <w:kern w:val="2"/>
          <w:sz w:val="24"/>
          <w:szCs w:val="24"/>
          <w:lang w:val="en-US" w:eastAsia="zh-CN" w:bidi="ar-SA"/>
        </w:rPr>
      </w:pPr>
    </w:p>
    <w:p w14:paraId="74E40E1D">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2E337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7D1B989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3D9BE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5501CAF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28EFC809">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DF1811">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F98F00D">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250A474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09FA5E6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E52CF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16189D43">
            <w:pPr>
              <w:pStyle w:val="31"/>
              <w:jc w:val="center"/>
              <w:rPr>
                <w:rFonts w:ascii="Arial" w:hAnsi="Arial" w:eastAsia="仿宋_GB2312" w:cs="Arial"/>
                <w:color w:val="auto"/>
              </w:rPr>
            </w:pPr>
          </w:p>
        </w:tc>
        <w:tc>
          <w:tcPr>
            <w:tcW w:w="965" w:type="pct"/>
            <w:noWrap w:val="0"/>
            <w:vAlign w:val="center"/>
          </w:tcPr>
          <w:p w14:paraId="18D74E35">
            <w:pPr>
              <w:pStyle w:val="31"/>
              <w:jc w:val="center"/>
              <w:rPr>
                <w:rFonts w:ascii="Arial" w:hAnsi="Arial" w:eastAsia="仿宋_GB2312" w:cs="Arial"/>
                <w:color w:val="auto"/>
              </w:rPr>
            </w:pPr>
          </w:p>
        </w:tc>
        <w:tc>
          <w:tcPr>
            <w:tcW w:w="609" w:type="pct"/>
            <w:noWrap w:val="0"/>
            <w:vAlign w:val="center"/>
          </w:tcPr>
          <w:p w14:paraId="474469EF">
            <w:pPr>
              <w:pStyle w:val="31"/>
              <w:jc w:val="center"/>
              <w:rPr>
                <w:rFonts w:ascii="Arial" w:hAnsi="Arial" w:eastAsia="仿宋_GB2312" w:cs="Arial"/>
                <w:color w:val="auto"/>
              </w:rPr>
            </w:pPr>
          </w:p>
        </w:tc>
        <w:tc>
          <w:tcPr>
            <w:tcW w:w="874" w:type="pct"/>
            <w:noWrap w:val="0"/>
            <w:vAlign w:val="top"/>
          </w:tcPr>
          <w:p w14:paraId="6091AA18">
            <w:pPr>
              <w:rPr>
                <w:color w:val="auto"/>
              </w:rPr>
            </w:pPr>
          </w:p>
        </w:tc>
        <w:tc>
          <w:tcPr>
            <w:tcW w:w="443" w:type="pct"/>
            <w:noWrap w:val="0"/>
            <w:vAlign w:val="center"/>
          </w:tcPr>
          <w:p w14:paraId="1BDB48DF">
            <w:pPr>
              <w:pStyle w:val="31"/>
              <w:jc w:val="center"/>
              <w:rPr>
                <w:rFonts w:ascii="Arial" w:hAnsi="Arial" w:eastAsia="仿宋_GB2312" w:cs="Arial"/>
                <w:color w:val="auto"/>
              </w:rPr>
            </w:pPr>
          </w:p>
        </w:tc>
        <w:tc>
          <w:tcPr>
            <w:tcW w:w="652" w:type="pct"/>
            <w:noWrap w:val="0"/>
            <w:vAlign w:val="center"/>
          </w:tcPr>
          <w:p w14:paraId="1FB429FB">
            <w:pPr>
              <w:pStyle w:val="31"/>
              <w:jc w:val="center"/>
              <w:rPr>
                <w:rFonts w:ascii="Arial" w:hAnsi="Arial" w:eastAsia="仿宋_GB2312" w:cs="Arial"/>
                <w:color w:val="auto"/>
              </w:rPr>
            </w:pPr>
          </w:p>
        </w:tc>
        <w:tc>
          <w:tcPr>
            <w:tcW w:w="579" w:type="pct"/>
            <w:noWrap w:val="0"/>
            <w:vAlign w:val="center"/>
          </w:tcPr>
          <w:p w14:paraId="4CB727DA">
            <w:pPr>
              <w:pStyle w:val="31"/>
              <w:jc w:val="center"/>
              <w:rPr>
                <w:rFonts w:ascii="Arial" w:hAnsi="Arial" w:eastAsia="仿宋_GB2312" w:cs="Arial"/>
                <w:color w:val="auto"/>
              </w:rPr>
            </w:pPr>
          </w:p>
        </w:tc>
        <w:tc>
          <w:tcPr>
            <w:tcW w:w="579" w:type="pct"/>
            <w:noWrap w:val="0"/>
            <w:vAlign w:val="center"/>
          </w:tcPr>
          <w:p w14:paraId="2BC50FAE">
            <w:pPr>
              <w:pStyle w:val="31"/>
              <w:jc w:val="center"/>
              <w:rPr>
                <w:rFonts w:ascii="Arial" w:hAnsi="Arial" w:eastAsia="仿宋_GB2312" w:cs="Arial"/>
                <w:color w:val="auto"/>
              </w:rPr>
            </w:pPr>
          </w:p>
        </w:tc>
      </w:tr>
      <w:tr w14:paraId="588B54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1A682BE">
            <w:pPr>
              <w:pStyle w:val="31"/>
              <w:jc w:val="center"/>
              <w:rPr>
                <w:rFonts w:ascii="Arial" w:hAnsi="Arial" w:eastAsia="仿宋_GB2312" w:cs="Arial"/>
                <w:color w:val="auto"/>
              </w:rPr>
            </w:pPr>
          </w:p>
        </w:tc>
        <w:tc>
          <w:tcPr>
            <w:tcW w:w="965" w:type="pct"/>
            <w:noWrap w:val="0"/>
            <w:vAlign w:val="center"/>
          </w:tcPr>
          <w:p w14:paraId="3F8EE3C9">
            <w:pPr>
              <w:pStyle w:val="31"/>
              <w:jc w:val="center"/>
              <w:rPr>
                <w:rFonts w:ascii="Arial" w:hAnsi="Arial" w:eastAsia="仿宋_GB2312" w:cs="Arial"/>
                <w:color w:val="auto"/>
              </w:rPr>
            </w:pPr>
          </w:p>
        </w:tc>
        <w:tc>
          <w:tcPr>
            <w:tcW w:w="609" w:type="pct"/>
            <w:noWrap w:val="0"/>
            <w:vAlign w:val="center"/>
          </w:tcPr>
          <w:p w14:paraId="0082CFB6">
            <w:pPr>
              <w:pStyle w:val="31"/>
              <w:jc w:val="center"/>
              <w:rPr>
                <w:rFonts w:ascii="Arial" w:hAnsi="Arial" w:eastAsia="仿宋_GB2312" w:cs="Arial"/>
                <w:color w:val="auto"/>
              </w:rPr>
            </w:pPr>
          </w:p>
        </w:tc>
        <w:tc>
          <w:tcPr>
            <w:tcW w:w="874" w:type="pct"/>
            <w:noWrap w:val="0"/>
            <w:vAlign w:val="top"/>
          </w:tcPr>
          <w:p w14:paraId="66CCA3E4">
            <w:pPr>
              <w:rPr>
                <w:color w:val="auto"/>
              </w:rPr>
            </w:pPr>
          </w:p>
        </w:tc>
        <w:tc>
          <w:tcPr>
            <w:tcW w:w="443" w:type="pct"/>
            <w:noWrap w:val="0"/>
            <w:vAlign w:val="center"/>
          </w:tcPr>
          <w:p w14:paraId="44EE1017">
            <w:pPr>
              <w:pStyle w:val="31"/>
              <w:jc w:val="center"/>
              <w:rPr>
                <w:rFonts w:ascii="Arial" w:hAnsi="Arial" w:eastAsia="仿宋_GB2312" w:cs="Arial"/>
                <w:color w:val="auto"/>
              </w:rPr>
            </w:pPr>
          </w:p>
        </w:tc>
        <w:tc>
          <w:tcPr>
            <w:tcW w:w="652" w:type="pct"/>
            <w:noWrap w:val="0"/>
            <w:vAlign w:val="center"/>
          </w:tcPr>
          <w:p w14:paraId="6A612128">
            <w:pPr>
              <w:pStyle w:val="31"/>
              <w:jc w:val="center"/>
              <w:rPr>
                <w:rFonts w:ascii="Arial" w:hAnsi="Arial" w:eastAsia="仿宋_GB2312" w:cs="Arial"/>
                <w:color w:val="auto"/>
              </w:rPr>
            </w:pPr>
          </w:p>
        </w:tc>
        <w:tc>
          <w:tcPr>
            <w:tcW w:w="579" w:type="pct"/>
            <w:noWrap w:val="0"/>
            <w:vAlign w:val="center"/>
          </w:tcPr>
          <w:p w14:paraId="3A0C0C9D">
            <w:pPr>
              <w:pStyle w:val="31"/>
              <w:jc w:val="center"/>
              <w:rPr>
                <w:rFonts w:ascii="Arial" w:hAnsi="Arial" w:eastAsia="仿宋_GB2312" w:cs="Arial"/>
                <w:color w:val="auto"/>
              </w:rPr>
            </w:pPr>
          </w:p>
        </w:tc>
        <w:tc>
          <w:tcPr>
            <w:tcW w:w="579" w:type="pct"/>
            <w:noWrap w:val="0"/>
            <w:vAlign w:val="center"/>
          </w:tcPr>
          <w:p w14:paraId="0B7677C4">
            <w:pPr>
              <w:pStyle w:val="31"/>
              <w:jc w:val="center"/>
              <w:rPr>
                <w:rFonts w:ascii="Arial" w:hAnsi="Arial" w:eastAsia="仿宋_GB2312" w:cs="Arial"/>
                <w:color w:val="auto"/>
              </w:rPr>
            </w:pPr>
          </w:p>
        </w:tc>
      </w:tr>
      <w:tr w14:paraId="3FC25C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5FCE6276">
            <w:pPr>
              <w:pStyle w:val="31"/>
              <w:jc w:val="center"/>
              <w:rPr>
                <w:rFonts w:ascii="Arial" w:hAnsi="Arial" w:eastAsia="仿宋_GB2312" w:cs="Arial"/>
                <w:color w:val="auto"/>
              </w:rPr>
            </w:pPr>
          </w:p>
        </w:tc>
        <w:tc>
          <w:tcPr>
            <w:tcW w:w="965" w:type="pct"/>
            <w:noWrap w:val="0"/>
            <w:vAlign w:val="center"/>
          </w:tcPr>
          <w:p w14:paraId="3DED31EE">
            <w:pPr>
              <w:pStyle w:val="31"/>
              <w:jc w:val="center"/>
              <w:rPr>
                <w:rFonts w:ascii="Arial" w:hAnsi="Arial" w:eastAsia="仿宋_GB2312" w:cs="Arial"/>
                <w:color w:val="auto"/>
              </w:rPr>
            </w:pPr>
          </w:p>
        </w:tc>
        <w:tc>
          <w:tcPr>
            <w:tcW w:w="609" w:type="pct"/>
            <w:noWrap w:val="0"/>
            <w:vAlign w:val="center"/>
          </w:tcPr>
          <w:p w14:paraId="38A9B5FF">
            <w:pPr>
              <w:pStyle w:val="31"/>
              <w:jc w:val="center"/>
              <w:rPr>
                <w:rFonts w:ascii="Arial" w:hAnsi="Arial" w:eastAsia="仿宋_GB2312" w:cs="Arial"/>
                <w:color w:val="auto"/>
              </w:rPr>
            </w:pPr>
          </w:p>
        </w:tc>
        <w:tc>
          <w:tcPr>
            <w:tcW w:w="874" w:type="pct"/>
            <w:noWrap w:val="0"/>
            <w:vAlign w:val="top"/>
          </w:tcPr>
          <w:p w14:paraId="073BBAAE">
            <w:pPr>
              <w:rPr>
                <w:color w:val="auto"/>
              </w:rPr>
            </w:pPr>
          </w:p>
        </w:tc>
        <w:tc>
          <w:tcPr>
            <w:tcW w:w="443" w:type="pct"/>
            <w:noWrap w:val="0"/>
            <w:vAlign w:val="center"/>
          </w:tcPr>
          <w:p w14:paraId="688E891B">
            <w:pPr>
              <w:pStyle w:val="31"/>
              <w:jc w:val="center"/>
              <w:rPr>
                <w:rFonts w:ascii="Arial" w:hAnsi="Arial" w:eastAsia="仿宋_GB2312" w:cs="Arial"/>
                <w:color w:val="auto"/>
              </w:rPr>
            </w:pPr>
          </w:p>
        </w:tc>
        <w:tc>
          <w:tcPr>
            <w:tcW w:w="652" w:type="pct"/>
            <w:noWrap w:val="0"/>
            <w:vAlign w:val="center"/>
          </w:tcPr>
          <w:p w14:paraId="0C84171C">
            <w:pPr>
              <w:pStyle w:val="31"/>
              <w:jc w:val="center"/>
              <w:rPr>
                <w:rFonts w:ascii="Arial" w:hAnsi="Arial" w:eastAsia="仿宋_GB2312" w:cs="Arial"/>
                <w:color w:val="auto"/>
              </w:rPr>
            </w:pPr>
          </w:p>
        </w:tc>
        <w:tc>
          <w:tcPr>
            <w:tcW w:w="579" w:type="pct"/>
            <w:noWrap w:val="0"/>
            <w:vAlign w:val="center"/>
          </w:tcPr>
          <w:p w14:paraId="3AFB999D">
            <w:pPr>
              <w:pStyle w:val="31"/>
              <w:jc w:val="center"/>
              <w:rPr>
                <w:rFonts w:ascii="Arial" w:hAnsi="Arial" w:eastAsia="仿宋_GB2312" w:cs="Arial"/>
                <w:color w:val="auto"/>
              </w:rPr>
            </w:pPr>
          </w:p>
        </w:tc>
        <w:tc>
          <w:tcPr>
            <w:tcW w:w="579" w:type="pct"/>
            <w:noWrap w:val="0"/>
            <w:vAlign w:val="center"/>
          </w:tcPr>
          <w:p w14:paraId="7AABA7EC">
            <w:pPr>
              <w:pStyle w:val="31"/>
              <w:jc w:val="center"/>
              <w:rPr>
                <w:rFonts w:ascii="Arial" w:hAnsi="Arial" w:eastAsia="仿宋_GB2312" w:cs="Arial"/>
                <w:color w:val="auto"/>
              </w:rPr>
            </w:pPr>
          </w:p>
        </w:tc>
      </w:tr>
      <w:tr w14:paraId="5641A5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7A09401">
            <w:pPr>
              <w:pStyle w:val="31"/>
              <w:jc w:val="center"/>
              <w:rPr>
                <w:rFonts w:ascii="Arial" w:hAnsi="Arial" w:eastAsia="仿宋_GB2312" w:cs="Arial"/>
                <w:color w:val="auto"/>
              </w:rPr>
            </w:pPr>
          </w:p>
        </w:tc>
        <w:tc>
          <w:tcPr>
            <w:tcW w:w="965" w:type="pct"/>
            <w:noWrap w:val="0"/>
            <w:vAlign w:val="center"/>
          </w:tcPr>
          <w:p w14:paraId="22F35330">
            <w:pPr>
              <w:pStyle w:val="31"/>
              <w:jc w:val="center"/>
              <w:rPr>
                <w:rFonts w:ascii="Arial" w:hAnsi="Arial" w:eastAsia="仿宋_GB2312" w:cs="Arial"/>
                <w:color w:val="auto"/>
              </w:rPr>
            </w:pPr>
          </w:p>
        </w:tc>
        <w:tc>
          <w:tcPr>
            <w:tcW w:w="609" w:type="pct"/>
            <w:noWrap w:val="0"/>
            <w:vAlign w:val="center"/>
          </w:tcPr>
          <w:p w14:paraId="7B6C6D6D">
            <w:pPr>
              <w:pStyle w:val="31"/>
              <w:jc w:val="center"/>
              <w:rPr>
                <w:rFonts w:ascii="Arial" w:hAnsi="Arial" w:eastAsia="仿宋_GB2312" w:cs="Arial"/>
                <w:color w:val="auto"/>
              </w:rPr>
            </w:pPr>
          </w:p>
        </w:tc>
        <w:tc>
          <w:tcPr>
            <w:tcW w:w="874" w:type="pct"/>
            <w:noWrap w:val="0"/>
            <w:vAlign w:val="top"/>
          </w:tcPr>
          <w:p w14:paraId="42AE07F2">
            <w:pPr>
              <w:rPr>
                <w:color w:val="auto"/>
              </w:rPr>
            </w:pPr>
          </w:p>
        </w:tc>
        <w:tc>
          <w:tcPr>
            <w:tcW w:w="443" w:type="pct"/>
            <w:noWrap w:val="0"/>
            <w:vAlign w:val="center"/>
          </w:tcPr>
          <w:p w14:paraId="4199F706">
            <w:pPr>
              <w:pStyle w:val="31"/>
              <w:jc w:val="center"/>
              <w:rPr>
                <w:rFonts w:ascii="Arial" w:hAnsi="Arial" w:eastAsia="仿宋_GB2312" w:cs="Arial"/>
                <w:color w:val="auto"/>
              </w:rPr>
            </w:pPr>
          </w:p>
        </w:tc>
        <w:tc>
          <w:tcPr>
            <w:tcW w:w="652" w:type="pct"/>
            <w:noWrap w:val="0"/>
            <w:vAlign w:val="center"/>
          </w:tcPr>
          <w:p w14:paraId="5B63B9F5">
            <w:pPr>
              <w:pStyle w:val="31"/>
              <w:jc w:val="center"/>
              <w:rPr>
                <w:rFonts w:ascii="Arial" w:hAnsi="Arial" w:eastAsia="仿宋_GB2312" w:cs="Arial"/>
                <w:color w:val="auto"/>
              </w:rPr>
            </w:pPr>
          </w:p>
        </w:tc>
        <w:tc>
          <w:tcPr>
            <w:tcW w:w="579" w:type="pct"/>
            <w:noWrap w:val="0"/>
            <w:vAlign w:val="center"/>
          </w:tcPr>
          <w:p w14:paraId="12CD7914">
            <w:pPr>
              <w:pStyle w:val="31"/>
              <w:jc w:val="center"/>
              <w:rPr>
                <w:rFonts w:ascii="Arial" w:hAnsi="Arial" w:eastAsia="仿宋_GB2312" w:cs="Arial"/>
                <w:color w:val="auto"/>
              </w:rPr>
            </w:pPr>
          </w:p>
        </w:tc>
        <w:tc>
          <w:tcPr>
            <w:tcW w:w="579" w:type="pct"/>
            <w:noWrap w:val="0"/>
            <w:vAlign w:val="center"/>
          </w:tcPr>
          <w:p w14:paraId="7DD1965A">
            <w:pPr>
              <w:pStyle w:val="31"/>
              <w:jc w:val="center"/>
              <w:rPr>
                <w:rFonts w:ascii="Arial" w:hAnsi="Arial" w:eastAsia="仿宋_GB2312" w:cs="Arial"/>
                <w:color w:val="auto"/>
              </w:rPr>
            </w:pPr>
          </w:p>
        </w:tc>
      </w:tr>
      <w:tr w14:paraId="4017B4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38683974">
            <w:pPr>
              <w:pStyle w:val="31"/>
              <w:jc w:val="center"/>
              <w:rPr>
                <w:rFonts w:ascii="Arial" w:hAnsi="Arial" w:eastAsia="仿宋_GB2312" w:cs="Arial"/>
                <w:color w:val="auto"/>
              </w:rPr>
            </w:pPr>
          </w:p>
        </w:tc>
        <w:tc>
          <w:tcPr>
            <w:tcW w:w="965" w:type="pct"/>
            <w:noWrap w:val="0"/>
            <w:vAlign w:val="center"/>
          </w:tcPr>
          <w:p w14:paraId="4DDCD2C8">
            <w:pPr>
              <w:pStyle w:val="31"/>
              <w:jc w:val="center"/>
              <w:rPr>
                <w:rFonts w:ascii="Arial" w:hAnsi="Arial" w:eastAsia="仿宋_GB2312" w:cs="Arial"/>
                <w:color w:val="auto"/>
              </w:rPr>
            </w:pPr>
          </w:p>
        </w:tc>
        <w:tc>
          <w:tcPr>
            <w:tcW w:w="609" w:type="pct"/>
            <w:noWrap w:val="0"/>
            <w:vAlign w:val="center"/>
          </w:tcPr>
          <w:p w14:paraId="67CCD385">
            <w:pPr>
              <w:pStyle w:val="31"/>
              <w:jc w:val="center"/>
              <w:rPr>
                <w:rFonts w:ascii="Arial" w:hAnsi="Arial" w:eastAsia="仿宋_GB2312" w:cs="Arial"/>
                <w:color w:val="auto"/>
              </w:rPr>
            </w:pPr>
          </w:p>
        </w:tc>
        <w:tc>
          <w:tcPr>
            <w:tcW w:w="874" w:type="pct"/>
            <w:noWrap w:val="0"/>
            <w:vAlign w:val="top"/>
          </w:tcPr>
          <w:p w14:paraId="6F814FEA">
            <w:pPr>
              <w:rPr>
                <w:color w:val="auto"/>
              </w:rPr>
            </w:pPr>
          </w:p>
        </w:tc>
        <w:tc>
          <w:tcPr>
            <w:tcW w:w="443" w:type="pct"/>
            <w:noWrap w:val="0"/>
            <w:vAlign w:val="center"/>
          </w:tcPr>
          <w:p w14:paraId="283B4D52">
            <w:pPr>
              <w:pStyle w:val="31"/>
              <w:jc w:val="center"/>
              <w:rPr>
                <w:rFonts w:ascii="Arial" w:hAnsi="Arial" w:eastAsia="仿宋_GB2312" w:cs="Arial"/>
                <w:color w:val="auto"/>
              </w:rPr>
            </w:pPr>
          </w:p>
        </w:tc>
        <w:tc>
          <w:tcPr>
            <w:tcW w:w="652" w:type="pct"/>
            <w:noWrap w:val="0"/>
            <w:vAlign w:val="center"/>
          </w:tcPr>
          <w:p w14:paraId="1A8E8EE1">
            <w:pPr>
              <w:pStyle w:val="31"/>
              <w:jc w:val="center"/>
              <w:rPr>
                <w:rFonts w:ascii="Arial" w:hAnsi="Arial" w:eastAsia="仿宋_GB2312" w:cs="Arial"/>
                <w:color w:val="auto"/>
              </w:rPr>
            </w:pPr>
          </w:p>
        </w:tc>
        <w:tc>
          <w:tcPr>
            <w:tcW w:w="579" w:type="pct"/>
            <w:noWrap w:val="0"/>
            <w:vAlign w:val="center"/>
          </w:tcPr>
          <w:p w14:paraId="0E2085E5">
            <w:pPr>
              <w:pStyle w:val="31"/>
              <w:jc w:val="center"/>
              <w:rPr>
                <w:rFonts w:ascii="Arial" w:hAnsi="Arial" w:eastAsia="仿宋_GB2312" w:cs="Arial"/>
                <w:color w:val="auto"/>
              </w:rPr>
            </w:pPr>
          </w:p>
        </w:tc>
        <w:tc>
          <w:tcPr>
            <w:tcW w:w="579" w:type="pct"/>
            <w:noWrap w:val="0"/>
            <w:vAlign w:val="center"/>
          </w:tcPr>
          <w:p w14:paraId="01570CB3">
            <w:pPr>
              <w:pStyle w:val="31"/>
              <w:jc w:val="center"/>
              <w:rPr>
                <w:rFonts w:ascii="Arial" w:hAnsi="Arial" w:eastAsia="仿宋_GB2312" w:cs="Arial"/>
                <w:color w:val="auto"/>
              </w:rPr>
            </w:pPr>
          </w:p>
        </w:tc>
      </w:tr>
      <w:tr w14:paraId="049511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3B13BC2C">
            <w:pPr>
              <w:pStyle w:val="31"/>
              <w:jc w:val="center"/>
              <w:rPr>
                <w:rFonts w:ascii="Arial" w:hAnsi="Arial" w:eastAsia="仿宋_GB2312" w:cs="Arial"/>
                <w:color w:val="auto"/>
              </w:rPr>
            </w:pPr>
          </w:p>
        </w:tc>
        <w:tc>
          <w:tcPr>
            <w:tcW w:w="965" w:type="pct"/>
            <w:noWrap w:val="0"/>
            <w:vAlign w:val="center"/>
          </w:tcPr>
          <w:p w14:paraId="22A0550E">
            <w:pPr>
              <w:pStyle w:val="31"/>
              <w:jc w:val="center"/>
              <w:rPr>
                <w:rFonts w:ascii="Arial" w:hAnsi="Arial" w:eastAsia="仿宋_GB2312" w:cs="Arial"/>
                <w:color w:val="auto"/>
              </w:rPr>
            </w:pPr>
          </w:p>
        </w:tc>
        <w:tc>
          <w:tcPr>
            <w:tcW w:w="609" w:type="pct"/>
            <w:noWrap w:val="0"/>
            <w:vAlign w:val="center"/>
          </w:tcPr>
          <w:p w14:paraId="28DE41FB">
            <w:pPr>
              <w:pStyle w:val="31"/>
              <w:jc w:val="center"/>
              <w:rPr>
                <w:rFonts w:ascii="Arial" w:hAnsi="Arial" w:eastAsia="仿宋_GB2312" w:cs="Arial"/>
                <w:color w:val="auto"/>
              </w:rPr>
            </w:pPr>
          </w:p>
        </w:tc>
        <w:tc>
          <w:tcPr>
            <w:tcW w:w="874" w:type="pct"/>
            <w:noWrap w:val="0"/>
            <w:vAlign w:val="top"/>
          </w:tcPr>
          <w:p w14:paraId="2DB22E39">
            <w:pPr>
              <w:rPr>
                <w:color w:val="auto"/>
              </w:rPr>
            </w:pPr>
          </w:p>
        </w:tc>
        <w:tc>
          <w:tcPr>
            <w:tcW w:w="443" w:type="pct"/>
            <w:noWrap w:val="0"/>
            <w:vAlign w:val="center"/>
          </w:tcPr>
          <w:p w14:paraId="427ED5A4">
            <w:pPr>
              <w:pStyle w:val="31"/>
              <w:jc w:val="center"/>
              <w:rPr>
                <w:rFonts w:ascii="Arial" w:hAnsi="Arial" w:eastAsia="仿宋_GB2312" w:cs="Arial"/>
                <w:color w:val="auto"/>
              </w:rPr>
            </w:pPr>
          </w:p>
        </w:tc>
        <w:tc>
          <w:tcPr>
            <w:tcW w:w="652" w:type="pct"/>
            <w:noWrap w:val="0"/>
            <w:vAlign w:val="center"/>
          </w:tcPr>
          <w:p w14:paraId="7B9851C2">
            <w:pPr>
              <w:pStyle w:val="31"/>
              <w:jc w:val="center"/>
              <w:rPr>
                <w:rFonts w:ascii="Arial" w:hAnsi="Arial" w:eastAsia="仿宋_GB2312" w:cs="Arial"/>
                <w:color w:val="auto"/>
              </w:rPr>
            </w:pPr>
          </w:p>
        </w:tc>
        <w:tc>
          <w:tcPr>
            <w:tcW w:w="579" w:type="pct"/>
            <w:noWrap w:val="0"/>
            <w:vAlign w:val="center"/>
          </w:tcPr>
          <w:p w14:paraId="66966383">
            <w:pPr>
              <w:pStyle w:val="31"/>
              <w:jc w:val="center"/>
              <w:rPr>
                <w:rFonts w:ascii="Arial" w:hAnsi="Arial" w:eastAsia="仿宋_GB2312" w:cs="Arial"/>
                <w:color w:val="auto"/>
              </w:rPr>
            </w:pPr>
          </w:p>
        </w:tc>
        <w:tc>
          <w:tcPr>
            <w:tcW w:w="579" w:type="pct"/>
            <w:noWrap w:val="0"/>
            <w:vAlign w:val="center"/>
          </w:tcPr>
          <w:p w14:paraId="7BD2589D">
            <w:pPr>
              <w:pStyle w:val="31"/>
              <w:jc w:val="center"/>
              <w:rPr>
                <w:rFonts w:ascii="Arial" w:hAnsi="Arial" w:eastAsia="仿宋_GB2312" w:cs="Arial"/>
                <w:color w:val="auto"/>
              </w:rPr>
            </w:pPr>
          </w:p>
        </w:tc>
      </w:tr>
    </w:tbl>
    <w:p w14:paraId="012CB2E2">
      <w:pPr>
        <w:pStyle w:val="15"/>
        <w:ind w:firstLine="0"/>
        <w:rPr>
          <w:color w:val="auto"/>
        </w:rPr>
      </w:pPr>
    </w:p>
    <w:p w14:paraId="03AC66E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3E4BA7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0213E4E1">
      <w:pPr>
        <w:pStyle w:val="57"/>
        <w:rPr>
          <w:rFonts w:hint="eastAsia"/>
          <w:color w:val="auto"/>
        </w:rPr>
      </w:pPr>
    </w:p>
    <w:p w14:paraId="6CFBDF83">
      <w:pPr>
        <w:rPr>
          <w:rFonts w:hint="eastAsia"/>
          <w:color w:val="auto"/>
        </w:rPr>
      </w:pPr>
    </w:p>
    <w:p w14:paraId="78619E67">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r>
        <w:rPr>
          <w:rFonts w:hint="eastAsia" w:cs="宋体"/>
          <w:b/>
          <w:color w:val="auto"/>
          <w:szCs w:val="28"/>
        </w:rPr>
        <w:t>二、</w:t>
      </w:r>
      <w:bookmarkEnd w:id="154"/>
      <w:bookmarkEnd w:id="155"/>
      <w:bookmarkEnd w:id="156"/>
      <w:bookmarkEnd w:id="157"/>
      <w:bookmarkEnd w:id="158"/>
      <w:bookmarkEnd w:id="159"/>
      <w:r>
        <w:rPr>
          <w:rFonts w:hint="eastAsia" w:cs="宋体"/>
          <w:b/>
          <w:color w:val="auto"/>
          <w:szCs w:val="28"/>
        </w:rPr>
        <w:t>技术（质量）文件</w:t>
      </w:r>
      <w:bookmarkEnd w:id="160"/>
      <w:bookmarkEnd w:id="161"/>
    </w:p>
    <w:bookmarkEnd w:id="16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0" w:name="_Toc492721039"/>
      <w:bookmarkStart w:id="171" w:name="_Toc20258"/>
      <w:bookmarkStart w:id="172" w:name="_Toc493178791"/>
      <w:bookmarkStart w:id="173" w:name="_Toc76373910"/>
      <w:bookmarkStart w:id="174" w:name="_Toc16487"/>
      <w:bookmarkStart w:id="175" w:name="_Toc12647"/>
      <w:bookmarkStart w:id="176" w:name="_Toc411"/>
      <w:bookmarkStart w:id="177" w:name="_Toc20875"/>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78" w:name="_Toc26764"/>
      <w:r>
        <w:rPr>
          <w:rFonts w:hint="eastAsia" w:cs="宋体"/>
          <w:b/>
          <w:color w:val="auto"/>
          <w:szCs w:val="28"/>
        </w:rPr>
        <w:t>三、商务文件</w:t>
      </w:r>
      <w:bookmarkEnd w:id="170"/>
      <w:bookmarkEnd w:id="171"/>
      <w:bookmarkEnd w:id="172"/>
      <w:bookmarkEnd w:id="173"/>
      <w:bookmarkEnd w:id="174"/>
      <w:bookmarkEnd w:id="175"/>
      <w:bookmarkEnd w:id="176"/>
      <w:bookmarkEnd w:id="177"/>
      <w:bookmarkEnd w:id="178"/>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79" w:name="_Toc16151"/>
      <w:bookmarkStart w:id="180" w:name="_Toc493178793"/>
      <w:bookmarkStart w:id="181" w:name="_Toc492721038"/>
      <w:bookmarkStart w:id="182" w:name="_Toc19291"/>
      <w:bookmarkStart w:id="183" w:name="_Toc4250"/>
      <w:bookmarkStart w:id="184" w:name="_Toc8925"/>
      <w:bookmarkStart w:id="185" w:name="_Toc20605"/>
      <w:bookmarkStart w:id="186" w:name="_Toc6217"/>
      <w:bookmarkStart w:id="187" w:name="_Toc76373912"/>
      <w:r>
        <w:rPr>
          <w:rFonts w:hint="eastAsia" w:cs="宋体"/>
          <w:b/>
          <w:color w:val="auto"/>
          <w:szCs w:val="28"/>
        </w:rPr>
        <w:t>四、资格文件</w:t>
      </w:r>
      <w:bookmarkEnd w:id="179"/>
      <w:bookmarkEnd w:id="180"/>
      <w:bookmarkEnd w:id="181"/>
      <w:bookmarkEnd w:id="182"/>
      <w:bookmarkEnd w:id="183"/>
      <w:bookmarkEnd w:id="184"/>
      <w:bookmarkEnd w:id="185"/>
      <w:bookmarkEnd w:id="186"/>
      <w:bookmarkEnd w:id="187"/>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88" w:name="_Toc27718"/>
      <w:r>
        <w:rPr>
          <w:rFonts w:hint="eastAsia" w:ascii="宋体" w:hAnsi="宋体" w:cs="宋体"/>
          <w:color w:val="auto"/>
        </w:rPr>
        <w:br w:type="column"/>
      </w:r>
      <w:r>
        <w:rPr>
          <w:rFonts w:hint="eastAsia" w:cs="宋体"/>
          <w:b/>
          <w:color w:val="auto"/>
          <w:szCs w:val="28"/>
        </w:rPr>
        <w:t>五、商业活动廉洁经营承诺书</w:t>
      </w:r>
      <w:bookmarkEnd w:id="188"/>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47BC1B9F">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footerReference r:id="rId12"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E3C82A3-2E8F-4C24-ABA0-61EF707D039F}"/>
  </w:font>
  <w:font w:name="黑体">
    <w:panose1 w:val="02010609060101010101"/>
    <w:charset w:val="86"/>
    <w:family w:val="auto"/>
    <w:pitch w:val="default"/>
    <w:sig w:usb0="800002BF" w:usb1="38CF7CFA" w:usb2="00000016" w:usb3="00000000" w:csb0="00040001" w:csb1="00000000"/>
    <w:embedRegular r:id="rId2" w:fontKey="{460F2CD2-CAD2-408C-A3C4-A3ECA365E13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7521F38F-43AE-439A-96CD-4D5E5920DD5E}"/>
  </w:font>
  <w:font w:name="Arial Unicode MS">
    <w:panose1 w:val="020B0604020202020204"/>
    <w:charset w:val="86"/>
    <w:family w:val="roman"/>
    <w:pitch w:val="default"/>
    <w:sig w:usb0="FFFFFFFF" w:usb1="E9FFFFFF" w:usb2="0000003F" w:usb3="00000000" w:csb0="603F01FF" w:csb1="FFFF0000"/>
    <w:embedRegular r:id="rId4" w:fontKey="{BFBDE409-FB68-49DF-B151-3EA527AA3679}"/>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EA52EE46-F964-4D33-961F-E8DB372C6CA6}"/>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91E1D4DF-F124-48E4-B2FC-225827DC6C36}"/>
  </w:font>
  <w:font w:name="方正黑体_GBK">
    <w:panose1 w:val="03000509000000000000"/>
    <w:charset w:val="86"/>
    <w:family w:val="script"/>
    <w:pitch w:val="default"/>
    <w:sig w:usb0="00000001" w:usb1="080E0000" w:usb2="00000000" w:usb3="00000000" w:csb0="00040000" w:csb1="00000000"/>
    <w:embedRegular r:id="rId7" w:fontKey="{59EBE5A1-33B0-4320-8BF1-75E88F4D5AF6}"/>
  </w:font>
  <w:font w:name="方正小标宋_GBK">
    <w:panose1 w:val="03000509000000000000"/>
    <w:charset w:val="86"/>
    <w:family w:val="script"/>
    <w:pitch w:val="default"/>
    <w:sig w:usb0="00000001" w:usb1="080E0000" w:usb2="00000000" w:usb3="00000000" w:csb0="00040000" w:csb1="00000000"/>
    <w:embedRegular r:id="rId8" w:fontKey="{842239A4-FCE2-46A2-96F2-DF5CF18F783F}"/>
  </w:font>
  <w:font w:name="微软雅黑">
    <w:panose1 w:val="020B0503020204020204"/>
    <w:charset w:val="86"/>
    <w:family w:val="swiss"/>
    <w:pitch w:val="default"/>
    <w:sig w:usb0="80000287" w:usb1="2ACF3C50" w:usb2="00000016" w:usb3="00000000" w:csb0="0004001F" w:csb1="00000000"/>
    <w:embedRegular r:id="rId9" w:fontKey="{67709D17-1154-4475-BF47-4B36AB9F7046}"/>
  </w:font>
  <w:font w:name="仿宋">
    <w:panose1 w:val="02010609060101010101"/>
    <w:charset w:val="86"/>
    <w:family w:val="modern"/>
    <w:pitch w:val="default"/>
    <w:sig w:usb0="800002BF" w:usb1="38CF7CFA" w:usb2="00000016" w:usb3="00000000" w:csb0="00040001" w:csb1="00000000"/>
    <w:embedRegular r:id="rId10" w:fontKey="{01686671-6F3A-4706-9E29-306B8406271C}"/>
  </w:font>
  <w:font w:name="WPSEMBED68">
    <w:panose1 w:val="03000509000000000000"/>
    <w:charset w:val="86"/>
    <w:family w:val="auto"/>
    <w:pitch w:val="default"/>
    <w:sig w:usb0="00000001" w:usb1="080E0000" w:usb2="00000000" w:usb3="00000000" w:csb0="00040000" w:csb1="00000000"/>
  </w:font>
  <w:font w:name="WPSEMBED69">
    <w:panose1 w:val="03000509000000000000"/>
    <w:charset w:val="86"/>
    <w:family w:val="auto"/>
    <w:pitch w:val="default"/>
    <w:sig w:usb0="00000001" w:usb1="080E0000" w:usb2="00000000" w:usb3="00000000" w:csb0="00040000" w:csb1="00000000"/>
  </w:font>
  <w:font w:name="WPSEMBED66">
    <w:panose1 w:val="02010609030101010101"/>
    <w:charset w:val="86"/>
    <w:family w:val="auto"/>
    <w:pitch w:val="default"/>
    <w:sig w:usb0="00000001" w:usb1="080E0000" w:usb2="00000000" w:usb3="00000000" w:csb0="00040000" w:csb1="00000000"/>
  </w:font>
  <w:font w:name="WPSEMBED70">
    <w:panose1 w:val="03000509000000000000"/>
    <w:charset w:val="86"/>
    <w:family w:val="auto"/>
    <w:pitch w:val="default"/>
    <w:sig w:usb0="00000001" w:usb1="080E0000" w:usb2="00000000" w:usb3="00000000" w:csb0="00040000" w:csb1="00000000"/>
  </w:font>
  <w:font w:name="WPSEMBED6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CFC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32E6D">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3A3A"/>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36627"/>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7D7072"/>
    <w:rsid w:val="0A8377B3"/>
    <w:rsid w:val="0AB36B90"/>
    <w:rsid w:val="0ACA6D38"/>
    <w:rsid w:val="0AD342F0"/>
    <w:rsid w:val="0B196157"/>
    <w:rsid w:val="0B2625DD"/>
    <w:rsid w:val="0B4E2213"/>
    <w:rsid w:val="0B892BB1"/>
    <w:rsid w:val="0BA9238E"/>
    <w:rsid w:val="0BB023D2"/>
    <w:rsid w:val="0BC051FE"/>
    <w:rsid w:val="0BCD3A99"/>
    <w:rsid w:val="0C48085D"/>
    <w:rsid w:val="0C5F69A3"/>
    <w:rsid w:val="0C715203"/>
    <w:rsid w:val="0C9150D4"/>
    <w:rsid w:val="0C995743"/>
    <w:rsid w:val="0D33558B"/>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BB4262"/>
    <w:rsid w:val="16D01B7A"/>
    <w:rsid w:val="16D71809"/>
    <w:rsid w:val="1755564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9C4DED"/>
    <w:rsid w:val="1CAE4714"/>
    <w:rsid w:val="1CCD5614"/>
    <w:rsid w:val="1CE75D6B"/>
    <w:rsid w:val="1CF06AD2"/>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33701E"/>
    <w:rsid w:val="24396D35"/>
    <w:rsid w:val="244D0366"/>
    <w:rsid w:val="2483014E"/>
    <w:rsid w:val="24C70583"/>
    <w:rsid w:val="24EC5DD1"/>
    <w:rsid w:val="24FE0AAE"/>
    <w:rsid w:val="250133CD"/>
    <w:rsid w:val="2524556B"/>
    <w:rsid w:val="25494FC2"/>
    <w:rsid w:val="257D44A6"/>
    <w:rsid w:val="25A477D9"/>
    <w:rsid w:val="25A53AC0"/>
    <w:rsid w:val="25D94FA6"/>
    <w:rsid w:val="25EB1060"/>
    <w:rsid w:val="26266BF8"/>
    <w:rsid w:val="262D044F"/>
    <w:rsid w:val="264E03C6"/>
    <w:rsid w:val="264F7508"/>
    <w:rsid w:val="2650413E"/>
    <w:rsid w:val="26A22CFA"/>
    <w:rsid w:val="26A52B54"/>
    <w:rsid w:val="26AC1A34"/>
    <w:rsid w:val="26B57F18"/>
    <w:rsid w:val="26B9616A"/>
    <w:rsid w:val="26BF5BC3"/>
    <w:rsid w:val="26CA2142"/>
    <w:rsid w:val="26D72E0A"/>
    <w:rsid w:val="26DB4D3A"/>
    <w:rsid w:val="26DC3C24"/>
    <w:rsid w:val="26FB22FC"/>
    <w:rsid w:val="26FC6074"/>
    <w:rsid w:val="27106806"/>
    <w:rsid w:val="27252DB6"/>
    <w:rsid w:val="276B0AF6"/>
    <w:rsid w:val="278047B0"/>
    <w:rsid w:val="27A05DC8"/>
    <w:rsid w:val="27A57760"/>
    <w:rsid w:val="27B6740C"/>
    <w:rsid w:val="27D112AE"/>
    <w:rsid w:val="28155093"/>
    <w:rsid w:val="281F201A"/>
    <w:rsid w:val="28241E7D"/>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AA1331"/>
    <w:rsid w:val="34201B1F"/>
    <w:rsid w:val="34500549"/>
    <w:rsid w:val="34620C63"/>
    <w:rsid w:val="34E765FA"/>
    <w:rsid w:val="354237EC"/>
    <w:rsid w:val="355234B6"/>
    <w:rsid w:val="3556260B"/>
    <w:rsid w:val="35812566"/>
    <w:rsid w:val="35D02BA5"/>
    <w:rsid w:val="35DC4035"/>
    <w:rsid w:val="363870C8"/>
    <w:rsid w:val="367D7C3A"/>
    <w:rsid w:val="368C2F70"/>
    <w:rsid w:val="36A278CA"/>
    <w:rsid w:val="36AD4DCD"/>
    <w:rsid w:val="36BB6393"/>
    <w:rsid w:val="36D41B00"/>
    <w:rsid w:val="372D5444"/>
    <w:rsid w:val="37785854"/>
    <w:rsid w:val="378639D6"/>
    <w:rsid w:val="37A64AE0"/>
    <w:rsid w:val="37D34FF4"/>
    <w:rsid w:val="37FA215C"/>
    <w:rsid w:val="38245A2E"/>
    <w:rsid w:val="384C3A18"/>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BB0CAC"/>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FC6197"/>
    <w:rsid w:val="3CFE449C"/>
    <w:rsid w:val="3D167A38"/>
    <w:rsid w:val="3D46457E"/>
    <w:rsid w:val="3D6562C9"/>
    <w:rsid w:val="3D7C0C2C"/>
    <w:rsid w:val="3D8C1AF2"/>
    <w:rsid w:val="3D9D2B66"/>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3D40D7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2769CD"/>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92DB2"/>
    <w:rsid w:val="4E6A0F63"/>
    <w:rsid w:val="4E6D76D3"/>
    <w:rsid w:val="4EA8070C"/>
    <w:rsid w:val="4EBA5E8A"/>
    <w:rsid w:val="4ECE0172"/>
    <w:rsid w:val="4F1E2ED6"/>
    <w:rsid w:val="4F5D5052"/>
    <w:rsid w:val="4F6463E1"/>
    <w:rsid w:val="4F6552B7"/>
    <w:rsid w:val="4F6B3C13"/>
    <w:rsid w:val="50385B91"/>
    <w:rsid w:val="503F0BFC"/>
    <w:rsid w:val="507C6E09"/>
    <w:rsid w:val="50962F12"/>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D87B28"/>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B4769"/>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30D48"/>
    <w:rsid w:val="666D7E19"/>
    <w:rsid w:val="6692787F"/>
    <w:rsid w:val="66927C84"/>
    <w:rsid w:val="66AB0941"/>
    <w:rsid w:val="66C21420"/>
    <w:rsid w:val="66C33EDD"/>
    <w:rsid w:val="66C51A03"/>
    <w:rsid w:val="66C8466B"/>
    <w:rsid w:val="66CA7019"/>
    <w:rsid w:val="66DF5748"/>
    <w:rsid w:val="671F2D63"/>
    <w:rsid w:val="672F1676"/>
    <w:rsid w:val="67606D46"/>
    <w:rsid w:val="6762365F"/>
    <w:rsid w:val="678575B2"/>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FF7F81"/>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6416B1"/>
    <w:rsid w:val="6EAC46A0"/>
    <w:rsid w:val="6EEA46FD"/>
    <w:rsid w:val="6EFD7CFF"/>
    <w:rsid w:val="6F0F4163"/>
    <w:rsid w:val="6F2A1881"/>
    <w:rsid w:val="6F2C44FC"/>
    <w:rsid w:val="6F477AF3"/>
    <w:rsid w:val="6FCD2479"/>
    <w:rsid w:val="6FD13561"/>
    <w:rsid w:val="6FEA4288"/>
    <w:rsid w:val="706F343A"/>
    <w:rsid w:val="70741C73"/>
    <w:rsid w:val="70B12840"/>
    <w:rsid w:val="70C154D4"/>
    <w:rsid w:val="70D2369A"/>
    <w:rsid w:val="70D53553"/>
    <w:rsid w:val="70EE5FFA"/>
    <w:rsid w:val="70F250FA"/>
    <w:rsid w:val="71575410"/>
    <w:rsid w:val="7157594D"/>
    <w:rsid w:val="71663DE2"/>
    <w:rsid w:val="716F2008"/>
    <w:rsid w:val="718129CA"/>
    <w:rsid w:val="71A52D40"/>
    <w:rsid w:val="71A62431"/>
    <w:rsid w:val="71D01493"/>
    <w:rsid w:val="71D13952"/>
    <w:rsid w:val="722B0B6F"/>
    <w:rsid w:val="723809FA"/>
    <w:rsid w:val="724461BD"/>
    <w:rsid w:val="72737630"/>
    <w:rsid w:val="72A058EB"/>
    <w:rsid w:val="72BA3161"/>
    <w:rsid w:val="730D4E5A"/>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E64D79"/>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28</Pages>
  <Words>2684</Words>
  <Characters>2784</Characters>
  <Lines>101</Lines>
  <Paragraphs>28</Paragraphs>
  <TotalTime>1</TotalTime>
  <ScaleCrop>false</ScaleCrop>
  <LinksUpToDate>false</LinksUpToDate>
  <CharactersWithSpaces>2875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2026-07-06T09:34:08Z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2F579DE5AF1C4EB38A4937E3DC5743F9_13</vt:lpwstr>
  </property>
  <property fmtid="{D5CDD505-2E9C-101B-9397-08002B2CF9AE}" pid="4" name="KSOTemplateDocerSaveRecord">
    <vt:lpwstr>eyJoZGlkIjoiMzc1OGNlMDJlMzRlMzMzYmE1ZjU3MzU3ZjgyMjI5MWIiLCJ1c2VySWQiOiIxMjgyNDcwNjU2In0=</vt:lpwstr>
  </property>
</Properties>
</file>