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F24FB">
      <w:pPr>
        <w:rPr>
          <w:rFonts w:hint="default" w:asciiTheme="minorEastAsia" w:hAnsiTheme="minorEastAsia" w:eastAsiaTheme="minorEastAsia"/>
          <w:sz w:val="32"/>
          <w:szCs w:val="32"/>
          <w:lang w:val="en-US" w:eastAsia="zh-CN"/>
        </w:rPr>
      </w:pPr>
      <w:r>
        <w:rPr>
          <w:rFonts w:hint="eastAsia" w:asciiTheme="minorEastAsia" w:hAnsiTheme="minorEastAsia"/>
          <w:sz w:val="32"/>
          <w:szCs w:val="32"/>
        </w:rPr>
        <w:t>渝中院区裸光纤、医保和卫健委备用专线</w:t>
      </w:r>
      <w:r>
        <w:rPr>
          <w:rFonts w:hint="eastAsia" w:asciiTheme="minorEastAsia" w:hAnsiTheme="minorEastAsia"/>
          <w:sz w:val="32"/>
          <w:szCs w:val="32"/>
          <w:lang w:val="en-US" w:eastAsia="zh-CN"/>
        </w:rPr>
        <w:t>租赁服务要求</w:t>
      </w:r>
      <w:bookmarkStart w:id="2" w:name="_GoBack"/>
      <w:bookmarkEnd w:id="2"/>
    </w:p>
    <w:p w14:paraId="3B5F79C9">
      <w:pPr>
        <w:rPr>
          <w:rFonts w:asciiTheme="minorEastAsia" w:hAnsiTheme="minorEastAsia"/>
          <w:b/>
          <w:sz w:val="28"/>
          <w:szCs w:val="28"/>
        </w:rPr>
      </w:pPr>
    </w:p>
    <w:p w14:paraId="7BFB2F78">
      <w:pPr>
        <w:widowControl/>
        <w:spacing w:line="360" w:lineRule="auto"/>
        <w:outlineLvl w:val="1"/>
        <w:rPr>
          <w:rFonts w:cs="宋体" w:asciiTheme="minorEastAsia" w:hAnsiTheme="minorEastAsia"/>
          <w:b/>
          <w:bCs/>
          <w:color w:val="000000"/>
          <w:sz w:val="32"/>
          <w:szCs w:val="32"/>
        </w:rPr>
      </w:pPr>
      <w:r>
        <w:rPr>
          <w:rFonts w:hint="eastAsia" w:cs="宋体" w:asciiTheme="minorEastAsia" w:hAnsiTheme="minorEastAsia"/>
          <w:b/>
          <w:bCs/>
          <w:color w:val="000000"/>
          <w:sz w:val="32"/>
          <w:szCs w:val="32"/>
        </w:rPr>
        <w:t>一、基本情况</w:t>
      </w:r>
    </w:p>
    <w:p w14:paraId="6E59111E">
      <w:pPr>
        <w:widowControl/>
        <w:numPr>
          <w:ilvl w:val="0"/>
          <w:numId w:val="1"/>
        </w:numPr>
        <w:spacing w:line="360" w:lineRule="auto"/>
        <w:ind w:left="0" w:leftChars="0" w:firstLine="420" w:firstLineChars="0"/>
        <w:outlineLvl w:val="1"/>
        <w:rPr>
          <w:rFonts w:cs="宋体" w:asciiTheme="minorEastAsia" w:hAnsiTheme="minorEastAsia"/>
          <w:b/>
          <w:bCs/>
          <w:color w:val="000000"/>
          <w:sz w:val="28"/>
          <w:szCs w:val="28"/>
        </w:rPr>
      </w:pPr>
      <w:r>
        <w:rPr>
          <w:rFonts w:hint="eastAsia" w:cs="宋体" w:asciiTheme="minorEastAsia" w:hAnsiTheme="minorEastAsia"/>
          <w:b/>
          <w:bCs/>
          <w:color w:val="000000"/>
          <w:sz w:val="28"/>
          <w:szCs w:val="28"/>
        </w:rPr>
        <w:t>项目名称</w:t>
      </w:r>
    </w:p>
    <w:p w14:paraId="69F295EB">
      <w:pPr>
        <w:widowControl/>
        <w:spacing w:line="360" w:lineRule="auto"/>
        <w:outlineLvl w:val="1"/>
        <w:rPr>
          <w:rFonts w:cs="宋体" w:asciiTheme="minorEastAsia" w:hAnsiTheme="minorEastAsia"/>
          <w:bCs/>
          <w:color w:val="000000"/>
          <w:sz w:val="28"/>
          <w:szCs w:val="28"/>
        </w:rPr>
      </w:pPr>
      <w:r>
        <w:rPr>
          <w:rFonts w:hint="eastAsia" w:asciiTheme="minorEastAsia" w:hAnsiTheme="minorEastAsia"/>
          <w:sz w:val="28"/>
          <w:szCs w:val="28"/>
        </w:rPr>
        <w:t>渝中院区裸光纤、医保和卫健委备用专线租用</w:t>
      </w:r>
    </w:p>
    <w:p w14:paraId="1A6E597A">
      <w:pPr>
        <w:widowControl/>
        <w:numPr>
          <w:ilvl w:val="0"/>
          <w:numId w:val="1"/>
        </w:numPr>
        <w:spacing w:line="360" w:lineRule="auto"/>
        <w:ind w:left="0" w:leftChars="0" w:firstLine="420" w:firstLineChars="0"/>
        <w:outlineLvl w:val="1"/>
        <w:rPr>
          <w:rFonts w:cs="宋体" w:asciiTheme="minorEastAsia" w:hAnsiTheme="minorEastAsia"/>
          <w:b/>
          <w:bCs/>
          <w:color w:val="000000"/>
          <w:sz w:val="28"/>
          <w:szCs w:val="28"/>
        </w:rPr>
      </w:pPr>
      <w:r>
        <w:rPr>
          <w:rFonts w:hint="eastAsia" w:cs="宋体" w:asciiTheme="minorEastAsia" w:hAnsiTheme="minorEastAsia"/>
          <w:b/>
          <w:bCs/>
          <w:color w:val="000000"/>
          <w:sz w:val="28"/>
          <w:szCs w:val="28"/>
          <w:lang w:val="en-US" w:eastAsia="zh-CN"/>
        </w:rPr>
        <w:t>现状</w:t>
      </w:r>
    </w:p>
    <w:p w14:paraId="166B4F8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1134" w:firstLineChars="0"/>
        <w:textAlignment w:val="auto"/>
        <w:rPr>
          <w:rFonts w:asciiTheme="minorEastAsia" w:hAnsiTheme="minorEastAsia"/>
          <w:sz w:val="28"/>
          <w:szCs w:val="28"/>
        </w:rPr>
      </w:pPr>
      <w:r>
        <w:rPr>
          <w:rFonts w:hint="eastAsia" w:asciiTheme="minorEastAsia" w:hAnsiTheme="minorEastAsia"/>
          <w:sz w:val="28"/>
          <w:szCs w:val="28"/>
        </w:rPr>
        <w:t>我院外科31楼老机房到紫东国际体检中心弱电井有两条内网裸光纤，分别由移动和电信提供</w:t>
      </w:r>
      <w:r>
        <w:rPr>
          <w:rFonts w:hint="eastAsia" w:asciiTheme="minorEastAsia" w:hAnsiTheme="minorEastAsia"/>
          <w:sz w:val="28"/>
          <w:szCs w:val="28"/>
          <w:lang w:eastAsia="zh-CN"/>
        </w:rPr>
        <w:t>。</w:t>
      </w:r>
    </w:p>
    <w:p w14:paraId="2DD695F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1134" w:firstLineChars="0"/>
        <w:textAlignment w:val="auto"/>
        <w:rPr>
          <w:rFonts w:asciiTheme="minorEastAsia" w:hAnsiTheme="minorEastAsia"/>
          <w:sz w:val="28"/>
          <w:szCs w:val="28"/>
        </w:rPr>
      </w:pPr>
      <w:r>
        <w:rPr>
          <w:rFonts w:hint="eastAsia" w:asciiTheme="minorEastAsia" w:hAnsiTheme="minorEastAsia"/>
          <w:sz w:val="28"/>
          <w:szCs w:val="28"/>
        </w:rPr>
        <w:t>医保专网是广电提供的100M上下行对等专线，从外科31楼老机房到医保中心，采用静态路由逻辑通讯</w:t>
      </w:r>
      <w:r>
        <w:rPr>
          <w:rFonts w:hint="eastAsia" w:asciiTheme="minorEastAsia" w:hAnsiTheme="minorEastAsia"/>
          <w:sz w:val="28"/>
          <w:szCs w:val="28"/>
          <w:lang w:eastAsia="zh-CN"/>
        </w:rPr>
        <w:t>。</w:t>
      </w:r>
    </w:p>
    <w:p w14:paraId="1C4490E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1134" w:firstLineChars="0"/>
        <w:textAlignment w:val="auto"/>
        <w:rPr>
          <w:rFonts w:asciiTheme="minorEastAsia" w:hAnsiTheme="minorEastAsia"/>
          <w:sz w:val="28"/>
          <w:szCs w:val="28"/>
        </w:rPr>
      </w:pPr>
      <w:r>
        <w:rPr>
          <w:rFonts w:hint="eastAsia" w:asciiTheme="minorEastAsia" w:hAnsiTheme="minorEastAsia"/>
          <w:sz w:val="28"/>
          <w:szCs w:val="28"/>
        </w:rPr>
        <w:t>卫健委专网是移动公司提供的300M上下行对等专线，从外科31楼老机房到卫健委，采用OSPF动态路由逻辑通讯。</w:t>
      </w:r>
    </w:p>
    <w:p w14:paraId="0D77DC24">
      <w:pPr>
        <w:widowControl/>
        <w:numPr>
          <w:ilvl w:val="0"/>
          <w:numId w:val="1"/>
        </w:numPr>
        <w:spacing w:line="360" w:lineRule="auto"/>
        <w:ind w:left="0" w:leftChars="0" w:firstLine="420" w:firstLineChars="0"/>
        <w:outlineLvl w:val="1"/>
        <w:rPr>
          <w:rFonts w:hint="eastAsia" w:cs="宋体" w:asciiTheme="minorEastAsia" w:hAnsiTheme="minorEastAsia"/>
          <w:b/>
          <w:bCs/>
          <w:color w:val="000000"/>
          <w:sz w:val="28"/>
          <w:szCs w:val="28"/>
        </w:rPr>
      </w:pPr>
      <w:r>
        <w:rPr>
          <w:rFonts w:hint="eastAsia" w:cs="宋体" w:asciiTheme="minorEastAsia" w:hAnsiTheme="minorEastAsia"/>
          <w:b/>
          <w:bCs/>
          <w:color w:val="000000"/>
          <w:sz w:val="28"/>
          <w:szCs w:val="28"/>
        </w:rPr>
        <w:t>项目需求</w:t>
      </w:r>
    </w:p>
    <w:p w14:paraId="4A450BF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紫东国际到渝中院区无外网裸光纤，紫东国际的临床科室无法收看每周全院视频直播会议，现为了满足该处需求特申请租用运营商裸光纤（两芯）组网；</w:t>
      </w:r>
    </w:p>
    <w:p w14:paraId="55E9207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渝中院区外科31楼医保专线无备用线路，为了保障医保业务的稳定性和持续性，特申请一条冗余线路；</w:t>
      </w:r>
    </w:p>
    <w:p w14:paraId="6B8EE98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渝中院区外科31楼卫健委专线无备用线路，为了保障到卫健委的数据上报工作稳定性和持续性，特申请一条冗余线路。</w:t>
      </w:r>
    </w:p>
    <w:p w14:paraId="64A24672">
      <w:pPr>
        <w:widowControl/>
        <w:spacing w:line="360" w:lineRule="auto"/>
        <w:outlineLvl w:val="1"/>
        <w:rPr>
          <w:rFonts w:cs="宋体" w:asciiTheme="minorEastAsia" w:hAnsiTheme="minorEastAsia"/>
          <w:b/>
          <w:bCs/>
          <w:color w:val="000000"/>
          <w:sz w:val="24"/>
        </w:rPr>
      </w:pPr>
      <w:r>
        <w:rPr>
          <w:rFonts w:cs="宋体" w:asciiTheme="minorEastAsia" w:hAnsiTheme="minorEastAsia"/>
          <w:b/>
          <w:bCs/>
          <w:color w:val="000000"/>
          <w:sz w:val="24"/>
        </w:rPr>
        <w:t xml:space="preserve"> </w:t>
      </w:r>
    </w:p>
    <w:p w14:paraId="4075723C">
      <w:pPr>
        <w:widowControl/>
        <w:spacing w:line="360" w:lineRule="auto"/>
        <w:outlineLvl w:val="1"/>
        <w:rPr>
          <w:rFonts w:hint="eastAsia" w:cs="宋体" w:asciiTheme="minorEastAsia" w:hAnsiTheme="minorEastAsia"/>
          <w:b/>
          <w:bCs/>
          <w:color w:val="000000"/>
          <w:sz w:val="32"/>
          <w:szCs w:val="32"/>
        </w:rPr>
      </w:pPr>
      <w:r>
        <w:rPr>
          <w:rFonts w:hint="eastAsia" w:cs="宋体" w:asciiTheme="minorEastAsia" w:hAnsiTheme="minorEastAsia"/>
          <w:b/>
          <w:bCs/>
          <w:color w:val="000000"/>
          <w:sz w:val="32"/>
          <w:szCs w:val="32"/>
        </w:rPr>
        <w:t>二、资格要求</w:t>
      </w:r>
    </w:p>
    <w:p w14:paraId="74AC3412">
      <w:pPr>
        <w:widowControl/>
        <w:numPr>
          <w:ilvl w:val="0"/>
          <w:numId w:val="4"/>
        </w:numPr>
        <w:spacing w:line="360" w:lineRule="auto"/>
        <w:ind w:left="0" w:leftChars="0" w:firstLine="420" w:firstLineChars="0"/>
        <w:outlineLvl w:val="1"/>
        <w:rPr>
          <w:rFonts w:hint="eastAsia" w:cs="宋体" w:asciiTheme="minorEastAsia" w:hAnsiTheme="minorEastAsia"/>
          <w:b/>
          <w:bCs/>
          <w:color w:val="000000"/>
          <w:sz w:val="28"/>
          <w:szCs w:val="28"/>
        </w:rPr>
      </w:pPr>
      <w:r>
        <w:rPr>
          <w:rFonts w:hint="eastAsia" w:cs="宋体" w:asciiTheme="minorEastAsia" w:hAnsiTheme="minorEastAsia"/>
          <w:b/>
          <w:bCs/>
          <w:color w:val="000000"/>
          <w:sz w:val="28"/>
          <w:szCs w:val="28"/>
        </w:rPr>
        <w:t>基本资格条件</w:t>
      </w:r>
    </w:p>
    <w:p w14:paraId="0D56934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具有独立承担民事责任的能力</w:t>
      </w:r>
      <w:r>
        <w:rPr>
          <w:rFonts w:hint="eastAsia" w:asciiTheme="minorEastAsia" w:hAnsiTheme="minorEastAsia"/>
          <w:sz w:val="28"/>
          <w:szCs w:val="28"/>
          <w:lang w:eastAsia="zh-CN"/>
        </w:rPr>
        <w:t>。</w:t>
      </w:r>
    </w:p>
    <w:p w14:paraId="4D5D8EB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具有良好的商业信誉和健全的财务会计制度</w:t>
      </w:r>
      <w:r>
        <w:rPr>
          <w:rFonts w:hint="eastAsia" w:asciiTheme="minorEastAsia" w:hAnsiTheme="minorEastAsia"/>
          <w:sz w:val="28"/>
          <w:szCs w:val="28"/>
          <w:lang w:eastAsia="zh-CN"/>
        </w:rPr>
        <w:t>。</w:t>
      </w:r>
    </w:p>
    <w:p w14:paraId="193906F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具有履行合同所必需的设备和专业技术能力</w:t>
      </w:r>
      <w:r>
        <w:rPr>
          <w:rFonts w:hint="eastAsia" w:asciiTheme="minorEastAsia" w:hAnsiTheme="minorEastAsia"/>
          <w:sz w:val="28"/>
          <w:szCs w:val="28"/>
          <w:lang w:eastAsia="zh-CN"/>
        </w:rPr>
        <w:t>。</w:t>
      </w:r>
    </w:p>
    <w:p w14:paraId="3BCC9DE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有依法缴纳税收和社会保障资金的良好记录</w:t>
      </w:r>
      <w:r>
        <w:rPr>
          <w:rFonts w:hint="eastAsia" w:asciiTheme="minorEastAsia" w:hAnsiTheme="minorEastAsia"/>
          <w:sz w:val="28"/>
          <w:szCs w:val="28"/>
          <w:lang w:eastAsia="zh-CN"/>
        </w:rPr>
        <w:t>。</w:t>
      </w:r>
    </w:p>
    <w:p w14:paraId="33D16F0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参加政府采购活动前三年内，在经营活动中没有重大违法记录</w:t>
      </w:r>
      <w:r>
        <w:rPr>
          <w:rFonts w:hint="eastAsia" w:asciiTheme="minorEastAsia" w:hAnsiTheme="minorEastAsia"/>
          <w:sz w:val="28"/>
          <w:szCs w:val="28"/>
          <w:lang w:eastAsia="zh-CN"/>
        </w:rPr>
        <w:t>。</w:t>
      </w:r>
    </w:p>
    <w:p w14:paraId="049DDC9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法律、行政法规规定的其他条件。</w:t>
      </w:r>
    </w:p>
    <w:p w14:paraId="3723DC9A">
      <w:pPr>
        <w:widowControl/>
        <w:numPr>
          <w:ilvl w:val="0"/>
          <w:numId w:val="4"/>
        </w:numPr>
        <w:spacing w:line="360" w:lineRule="auto"/>
        <w:ind w:left="0" w:leftChars="0" w:firstLine="420" w:firstLineChars="0"/>
        <w:outlineLvl w:val="1"/>
        <w:rPr>
          <w:rFonts w:hint="eastAsia" w:cs="宋体" w:asciiTheme="minorEastAsia" w:hAnsiTheme="minorEastAsia"/>
          <w:b/>
          <w:bCs/>
          <w:color w:val="000000"/>
          <w:sz w:val="28"/>
          <w:szCs w:val="28"/>
        </w:rPr>
      </w:pPr>
      <w:r>
        <w:rPr>
          <w:rFonts w:hint="eastAsia" w:cs="宋体" w:asciiTheme="minorEastAsia" w:hAnsiTheme="minorEastAsia"/>
          <w:b/>
          <w:bCs/>
          <w:color w:val="000000"/>
          <w:sz w:val="28"/>
          <w:szCs w:val="28"/>
        </w:rPr>
        <w:t>特定资格条件</w:t>
      </w:r>
      <w:bookmarkStart w:id="0" w:name="_Toc2529"/>
      <w:bookmarkStart w:id="1" w:name="_Toc11973"/>
    </w:p>
    <w:p w14:paraId="75D2DAAE">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cs="宋体" w:asciiTheme="minorEastAsia" w:hAnsiTheme="minorEastAsia" w:eastAsiaTheme="minorEastAsia"/>
          <w:sz w:val="28"/>
          <w:szCs w:val="28"/>
          <w:lang w:eastAsia="zh-CN"/>
        </w:rPr>
      </w:pPr>
      <w:r>
        <w:rPr>
          <w:rFonts w:hint="eastAsia" w:cs="宋体" w:asciiTheme="minorEastAsia" w:hAnsiTheme="minorEastAsia"/>
          <w:color w:val="000000"/>
          <w:sz w:val="28"/>
          <w:szCs w:val="28"/>
        </w:rPr>
        <w:t>具备</w:t>
      </w:r>
      <w:r>
        <w:rPr>
          <w:rFonts w:cs="宋体" w:asciiTheme="minorEastAsia" w:hAnsiTheme="minorEastAsia"/>
          <w:sz w:val="28"/>
          <w:szCs w:val="28"/>
        </w:rPr>
        <w:t>基础电信业务经营许可证</w:t>
      </w:r>
      <w:r>
        <w:rPr>
          <w:rFonts w:hint="eastAsia" w:cs="宋体" w:asciiTheme="minorEastAsia" w:hAnsiTheme="minorEastAsia"/>
          <w:sz w:val="28"/>
          <w:szCs w:val="28"/>
          <w:lang w:eastAsia="zh-CN"/>
        </w:rPr>
        <w:t>。</w:t>
      </w:r>
    </w:p>
    <w:p w14:paraId="413AE9B3">
      <w:pPr>
        <w:widowControl/>
        <w:spacing w:line="360" w:lineRule="auto"/>
        <w:rPr>
          <w:rFonts w:cs="宋体" w:asciiTheme="minorEastAsia" w:hAnsiTheme="minorEastAsia"/>
          <w:sz w:val="28"/>
          <w:szCs w:val="28"/>
        </w:rPr>
      </w:pPr>
    </w:p>
    <w:p w14:paraId="351C4424">
      <w:pPr>
        <w:widowControl/>
        <w:spacing w:line="360" w:lineRule="auto"/>
        <w:outlineLvl w:val="1"/>
        <w:rPr>
          <w:rFonts w:hint="eastAsia" w:cs="宋体" w:asciiTheme="minorEastAsia" w:hAnsiTheme="minorEastAsia"/>
          <w:b/>
          <w:bCs/>
          <w:color w:val="000000"/>
          <w:sz w:val="32"/>
          <w:szCs w:val="32"/>
        </w:rPr>
      </w:pPr>
      <w:r>
        <w:rPr>
          <w:rFonts w:hint="eastAsia" w:cs="宋体" w:asciiTheme="minorEastAsia" w:hAnsiTheme="minorEastAsia"/>
          <w:b/>
          <w:bCs/>
          <w:color w:val="000000"/>
          <w:sz w:val="32"/>
          <w:szCs w:val="32"/>
        </w:rPr>
        <w:t>三、</w:t>
      </w:r>
      <w:bookmarkEnd w:id="0"/>
      <w:bookmarkEnd w:id="1"/>
      <w:r>
        <w:rPr>
          <w:rFonts w:hint="eastAsia" w:cs="宋体" w:asciiTheme="minorEastAsia" w:hAnsiTheme="minorEastAsia"/>
          <w:b/>
          <w:bCs/>
          <w:color w:val="000000"/>
          <w:sz w:val="32"/>
          <w:szCs w:val="32"/>
        </w:rPr>
        <w:t>现场勘查</w:t>
      </w:r>
    </w:p>
    <w:p w14:paraId="186EE788">
      <w:pPr>
        <w:pStyle w:val="4"/>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cs="宋体" w:asciiTheme="minorEastAsia" w:hAnsiTheme="minorEastAsia" w:eastAsiaTheme="minorEastAsia"/>
          <w:sz w:val="28"/>
          <w:szCs w:val="28"/>
          <w:lang w:eastAsia="zh-CN"/>
        </w:rPr>
      </w:pPr>
      <w:r>
        <w:rPr>
          <w:rFonts w:hint="eastAsia" w:cs="宋体" w:asciiTheme="minorEastAsia" w:hAnsiTheme="minorEastAsia"/>
          <w:sz w:val="28"/>
          <w:szCs w:val="28"/>
        </w:rPr>
        <w:t>勘查时间：响应人可于报名截止之前进行现场勘查</w:t>
      </w:r>
      <w:r>
        <w:rPr>
          <w:rFonts w:hint="eastAsia" w:cs="宋体" w:asciiTheme="minorEastAsia" w:hAnsiTheme="minorEastAsia"/>
          <w:sz w:val="28"/>
          <w:szCs w:val="28"/>
          <w:lang w:eastAsia="zh-CN"/>
        </w:rPr>
        <w:t>。</w:t>
      </w:r>
    </w:p>
    <w:p w14:paraId="71B506B3">
      <w:pPr>
        <w:pStyle w:val="4"/>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cs="宋体" w:asciiTheme="minorEastAsia" w:hAnsiTheme="minorEastAsia"/>
          <w:sz w:val="28"/>
          <w:szCs w:val="28"/>
        </w:rPr>
      </w:pPr>
      <w:r>
        <w:rPr>
          <w:rFonts w:hint="eastAsia" w:cs="宋体" w:asciiTheme="minorEastAsia" w:hAnsiTheme="minorEastAsia"/>
          <w:sz w:val="28"/>
          <w:szCs w:val="28"/>
        </w:rPr>
        <w:t xml:space="preserve">联系人：  数智中心      骆欢     13452365463    </w:t>
      </w:r>
    </w:p>
    <w:p w14:paraId="48CEE701">
      <w:pPr>
        <w:pStyle w:val="4"/>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cs="宋体" w:asciiTheme="minorEastAsia" w:hAnsiTheme="minorEastAsia"/>
        </w:rPr>
      </w:pPr>
      <w:r>
        <w:rPr>
          <w:rFonts w:hint="eastAsia" w:cs="宋体" w:asciiTheme="minorEastAsia" w:hAnsiTheme="minorEastAsia"/>
          <w:sz w:val="28"/>
          <w:szCs w:val="28"/>
        </w:rPr>
        <w:t>责任须知：响应人是否进行现勘均被视为已充分了解项目情况及需求</w:t>
      </w:r>
      <w:r>
        <w:rPr>
          <w:rFonts w:hint="eastAsia" w:cs="宋体" w:asciiTheme="minorEastAsia" w:hAnsiTheme="minorEastAsia"/>
        </w:rPr>
        <w:t>。</w:t>
      </w:r>
    </w:p>
    <w:p w14:paraId="6762CEF5">
      <w:pPr>
        <w:pStyle w:val="4"/>
        <w:spacing w:beforeAutospacing="0" w:afterAutospacing="0" w:line="360" w:lineRule="auto"/>
        <w:jc w:val="both"/>
        <w:rPr>
          <w:rFonts w:cs="宋体" w:asciiTheme="minorEastAsia" w:hAnsiTheme="minorEastAsia"/>
          <w:color w:val="FF0000"/>
        </w:rPr>
      </w:pPr>
    </w:p>
    <w:p w14:paraId="4480F372">
      <w:pPr>
        <w:widowControl/>
        <w:spacing w:line="360" w:lineRule="auto"/>
        <w:outlineLvl w:val="1"/>
        <w:rPr>
          <w:rFonts w:hint="eastAsia" w:cs="宋体" w:asciiTheme="minorEastAsia" w:hAnsiTheme="minorEastAsia"/>
          <w:b/>
          <w:bCs/>
          <w:color w:val="000000"/>
          <w:sz w:val="32"/>
          <w:szCs w:val="32"/>
        </w:rPr>
      </w:pPr>
      <w:r>
        <w:rPr>
          <w:rFonts w:hint="eastAsia" w:cs="宋体" w:asciiTheme="minorEastAsia" w:hAnsiTheme="minorEastAsia"/>
          <w:b/>
          <w:bCs/>
          <w:color w:val="000000"/>
          <w:sz w:val="32"/>
          <w:szCs w:val="32"/>
          <w:lang w:val="en-US" w:eastAsia="zh-CN"/>
        </w:rPr>
        <w:t>四、</w:t>
      </w:r>
      <w:r>
        <w:rPr>
          <w:rFonts w:hint="eastAsia" w:cs="宋体" w:asciiTheme="minorEastAsia" w:hAnsiTheme="minorEastAsia"/>
          <w:b/>
          <w:bCs/>
          <w:color w:val="000000"/>
          <w:sz w:val="32"/>
          <w:szCs w:val="32"/>
        </w:rPr>
        <w:t>详细需求</w:t>
      </w:r>
    </w:p>
    <w:p w14:paraId="22082D57">
      <w:pPr>
        <w:widowControl/>
        <w:numPr>
          <w:ilvl w:val="0"/>
          <w:numId w:val="6"/>
        </w:numPr>
        <w:spacing w:line="360" w:lineRule="auto"/>
        <w:ind w:left="0" w:leftChars="0" w:firstLine="420" w:firstLineChars="0"/>
        <w:outlineLvl w:val="1"/>
        <w:rPr>
          <w:rFonts w:hint="eastAsia" w:cs="宋体" w:asciiTheme="minorEastAsia" w:hAnsiTheme="minorEastAsia"/>
          <w:b/>
          <w:bCs/>
          <w:color w:val="000000"/>
          <w:sz w:val="28"/>
          <w:szCs w:val="28"/>
        </w:rPr>
      </w:pPr>
      <w:r>
        <w:rPr>
          <w:rFonts w:hint="eastAsia" w:cs="宋体" w:asciiTheme="minorEastAsia" w:hAnsiTheme="minorEastAsia"/>
          <w:b/>
          <w:bCs/>
          <w:color w:val="000000"/>
          <w:sz w:val="28"/>
          <w:szCs w:val="28"/>
        </w:rPr>
        <w:t>独享通讯裸光纤（两芯）</w:t>
      </w:r>
    </w:p>
    <w:p w14:paraId="2EC01CAD">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租用两芯物理独享裸光纤，从渝中院区外科31楼到紫东国际13楼弱电井内；</w:t>
      </w:r>
    </w:p>
    <w:p w14:paraId="1B18E9EC">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运营商需要提供详细的物理路由图纸；并且在图纸上标记清楚主要光纤跳接节点，移交给本院数智中心；</w:t>
      </w:r>
    </w:p>
    <w:p w14:paraId="25D2CABE">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新建裸光纤两端发光功率不得低于1.5db，收光不得低于-16db；</w:t>
      </w:r>
    </w:p>
    <w:p w14:paraId="22B8A3D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裸光纤不得直埋、架空、桥架零散敷设，采用独立通信管道标准化敷设，光缆封闭在专用管孔内；</w:t>
      </w:r>
    </w:p>
    <w:p w14:paraId="2072D151">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两端机房内的光跳线和万兆模块等耗材都由运营商提供；</w:t>
      </w:r>
    </w:p>
    <w:p w14:paraId="6FD4D236">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在合同签订完成后的10个工作日内完成裸光纤线路建设，并交付使用；</w:t>
      </w:r>
    </w:p>
    <w:p w14:paraId="52914DE3">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服务期内，提供7×24小时的运维服务，如需现场处置，30分钟内赶到现场处理，如遇链路中断物理故障（需要熔接，改道）应及时通知，并在2小时内恢复；</w:t>
      </w:r>
    </w:p>
    <w:p w14:paraId="2B65E970">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技术人员每季度定期巡检，出具电子版盖章巡检报告，发现问题应给出行之有效的解决办法并执行；</w:t>
      </w:r>
    </w:p>
    <w:p w14:paraId="7FB93DB5">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重大节假日或活动日之前需根据我院要求进行安全巡检；</w:t>
      </w:r>
    </w:p>
    <w:p w14:paraId="008148A9">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裸光纤租用服务期间，遇我院院内改建和调整时，需配合施工，产生的人工，材料费用都由运营商承当，我院不再支付任何费用；</w:t>
      </w:r>
    </w:p>
    <w:p w14:paraId="7ACD314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配备专属政企客户经理与医疗行业技术团队，全程对接需求、实施与运维工作；</w:t>
      </w:r>
    </w:p>
    <w:p w14:paraId="2CE7EE8C">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提供有效的技术检测手段，能查看链路情况；</w:t>
      </w:r>
    </w:p>
    <w:p w14:paraId="58B74501">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裸光纤租用过程中，全年中断总时长不得超过2小时，每超1小时扣除年租金的5%；</w:t>
      </w:r>
    </w:p>
    <w:p w14:paraId="09DF1088">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签订合同时签署保密协议，不得外泄医院任何数据；</w:t>
      </w:r>
    </w:p>
    <w:p w14:paraId="4D265FCA">
      <w:pPr>
        <w:widowControl/>
        <w:numPr>
          <w:ilvl w:val="0"/>
          <w:numId w:val="6"/>
        </w:numPr>
        <w:spacing w:line="360" w:lineRule="auto"/>
        <w:ind w:left="0" w:leftChars="0" w:firstLine="420" w:firstLineChars="0"/>
        <w:outlineLvl w:val="1"/>
        <w:rPr>
          <w:rFonts w:hint="eastAsia" w:cs="宋体" w:asciiTheme="minorEastAsia" w:hAnsiTheme="minorEastAsia"/>
          <w:b/>
          <w:bCs/>
          <w:color w:val="000000"/>
          <w:sz w:val="28"/>
          <w:szCs w:val="28"/>
        </w:rPr>
      </w:pPr>
      <w:r>
        <w:rPr>
          <w:rFonts w:hint="eastAsia" w:cs="宋体" w:asciiTheme="minorEastAsia" w:hAnsiTheme="minorEastAsia"/>
          <w:b/>
          <w:bCs/>
          <w:color w:val="000000"/>
          <w:sz w:val="28"/>
          <w:szCs w:val="28"/>
        </w:rPr>
        <w:t>医保点对点备用专线</w:t>
      </w:r>
    </w:p>
    <w:p w14:paraId="5435B3D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租用一条50Mb上下行对称点对点备用专线；从渝中院区外科31楼老机房到医保中心</w:t>
      </w:r>
      <w:r>
        <w:rPr>
          <w:rFonts w:hint="eastAsia" w:asciiTheme="minorEastAsia" w:hAnsiTheme="minorEastAsia"/>
          <w:sz w:val="28"/>
          <w:szCs w:val="28"/>
          <w:lang w:eastAsia="zh-CN"/>
        </w:rPr>
        <w:t>。</w:t>
      </w:r>
    </w:p>
    <w:p w14:paraId="2B40B7FD">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负责提供对接地址，对接专网，以医保业务地址PING通为准，包含两端节点设备的配置</w:t>
      </w:r>
      <w:r>
        <w:rPr>
          <w:rFonts w:hint="eastAsia" w:asciiTheme="minorEastAsia" w:hAnsiTheme="minorEastAsia"/>
          <w:sz w:val="28"/>
          <w:szCs w:val="28"/>
          <w:lang w:eastAsia="zh-CN"/>
        </w:rPr>
        <w:t>。</w:t>
      </w:r>
    </w:p>
    <w:p w14:paraId="6CDF34EE">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运营商需要提供详细的物理路由图纸；并且把关键节点在图纸上标记清楚，移交给本院数智中心；新增备用专线的物理路由不得与我院现网的广电医保专线物理路由有重合</w:t>
      </w:r>
      <w:r>
        <w:rPr>
          <w:rFonts w:hint="eastAsia" w:asciiTheme="minorEastAsia" w:hAnsiTheme="minorEastAsia"/>
          <w:sz w:val="28"/>
          <w:szCs w:val="28"/>
          <w:lang w:eastAsia="zh-CN"/>
        </w:rPr>
        <w:t>。</w:t>
      </w:r>
    </w:p>
    <w:p w14:paraId="67CE392F">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机房内的跳线、转接头等耗材都由中标人提供</w:t>
      </w:r>
      <w:r>
        <w:rPr>
          <w:rFonts w:hint="eastAsia" w:asciiTheme="minorEastAsia" w:hAnsiTheme="minorEastAsia"/>
          <w:sz w:val="28"/>
          <w:szCs w:val="28"/>
          <w:lang w:eastAsia="zh-CN"/>
        </w:rPr>
        <w:t>。</w:t>
      </w:r>
    </w:p>
    <w:p w14:paraId="2BC07FCA">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服务期内，提供7×24小时的运维服务，如需现场处置，30分钟内赶到现场处理，如遇链路中断物理故障（需要熔接，改道）应及时通知，并在2小时内恢复</w:t>
      </w:r>
      <w:r>
        <w:rPr>
          <w:rFonts w:hint="eastAsia" w:asciiTheme="minorEastAsia" w:hAnsiTheme="minorEastAsia"/>
          <w:sz w:val="28"/>
          <w:szCs w:val="28"/>
          <w:lang w:eastAsia="zh-CN"/>
        </w:rPr>
        <w:t>。</w:t>
      </w:r>
    </w:p>
    <w:p w14:paraId="52383C0F">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技术人员每季度定期巡检，出具电子版盖章巡检报告，发现问题应给出行之有效的解决办法并执行</w:t>
      </w:r>
      <w:r>
        <w:rPr>
          <w:rFonts w:hint="eastAsia" w:asciiTheme="minorEastAsia" w:hAnsiTheme="minorEastAsia"/>
          <w:sz w:val="28"/>
          <w:szCs w:val="28"/>
          <w:lang w:eastAsia="zh-CN"/>
        </w:rPr>
        <w:t>。</w:t>
      </w:r>
    </w:p>
    <w:p w14:paraId="3D320E28">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重大节假日或活动日之前需根据我院要求进行安全巡检</w:t>
      </w:r>
      <w:r>
        <w:rPr>
          <w:rFonts w:hint="eastAsia" w:asciiTheme="minorEastAsia" w:hAnsiTheme="minorEastAsia"/>
          <w:sz w:val="28"/>
          <w:szCs w:val="28"/>
          <w:lang w:eastAsia="zh-CN"/>
        </w:rPr>
        <w:t>。</w:t>
      </w:r>
    </w:p>
    <w:p w14:paraId="786BD766">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链路租用服务期间，遇我院院内改建和调整时，需配合施工，产生的人工，材料费用都由运营商承当，我院不再支付任何费用</w:t>
      </w:r>
      <w:r>
        <w:rPr>
          <w:rFonts w:hint="eastAsia" w:asciiTheme="minorEastAsia" w:hAnsiTheme="minorEastAsia"/>
          <w:sz w:val="28"/>
          <w:szCs w:val="28"/>
          <w:lang w:eastAsia="zh-CN"/>
        </w:rPr>
        <w:t>。</w:t>
      </w:r>
    </w:p>
    <w:p w14:paraId="7118F3A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配备专属政企客户经理与医疗行业技术团队，全程对接需求、实施与运维工作</w:t>
      </w:r>
      <w:r>
        <w:rPr>
          <w:rFonts w:hint="eastAsia" w:asciiTheme="minorEastAsia" w:hAnsiTheme="minorEastAsia"/>
          <w:sz w:val="28"/>
          <w:szCs w:val="28"/>
          <w:lang w:eastAsia="zh-CN"/>
        </w:rPr>
        <w:t>。</w:t>
      </w:r>
    </w:p>
    <w:p w14:paraId="3384CA0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链路租用过程中，全年中断总时长不得超过2小时，每超1小时扣除年租金的5%</w:t>
      </w:r>
      <w:r>
        <w:rPr>
          <w:rFonts w:hint="eastAsia" w:asciiTheme="minorEastAsia" w:hAnsiTheme="minorEastAsia"/>
          <w:sz w:val="28"/>
          <w:szCs w:val="28"/>
          <w:lang w:eastAsia="zh-CN"/>
        </w:rPr>
        <w:t>。</w:t>
      </w:r>
    </w:p>
    <w:p w14:paraId="57B143AF">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hint="eastAsia" w:asciiTheme="minorEastAsia" w:hAnsiTheme="minorEastAsia"/>
          <w:sz w:val="28"/>
          <w:szCs w:val="28"/>
        </w:rPr>
      </w:pPr>
      <w:r>
        <w:rPr>
          <w:rFonts w:hint="eastAsia" w:asciiTheme="minorEastAsia" w:hAnsiTheme="minorEastAsia"/>
          <w:sz w:val="28"/>
          <w:szCs w:val="28"/>
        </w:rPr>
        <w:t>在接到我院临时增加带宽的需求时，24小时内进行响应并完成扩容</w:t>
      </w:r>
      <w:r>
        <w:rPr>
          <w:rFonts w:hint="eastAsia" w:asciiTheme="minorEastAsia" w:hAnsiTheme="minorEastAsia"/>
          <w:sz w:val="28"/>
          <w:szCs w:val="28"/>
          <w:lang w:eastAsia="zh-CN"/>
        </w:rPr>
        <w:t>。</w:t>
      </w:r>
    </w:p>
    <w:p w14:paraId="26007E36">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420" w:leftChars="0" w:firstLine="1134" w:firstLineChars="0"/>
        <w:textAlignment w:val="auto"/>
        <w:rPr>
          <w:rFonts w:asciiTheme="minorEastAsia" w:hAnsiTheme="minorEastAsia"/>
          <w:sz w:val="28"/>
          <w:szCs w:val="28"/>
        </w:rPr>
      </w:pPr>
      <w:r>
        <w:rPr>
          <w:rFonts w:hint="eastAsia" w:asciiTheme="minorEastAsia" w:hAnsiTheme="minorEastAsia"/>
          <w:sz w:val="28"/>
          <w:szCs w:val="28"/>
        </w:rPr>
        <w:t>签订合同时签署保密协议，不得外泄医院任何数据</w:t>
      </w:r>
      <w:r>
        <w:rPr>
          <w:rFonts w:hint="eastAsia" w:asciiTheme="minorEastAsia" w:hAnsiTheme="minorEastAsia"/>
          <w:sz w:val="28"/>
          <w:szCs w:val="28"/>
          <w:lang w:eastAsia="zh-CN"/>
        </w:rPr>
        <w:t>。</w:t>
      </w:r>
    </w:p>
    <w:p w14:paraId="1748C6A4">
      <w:pPr>
        <w:widowControl/>
        <w:numPr>
          <w:ilvl w:val="0"/>
          <w:numId w:val="6"/>
        </w:numPr>
        <w:spacing w:line="360" w:lineRule="auto"/>
        <w:ind w:left="0" w:leftChars="0" w:firstLine="420" w:firstLineChars="0"/>
        <w:outlineLvl w:val="1"/>
        <w:rPr>
          <w:rFonts w:hint="eastAsia" w:cs="宋体" w:asciiTheme="minorEastAsia" w:hAnsiTheme="minorEastAsia"/>
          <w:b/>
          <w:bCs/>
          <w:color w:val="000000"/>
          <w:sz w:val="28"/>
          <w:szCs w:val="28"/>
        </w:rPr>
      </w:pPr>
      <w:r>
        <w:rPr>
          <w:rFonts w:hint="eastAsia" w:cs="宋体" w:asciiTheme="minorEastAsia" w:hAnsiTheme="minorEastAsia"/>
          <w:b/>
          <w:bCs/>
          <w:color w:val="000000"/>
          <w:sz w:val="28"/>
          <w:szCs w:val="28"/>
        </w:rPr>
        <w:t>卫健委专线备用线路</w:t>
      </w:r>
    </w:p>
    <w:p w14:paraId="5DF94FA7">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租用一条200Mb上下行对称点到点备用专线；从渝中院区外科31楼老机房到卫健委</w:t>
      </w:r>
      <w:r>
        <w:rPr>
          <w:rFonts w:hint="eastAsia" w:asciiTheme="minorEastAsia" w:hAnsiTheme="minorEastAsia"/>
          <w:sz w:val="28"/>
          <w:szCs w:val="28"/>
          <w:lang w:eastAsia="zh-CN"/>
        </w:rPr>
        <w:t>。</w:t>
      </w:r>
    </w:p>
    <w:p w14:paraId="40719DD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负责对接卫健委专网，以卫健委业务地址PING通为准，包含两端节点设备的配置</w:t>
      </w:r>
      <w:r>
        <w:rPr>
          <w:rFonts w:hint="eastAsia" w:asciiTheme="minorEastAsia" w:hAnsiTheme="minorEastAsia"/>
          <w:sz w:val="28"/>
          <w:szCs w:val="28"/>
          <w:lang w:eastAsia="zh-CN"/>
        </w:rPr>
        <w:t>。</w:t>
      </w:r>
    </w:p>
    <w:p w14:paraId="61C1620D">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运营商需要提供详细的物理路由图纸；并且把关键节点在图纸上标记清楚，移交给本院数智中心；新增备用专线的物理路由不得与我院现网的移动线路物理路由有重合</w:t>
      </w:r>
      <w:r>
        <w:rPr>
          <w:rFonts w:hint="eastAsia" w:asciiTheme="minorEastAsia" w:hAnsiTheme="minorEastAsia"/>
          <w:sz w:val="28"/>
          <w:szCs w:val="28"/>
          <w:lang w:eastAsia="zh-CN"/>
        </w:rPr>
        <w:t>。</w:t>
      </w:r>
    </w:p>
    <w:p w14:paraId="52DB6CDB">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机房内的跳线、转接头等耗材都由中标人提供</w:t>
      </w:r>
      <w:r>
        <w:rPr>
          <w:rFonts w:hint="eastAsia" w:asciiTheme="minorEastAsia" w:hAnsiTheme="minorEastAsia"/>
          <w:sz w:val="28"/>
          <w:szCs w:val="28"/>
          <w:lang w:eastAsia="zh-CN"/>
        </w:rPr>
        <w:t>。</w:t>
      </w:r>
    </w:p>
    <w:p w14:paraId="46EBE91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服务期内，提供7×24小时的运维服务，如需现场处置，30分钟内赶到现场处理，如遇链路中断物理故障（需要熔接，改道）应及时通知，并在2小时内恢复</w:t>
      </w:r>
      <w:r>
        <w:rPr>
          <w:rFonts w:hint="eastAsia" w:asciiTheme="minorEastAsia" w:hAnsiTheme="minorEastAsia"/>
          <w:sz w:val="28"/>
          <w:szCs w:val="28"/>
          <w:lang w:eastAsia="zh-CN"/>
        </w:rPr>
        <w:t>。</w:t>
      </w:r>
    </w:p>
    <w:p w14:paraId="635B22C0">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技术人员每季度定期巡检，出具电子版盖章巡检报告，发现问题应给出行之有效的解决办法并执行</w:t>
      </w:r>
      <w:r>
        <w:rPr>
          <w:rFonts w:hint="eastAsia" w:asciiTheme="minorEastAsia" w:hAnsiTheme="minorEastAsia"/>
          <w:sz w:val="28"/>
          <w:szCs w:val="28"/>
          <w:lang w:eastAsia="zh-CN"/>
        </w:rPr>
        <w:t>。</w:t>
      </w:r>
    </w:p>
    <w:p w14:paraId="3A510D72">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重大节假日或活动日之前需根据我院要求进行安全巡检</w:t>
      </w:r>
      <w:r>
        <w:rPr>
          <w:rFonts w:hint="eastAsia" w:asciiTheme="minorEastAsia" w:hAnsiTheme="minorEastAsia"/>
          <w:sz w:val="28"/>
          <w:szCs w:val="28"/>
          <w:lang w:eastAsia="zh-CN"/>
        </w:rPr>
        <w:t>。</w:t>
      </w:r>
    </w:p>
    <w:p w14:paraId="527DA541">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链路租用服务期间，遇我院院内改建和调整时，需配合施工，产生的人工，材料费用都由运营商承当，我院不再支付任何费用</w:t>
      </w:r>
      <w:r>
        <w:rPr>
          <w:rFonts w:hint="eastAsia" w:asciiTheme="minorEastAsia" w:hAnsiTheme="minorEastAsia"/>
          <w:sz w:val="28"/>
          <w:szCs w:val="28"/>
          <w:lang w:eastAsia="zh-CN"/>
        </w:rPr>
        <w:t>。</w:t>
      </w:r>
    </w:p>
    <w:p w14:paraId="39399C75">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配备专属政企客户经理与医疗行业技术团队，全程对接需求、实施与运维工作</w:t>
      </w:r>
      <w:r>
        <w:rPr>
          <w:rFonts w:hint="eastAsia" w:asciiTheme="minorEastAsia" w:hAnsiTheme="minorEastAsia"/>
          <w:sz w:val="28"/>
          <w:szCs w:val="28"/>
          <w:lang w:eastAsia="zh-CN"/>
        </w:rPr>
        <w:t>。</w:t>
      </w:r>
    </w:p>
    <w:p w14:paraId="7234194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链路租用过程中，全年中断总时长不得超过2小时，每超1小时扣除年租金的5%</w:t>
      </w:r>
      <w:r>
        <w:rPr>
          <w:rFonts w:hint="eastAsia" w:asciiTheme="minorEastAsia" w:hAnsiTheme="minorEastAsia"/>
          <w:sz w:val="28"/>
          <w:szCs w:val="28"/>
          <w:lang w:eastAsia="zh-CN"/>
        </w:rPr>
        <w:t>。</w:t>
      </w:r>
    </w:p>
    <w:p w14:paraId="53BAC4C2">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在接到我院临时增加带宽的需求时，24小时内进行响应并完成扩容</w:t>
      </w:r>
      <w:r>
        <w:rPr>
          <w:rFonts w:hint="eastAsia" w:asciiTheme="minorEastAsia" w:hAnsiTheme="minorEastAsia"/>
          <w:sz w:val="28"/>
          <w:szCs w:val="28"/>
          <w:lang w:eastAsia="zh-CN"/>
        </w:rPr>
        <w:t>。</w:t>
      </w:r>
    </w:p>
    <w:p w14:paraId="343804D1">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签订合同时签署保密协议，不得外泄医院任何数据</w:t>
      </w:r>
      <w:r>
        <w:rPr>
          <w:rFonts w:hint="eastAsia" w:asciiTheme="minorEastAsia" w:hAnsiTheme="minorEastAsia"/>
          <w:sz w:val="28"/>
          <w:szCs w:val="28"/>
          <w:lang w:eastAsia="zh-CN"/>
        </w:rPr>
        <w:t>。</w:t>
      </w:r>
    </w:p>
    <w:p w14:paraId="641D8563">
      <w:pPr>
        <w:widowControl/>
        <w:spacing w:line="360" w:lineRule="auto"/>
        <w:outlineLvl w:val="1"/>
        <w:rPr>
          <w:rFonts w:hint="eastAsia" w:cs="宋体" w:asciiTheme="minorEastAsia" w:hAnsiTheme="minorEastAsia"/>
          <w:b/>
          <w:bCs/>
          <w:color w:val="000000"/>
          <w:sz w:val="32"/>
          <w:szCs w:val="32"/>
          <w:lang w:val="en-US" w:eastAsia="zh-CN"/>
        </w:rPr>
      </w:pPr>
      <w:r>
        <w:rPr>
          <w:rFonts w:hint="eastAsia" w:cs="宋体" w:asciiTheme="minorEastAsia" w:hAnsiTheme="minorEastAsia"/>
          <w:b/>
          <w:bCs/>
          <w:color w:val="000000"/>
          <w:sz w:val="32"/>
          <w:szCs w:val="32"/>
          <w:lang w:val="en-US" w:eastAsia="zh-CN"/>
        </w:rPr>
        <w:t>五、租用服务时间</w:t>
      </w:r>
    </w:p>
    <w:p w14:paraId="3AAC6950">
      <w:pPr>
        <w:pStyle w:val="4"/>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cs="宋体" w:asciiTheme="minorEastAsia" w:hAnsiTheme="minorEastAsia"/>
          <w:sz w:val="28"/>
          <w:szCs w:val="28"/>
        </w:rPr>
      </w:pPr>
      <w:r>
        <w:rPr>
          <w:rFonts w:hint="eastAsia" w:cs="宋体" w:asciiTheme="minorEastAsia" w:hAnsiTheme="minorEastAsia"/>
          <w:sz w:val="28"/>
          <w:szCs w:val="28"/>
        </w:rPr>
        <w:t xml:space="preserve"> </w:t>
      </w:r>
      <w:r>
        <w:rPr>
          <w:rFonts w:hint="eastAsia" w:cs="宋体" w:asciiTheme="minorEastAsia" w:hAnsiTheme="minorEastAsia"/>
          <w:color w:val="000000"/>
          <w:sz w:val="28"/>
          <w:szCs w:val="28"/>
          <w:lang w:bidi="ar"/>
        </w:rPr>
        <w:t>3年，从合同签订日开始计算，自然日3年时长</w:t>
      </w:r>
      <w:r>
        <w:rPr>
          <w:rFonts w:hint="eastAsia" w:cs="宋体" w:asciiTheme="minorEastAsia" w:hAnsiTheme="minorEastAsia"/>
          <w:kern w:val="2"/>
          <w:sz w:val="28"/>
          <w:szCs w:val="28"/>
        </w:rPr>
        <w:t>。</w:t>
      </w:r>
    </w:p>
    <w:p w14:paraId="36751840">
      <w:pPr>
        <w:widowControl/>
        <w:spacing w:line="360" w:lineRule="auto"/>
        <w:outlineLvl w:val="1"/>
        <w:rPr>
          <w:rFonts w:hint="eastAsia" w:cs="宋体" w:asciiTheme="minorEastAsia" w:hAnsiTheme="minorEastAsia"/>
          <w:b/>
          <w:bCs/>
          <w:color w:val="000000"/>
          <w:sz w:val="32"/>
          <w:szCs w:val="32"/>
          <w:lang w:val="en-US" w:eastAsia="zh-CN"/>
        </w:rPr>
      </w:pPr>
      <w:r>
        <w:rPr>
          <w:rFonts w:hint="eastAsia" w:cs="宋体" w:asciiTheme="minorEastAsia" w:hAnsiTheme="minorEastAsia"/>
          <w:b/>
          <w:bCs/>
          <w:color w:val="000000"/>
          <w:sz w:val="32"/>
          <w:szCs w:val="32"/>
          <w:lang w:val="en-US" w:eastAsia="zh-CN"/>
        </w:rPr>
        <w:t xml:space="preserve">六、报价要求 </w:t>
      </w:r>
    </w:p>
    <w:p w14:paraId="5286B97D">
      <w:pPr>
        <w:pStyle w:val="4"/>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cs="宋体" w:asciiTheme="minorEastAsia" w:hAnsiTheme="minorEastAsia"/>
          <w:color w:val="000000"/>
          <w:sz w:val="28"/>
          <w:szCs w:val="28"/>
          <w:lang w:bidi="ar"/>
        </w:rPr>
      </w:pPr>
      <w:r>
        <w:rPr>
          <w:rFonts w:hint="eastAsia" w:cs="宋体" w:asciiTheme="minorEastAsia" w:hAnsiTheme="minorEastAsia"/>
          <w:color w:val="000000"/>
          <w:sz w:val="28"/>
          <w:szCs w:val="28"/>
          <w:lang w:bidi="ar"/>
        </w:rPr>
        <w:t>请根据上述要求，结合自身情况进行报价，提供单条线路一年的单价、三条线路三年期的总价。</w:t>
      </w:r>
    </w:p>
    <w:p w14:paraId="652377D3">
      <w:pPr>
        <w:widowControl/>
        <w:spacing w:line="360" w:lineRule="auto"/>
        <w:outlineLvl w:val="1"/>
        <w:rPr>
          <w:rFonts w:hint="eastAsia" w:cs="宋体" w:asciiTheme="minorEastAsia" w:hAnsiTheme="minorEastAsia"/>
          <w:b/>
          <w:bCs/>
          <w:color w:val="000000"/>
          <w:sz w:val="32"/>
          <w:szCs w:val="32"/>
          <w:lang w:val="en-US" w:eastAsia="zh-CN"/>
        </w:rPr>
      </w:pPr>
      <w:r>
        <w:rPr>
          <w:rFonts w:hint="eastAsia" w:cs="宋体" w:asciiTheme="minorEastAsia" w:hAnsiTheme="minorEastAsia"/>
          <w:b/>
          <w:bCs/>
          <w:color w:val="000000"/>
          <w:sz w:val="32"/>
          <w:szCs w:val="32"/>
          <w:lang w:val="en-US" w:eastAsia="zh-CN"/>
        </w:rPr>
        <w:t>七、评选方式</w:t>
      </w:r>
    </w:p>
    <w:p w14:paraId="1CB8CE65">
      <w:pPr>
        <w:pStyle w:val="4"/>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both"/>
        <w:textAlignment w:val="auto"/>
        <w:rPr>
          <w:rFonts w:hint="eastAsia" w:cs="宋体" w:asciiTheme="minorEastAsia" w:hAnsiTheme="minorEastAsia"/>
          <w:color w:val="000000"/>
          <w:sz w:val="28"/>
          <w:szCs w:val="28"/>
          <w:lang w:bidi="ar"/>
        </w:rPr>
      </w:pPr>
      <w:r>
        <w:rPr>
          <w:rFonts w:hint="eastAsia" w:cs="宋体" w:asciiTheme="minorEastAsia" w:hAnsiTheme="minorEastAsia"/>
          <w:color w:val="000000"/>
          <w:sz w:val="28"/>
          <w:szCs w:val="28"/>
          <w:lang w:bidi="ar"/>
        </w:rPr>
        <w:t>最低价法。</w:t>
      </w:r>
    </w:p>
    <w:p w14:paraId="07F88889">
      <w:pPr>
        <w:rPr>
          <w:rFonts w:cs="宋体" w:asciiTheme="minorEastAsia" w:hAnsiTheme="minorEastAsia"/>
          <w:bCs/>
          <w:color w:val="00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BF43"/>
    <w:multiLevelType w:val="singleLevel"/>
    <w:tmpl w:val="AF35BF43"/>
    <w:lvl w:ilvl="0" w:tentative="0">
      <w:start w:val="1"/>
      <w:numFmt w:val="decimal"/>
      <w:lvlText w:val="%1."/>
      <w:lvlJc w:val="left"/>
      <w:pPr>
        <w:tabs>
          <w:tab w:val="left" w:pos="-420"/>
        </w:tabs>
        <w:ind w:left="5" w:hanging="425"/>
      </w:pPr>
      <w:rPr>
        <w:rFonts w:hint="default"/>
      </w:rPr>
    </w:lvl>
  </w:abstractNum>
  <w:abstractNum w:abstractNumId="1">
    <w:nsid w:val="B4868404"/>
    <w:multiLevelType w:val="singleLevel"/>
    <w:tmpl w:val="B4868404"/>
    <w:lvl w:ilvl="0" w:tentative="0">
      <w:start w:val="1"/>
      <w:numFmt w:val="decimal"/>
      <w:lvlText w:val="%1."/>
      <w:lvlJc w:val="left"/>
      <w:pPr>
        <w:tabs>
          <w:tab w:val="left" w:pos="0"/>
        </w:tabs>
        <w:ind w:left="5" w:hanging="5"/>
      </w:pPr>
      <w:rPr>
        <w:rFonts w:hint="default"/>
      </w:rPr>
    </w:lvl>
  </w:abstractNum>
  <w:abstractNum w:abstractNumId="2">
    <w:nsid w:val="CC606C30"/>
    <w:multiLevelType w:val="singleLevel"/>
    <w:tmpl w:val="CC606C30"/>
    <w:lvl w:ilvl="0" w:tentative="0">
      <w:start w:val="1"/>
      <w:numFmt w:val="chineseCounting"/>
      <w:suff w:val="nothing"/>
      <w:lvlText w:val="（%1）"/>
      <w:lvlJc w:val="left"/>
      <w:pPr>
        <w:ind w:left="0" w:firstLine="420"/>
      </w:pPr>
      <w:rPr>
        <w:rFonts w:hint="eastAsia"/>
      </w:rPr>
    </w:lvl>
  </w:abstractNum>
  <w:abstractNum w:abstractNumId="3">
    <w:nsid w:val="1764DC1F"/>
    <w:multiLevelType w:val="singleLevel"/>
    <w:tmpl w:val="1764DC1F"/>
    <w:lvl w:ilvl="0" w:tentative="0">
      <w:start w:val="1"/>
      <w:numFmt w:val="chineseCounting"/>
      <w:suff w:val="nothing"/>
      <w:lvlText w:val="（%1）"/>
      <w:lvlJc w:val="left"/>
      <w:pPr>
        <w:ind w:left="0" w:firstLine="420"/>
      </w:pPr>
      <w:rPr>
        <w:rFonts w:hint="eastAsia"/>
      </w:rPr>
    </w:lvl>
  </w:abstractNum>
  <w:abstractNum w:abstractNumId="4">
    <w:nsid w:val="19D75A9A"/>
    <w:multiLevelType w:val="singleLevel"/>
    <w:tmpl w:val="19D75A9A"/>
    <w:lvl w:ilvl="0" w:tentative="0">
      <w:start w:val="1"/>
      <w:numFmt w:val="decimal"/>
      <w:lvlText w:val="%1."/>
      <w:lvlJc w:val="left"/>
      <w:pPr>
        <w:tabs>
          <w:tab w:val="left" w:pos="-420"/>
        </w:tabs>
        <w:ind w:left="5" w:hanging="425"/>
      </w:pPr>
      <w:rPr>
        <w:rFonts w:hint="default"/>
      </w:rPr>
    </w:lvl>
  </w:abstractNum>
  <w:abstractNum w:abstractNumId="5">
    <w:nsid w:val="25D395BC"/>
    <w:multiLevelType w:val="singleLevel"/>
    <w:tmpl w:val="25D395BC"/>
    <w:lvl w:ilvl="0" w:tentative="0">
      <w:start w:val="1"/>
      <w:numFmt w:val="decimal"/>
      <w:lvlText w:val="%1."/>
      <w:lvlJc w:val="left"/>
      <w:pPr>
        <w:tabs>
          <w:tab w:val="left" w:pos="-420"/>
        </w:tabs>
        <w:ind w:left="5" w:hanging="425"/>
      </w:pPr>
      <w:rPr>
        <w:rFonts w:hint="default"/>
      </w:rPr>
    </w:lvl>
  </w:abstractNum>
  <w:abstractNum w:abstractNumId="6">
    <w:nsid w:val="2B16DD7C"/>
    <w:multiLevelType w:val="singleLevel"/>
    <w:tmpl w:val="2B16DD7C"/>
    <w:lvl w:ilvl="0" w:tentative="0">
      <w:start w:val="1"/>
      <w:numFmt w:val="decimal"/>
      <w:lvlText w:val="%1."/>
      <w:lvlJc w:val="left"/>
      <w:pPr>
        <w:tabs>
          <w:tab w:val="left" w:pos="-420"/>
        </w:tabs>
        <w:ind w:left="5" w:hanging="425"/>
      </w:pPr>
      <w:rPr>
        <w:rFonts w:hint="default"/>
      </w:rPr>
    </w:lvl>
  </w:abstractNum>
  <w:abstractNum w:abstractNumId="7">
    <w:nsid w:val="3CE9A18F"/>
    <w:multiLevelType w:val="singleLevel"/>
    <w:tmpl w:val="3CE9A18F"/>
    <w:lvl w:ilvl="0" w:tentative="0">
      <w:start w:val="1"/>
      <w:numFmt w:val="decimal"/>
      <w:lvlText w:val="%1."/>
      <w:lvlJc w:val="left"/>
      <w:pPr>
        <w:tabs>
          <w:tab w:val="left" w:pos="-420"/>
        </w:tabs>
        <w:ind w:left="5" w:hanging="425"/>
      </w:pPr>
      <w:rPr>
        <w:rFonts w:hint="default"/>
      </w:rPr>
    </w:lvl>
  </w:abstractNum>
  <w:abstractNum w:abstractNumId="8">
    <w:nsid w:val="5CD1D514"/>
    <w:multiLevelType w:val="singleLevel"/>
    <w:tmpl w:val="5CD1D514"/>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3"/>
  </w:num>
  <w:num w:numId="5">
    <w:abstractNumId w:val="5"/>
  </w:num>
  <w:num w:numId="6">
    <w:abstractNumId w:val="8"/>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CEA"/>
    <w:rsid w:val="00100472"/>
    <w:rsid w:val="00280B7E"/>
    <w:rsid w:val="002A7794"/>
    <w:rsid w:val="005671B6"/>
    <w:rsid w:val="00754CEA"/>
    <w:rsid w:val="009463C8"/>
    <w:rsid w:val="00A2376E"/>
    <w:rsid w:val="00BA2153"/>
    <w:rsid w:val="00D373AE"/>
    <w:rsid w:val="00E95598"/>
    <w:rsid w:val="00F31DD1"/>
    <w:rsid w:val="00FE39F1"/>
    <w:rsid w:val="134F6CFB"/>
    <w:rsid w:val="226333FC"/>
    <w:rsid w:val="23B949D7"/>
    <w:rsid w:val="501C2331"/>
    <w:rsid w:val="6C2D5008"/>
    <w:rsid w:val="71934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styleId="9">
    <w:name w:val="List Paragraph"/>
    <w:basedOn w:val="1"/>
    <w:qFormat/>
    <w:uiPriority w:val="34"/>
    <w:pPr>
      <w:ind w:firstLine="420" w:firstLineChars="200"/>
    </w:pPr>
    <w:rPr>
      <w:rFonts w:ascii="等线" w:hAnsi="等线" w:eastAsia="等线"/>
      <w:szCs w:val="22"/>
    </w:rPr>
  </w:style>
  <w:style w:type="character" w:customStyle="1" w:styleId="10">
    <w:name w:val="页眉 字符"/>
    <w:basedOn w:val="7"/>
    <w:link w:val="3"/>
    <w:qFormat/>
    <w:uiPriority w:val="0"/>
    <w:rPr>
      <w:kern w:val="2"/>
      <w:sz w:val="18"/>
      <w:szCs w:val="18"/>
    </w:rPr>
  </w:style>
  <w:style w:type="character" w:customStyle="1" w:styleId="11">
    <w:name w:val="页脚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2189</Words>
  <Characters>2250</Characters>
  <Lines>17</Lines>
  <Paragraphs>5</Paragraphs>
  <TotalTime>13</TotalTime>
  <ScaleCrop>false</ScaleCrop>
  <LinksUpToDate>false</LinksUpToDate>
  <CharactersWithSpaces>2270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2026-07-15T03:24:00Z</dcterms:created>
  <dc:creator>Administrator</dc:creator>
  <cp:lastModifiedBy>张娟</cp:lastModifiedBy>
  <dcterms:modified xsi:type="dcterms:W3CDTF">2026-07-17T08:38:22Z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eyJoZGlkIjoiNWY2YjI5NmM4NjcyZTgwOGJhOGNiODM4NTg0ZjVhNTAiLCJ1c2VySWQiOiIxNjE2NzM1NzA0In0=</vt:lpwstr>
  </property>
  <property fmtid="{D5CDD505-2E9C-101B-9397-08002B2CF9AE}" pid="4" name="ICV">
    <vt:lpwstr>781ACF21454E45BAAD26D78FFAF1EDA9_13</vt:lpwstr>
  </property>
</Properties>
</file>