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31066"/>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76373864"/>
      <w:bookmarkStart w:id="9" w:name="_Toc5909"/>
      <w:bookmarkStart w:id="10" w:name="_Toc28264"/>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手套</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42"/>
        <w:gridCol w:w="3320"/>
        <w:gridCol w:w="1650"/>
        <w:gridCol w:w="1463"/>
        <w:gridCol w:w="1186"/>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02"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76373865"/>
            <w:bookmarkStart w:id="17" w:name="_Toc22129"/>
            <w:bookmarkStart w:id="18" w:name="_Toc22707"/>
            <w:r>
              <w:rPr>
                <w:rFonts w:hint="eastAsia" w:ascii="宋体" w:hAnsi="宋体" w:eastAsia="宋体" w:cs="宋体"/>
                <w:color w:val="auto"/>
                <w:kern w:val="2"/>
                <w:szCs w:val="24"/>
                <w:lang w:val="en-US" w:eastAsia="zh-CN"/>
              </w:rPr>
              <w:t>包号</w:t>
            </w:r>
          </w:p>
        </w:tc>
        <w:tc>
          <w:tcPr>
            <w:tcW w:w="942"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项目号</w:t>
            </w:r>
          </w:p>
        </w:tc>
        <w:tc>
          <w:tcPr>
            <w:tcW w:w="3320" w:type="dxa"/>
            <w:noWrap w:val="0"/>
            <w:vAlign w:val="center"/>
          </w:tcPr>
          <w:p w14:paraId="1025ECE4">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650"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463"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186"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02"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942"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3320" w:type="dxa"/>
            <w:shd w:val="clear" w:color="auto" w:fill="auto"/>
            <w:noWrap w:val="0"/>
            <w:vAlign w:val="center"/>
          </w:tcPr>
          <w:p w14:paraId="633E5895">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检查手套(薄膜手套)</w:t>
            </w:r>
          </w:p>
        </w:tc>
        <w:tc>
          <w:tcPr>
            <w:tcW w:w="1650"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restart"/>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186"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全院</w:t>
            </w:r>
          </w:p>
        </w:tc>
      </w:tr>
      <w:tr w14:paraId="0C45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04F0C6A5">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4026FCB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3320" w:type="dxa"/>
            <w:shd w:val="clear" w:color="auto" w:fill="auto"/>
            <w:noWrap w:val="0"/>
            <w:vAlign w:val="center"/>
          </w:tcPr>
          <w:p w14:paraId="4E01FE88">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PVC检查手套</w:t>
            </w:r>
          </w:p>
        </w:tc>
        <w:tc>
          <w:tcPr>
            <w:tcW w:w="1650" w:type="dxa"/>
            <w:shd w:val="clear" w:color="auto" w:fill="auto"/>
            <w:noWrap w:val="0"/>
            <w:vAlign w:val="center"/>
          </w:tcPr>
          <w:p w14:paraId="2F3C2393">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7FC0D1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3B7299EC">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03FC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4F78785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41DB87F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c>
          <w:tcPr>
            <w:tcW w:w="3320" w:type="dxa"/>
            <w:shd w:val="clear" w:color="auto" w:fill="auto"/>
            <w:noWrap w:val="0"/>
            <w:vAlign w:val="center"/>
          </w:tcPr>
          <w:p w14:paraId="4D12839E">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一次性使用灭菌橡胶外科手套</w:t>
            </w:r>
          </w:p>
        </w:tc>
        <w:tc>
          <w:tcPr>
            <w:tcW w:w="1650" w:type="dxa"/>
            <w:shd w:val="clear" w:color="auto" w:fill="auto"/>
            <w:noWrap w:val="0"/>
            <w:vAlign w:val="center"/>
          </w:tcPr>
          <w:p w14:paraId="78E3603F">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493CBA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4DF2B684">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2E06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5B12632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04D6ABA5">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3320" w:type="dxa"/>
            <w:shd w:val="clear" w:color="auto" w:fill="auto"/>
            <w:noWrap w:val="0"/>
            <w:vAlign w:val="center"/>
          </w:tcPr>
          <w:p w14:paraId="59170C52">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一次性使用橡胶检查手套</w:t>
            </w:r>
          </w:p>
        </w:tc>
        <w:tc>
          <w:tcPr>
            <w:tcW w:w="1650" w:type="dxa"/>
            <w:shd w:val="clear" w:color="auto" w:fill="auto"/>
            <w:noWrap w:val="0"/>
            <w:vAlign w:val="center"/>
          </w:tcPr>
          <w:p w14:paraId="7982B6FD">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3C4F4BB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02185A4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AE4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02" w:type="dxa"/>
            <w:vMerge w:val="continue"/>
            <w:noWrap w:val="0"/>
            <w:vAlign w:val="center"/>
          </w:tcPr>
          <w:p w14:paraId="79B076D2">
            <w:pPr>
              <w:widowControl/>
              <w:spacing w:line="400" w:lineRule="exact"/>
              <w:jc w:val="center"/>
              <w:rPr>
                <w:rFonts w:hint="eastAsia" w:ascii="宋体" w:hAnsi="宋体" w:eastAsia="宋体" w:cs="宋体"/>
                <w:color w:val="auto"/>
                <w:sz w:val="24"/>
                <w:szCs w:val="24"/>
                <w:lang w:val="en-US" w:eastAsia="zh-CN"/>
              </w:rPr>
            </w:pPr>
          </w:p>
        </w:tc>
        <w:tc>
          <w:tcPr>
            <w:tcW w:w="942" w:type="dxa"/>
            <w:shd w:val="clear" w:color="auto" w:fill="auto"/>
            <w:noWrap w:val="0"/>
            <w:vAlign w:val="center"/>
          </w:tcPr>
          <w:p w14:paraId="3B25FB27">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3320" w:type="dxa"/>
            <w:shd w:val="clear" w:color="auto" w:fill="auto"/>
            <w:noWrap w:val="0"/>
            <w:vAlign w:val="center"/>
          </w:tcPr>
          <w:p w14:paraId="49A3D0B4">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一次性使用丁腈检查手套</w:t>
            </w:r>
          </w:p>
        </w:tc>
        <w:tc>
          <w:tcPr>
            <w:tcW w:w="1650" w:type="dxa"/>
            <w:shd w:val="clear" w:color="auto" w:fill="auto"/>
            <w:noWrap w:val="0"/>
            <w:vAlign w:val="center"/>
          </w:tcPr>
          <w:p w14:paraId="24AFD417">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463" w:type="dxa"/>
            <w:vMerge w:val="continue"/>
            <w:noWrap w:val="0"/>
            <w:vAlign w:val="center"/>
          </w:tcPr>
          <w:p w14:paraId="4731943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186" w:type="dxa"/>
            <w:vMerge w:val="continue"/>
            <w:noWrap w:val="0"/>
            <w:vAlign w:val="center"/>
          </w:tcPr>
          <w:p w14:paraId="62A561D2">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628E4B80">
      <w:pPr>
        <w:pStyle w:val="3"/>
        <w:ind w:left="0" w:leftChars="0" w:firstLine="0" w:firstLineChars="0"/>
        <w:jc w:val="both"/>
        <w:rPr>
          <w:rFonts w:hint="default" w:ascii="宋体" w:hAnsi="宋体" w:eastAsia="宋体" w:cs="宋体"/>
          <w:i w:val="0"/>
          <w:color w:val="auto"/>
          <w:kern w:val="2"/>
          <w:sz w:val="24"/>
          <w:szCs w:val="24"/>
          <w:lang w:val="en-US" w:eastAsia="zh-CN" w:bidi="ar-SA"/>
        </w:rPr>
      </w:pPr>
      <w:r>
        <w:rPr>
          <w:rFonts w:hint="eastAsia" w:ascii="宋体" w:hAnsi="宋体" w:cs="宋体"/>
          <w:i w:val="0"/>
          <w:color w:val="auto"/>
          <w:kern w:val="2"/>
          <w:sz w:val="24"/>
          <w:szCs w:val="24"/>
          <w:lang w:val="en-US" w:eastAsia="zh-CN" w:bidi="ar-SA"/>
        </w:rPr>
        <w:t xml:space="preserve">    </w:t>
      </w:r>
      <w:r>
        <w:rPr>
          <w:rFonts w:hint="eastAsia" w:ascii="宋体" w:hAnsi="宋体" w:eastAsia="宋体" w:cs="宋体"/>
          <w:i w:val="0"/>
          <w:color w:val="auto"/>
          <w:kern w:val="2"/>
          <w:sz w:val="24"/>
          <w:szCs w:val="24"/>
          <w:lang w:val="en-US" w:eastAsia="zh-CN" w:bidi="ar-SA"/>
        </w:rPr>
        <w:t>5.本项目不接受缺项报名。</w:t>
      </w:r>
    </w:p>
    <w:bookmarkEnd w:id="14"/>
    <w:bookmarkEnd w:id="15"/>
    <w:bookmarkEnd w:id="16"/>
    <w:bookmarkEnd w:id="17"/>
    <w:bookmarkEnd w:id="18"/>
    <w:p w14:paraId="67FFECAF">
      <w:pPr>
        <w:pStyle w:val="2"/>
        <w:rPr>
          <w:rFonts w:hint="eastAsia"/>
          <w:color w:val="auto"/>
        </w:rPr>
      </w:pPr>
      <w:bookmarkStart w:id="19" w:name="_Toc26504"/>
      <w:bookmarkStart w:id="20" w:name="_Toc3434"/>
      <w:bookmarkStart w:id="21" w:name="_Toc30358"/>
      <w:bookmarkStart w:id="22" w:name="_Toc10137"/>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18799"/>
      <w:bookmarkStart w:id="31" w:name="_Toc7527"/>
      <w:bookmarkStart w:id="32" w:name="_Toc654"/>
      <w:bookmarkStart w:id="33" w:name="_Toc280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全院手套</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全院手套</w:t>
      </w:r>
      <w:r>
        <w:rPr>
          <w:rFonts w:hint="default" w:ascii="宋体" w:hAnsi="宋体" w:eastAsia="宋体" w:cs="宋体"/>
          <w:color w:val="auto"/>
          <w:sz w:val="24"/>
          <w:szCs w:val="24"/>
          <w:lang w:val="en-US" w:eastAsia="zh-CN"/>
        </w:rPr>
        <w:t>项目、生产厂家、经销商及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全院手套</w:t>
      </w:r>
      <w:r>
        <w:rPr>
          <w:rFonts w:hint="default" w:ascii="Times New Roman" w:hAnsi="Times New Roman" w:cs="Times New Roman"/>
          <w:b w:val="0"/>
          <w:bCs/>
          <w:color w:val="auto"/>
          <w:kern w:val="0"/>
          <w:sz w:val="24"/>
          <w:szCs w:val="24"/>
          <w:u w:val="single"/>
          <w:lang w:val="en-US" w:eastAsia="zh-CN"/>
        </w:rPr>
        <w:t>项目报名资质材料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Times New Roman" w:hAnsi="Times New Roman" w:cs="Times New Roman"/>
          <w:b w:val="0"/>
          <w:bCs/>
          <w:color w:val="auto"/>
          <w:kern w:val="0"/>
          <w:sz w:val="24"/>
          <w:szCs w:val="24"/>
          <w:u w:val="single"/>
          <w:lang w:val="en-US" w:eastAsia="zh-CN"/>
        </w:rPr>
        <w:t>全院手套</w:t>
      </w:r>
      <w:r>
        <w:rPr>
          <w:rFonts w:hint="default" w:ascii="Times New Roman" w:hAnsi="Times New Roman" w:cs="Times New Roman"/>
          <w:b w:val="0"/>
          <w:bCs/>
          <w:color w:val="auto"/>
          <w:kern w:val="0"/>
          <w:sz w:val="24"/>
          <w:szCs w:val="24"/>
          <w:u w:val="single"/>
          <w:lang w:val="en-US" w:eastAsia="zh-CN"/>
        </w:rPr>
        <w:t>项目</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4033"/>
      <w:bookmarkStart w:id="45" w:name="_Toc25272"/>
      <w:bookmarkStart w:id="46" w:name="_Toc9714"/>
      <w:bookmarkStart w:id="47" w:name="_Toc14224"/>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3391"/>
      <w:bookmarkStart w:id="52" w:name="_Toc76373874"/>
      <w:bookmarkStart w:id="53" w:name="_Toc2599"/>
      <w:bookmarkStart w:id="54" w:name="_Toc3153"/>
      <w:bookmarkStart w:id="55" w:name="_Toc114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6355"/>
      <w:bookmarkStart w:id="60" w:name="_Toc29225"/>
      <w:bookmarkStart w:id="61" w:name="_Toc29620"/>
      <w:bookmarkStart w:id="62" w:name="_Toc76373876"/>
      <w:bookmarkStart w:id="63" w:name="_Toc1955"/>
      <w:bookmarkStart w:id="64" w:name="_Toc13107"/>
    </w:p>
    <w:p w14:paraId="2A7A6426">
      <w:pPr>
        <w:spacing w:line="320" w:lineRule="exact"/>
        <w:ind w:left="479" w:leftChars="85" w:hanging="241" w:hangingChars="100"/>
        <w:jc w:val="left"/>
        <w:rPr>
          <w:rFonts w:hint="default" w:ascii="Times New Roman" w:hAnsi="Times New Roman"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包</w:t>
      </w:r>
      <w:r>
        <w:rPr>
          <w:rFonts w:hint="default" w:ascii="Times New Roman" w:hAnsi="Times New Roman" w:cs="Times New Roman"/>
          <w:b/>
          <w:bCs/>
          <w:color w:val="auto"/>
          <w:sz w:val="24"/>
          <w:szCs w:val="24"/>
          <w:lang w:val="en-US" w:eastAsia="zh-CN"/>
        </w:rPr>
        <w:t>1</w:t>
      </w:r>
    </w:p>
    <w:p w14:paraId="790BF038">
      <w:pPr>
        <w:pStyle w:val="2"/>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 </w:t>
      </w:r>
    </w:p>
    <w:p w14:paraId="66949091">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项目1：</w:t>
      </w:r>
    </w:p>
    <w:p w14:paraId="2AAEFCD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1.材质采用医用聚乙烯（PE）或其他复合材料材质柔软、低过敏。不得使用再生料、回收料或对人体有害的添加剂。</w:t>
      </w:r>
    </w:p>
    <w:p w14:paraId="7999F40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2.提供多种规格供临床选择，包括但不限于小号、中号、大号。</w:t>
      </w:r>
    </w:p>
    <w:p w14:paraId="3BFE70A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3.材质需薄而均匀，保证手指触觉灵敏，不影响精细操作。</w:t>
      </w:r>
    </w:p>
    <w:p w14:paraId="1C89B81B">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4.外观透明或半透明，无可见杂质、污渍、破损。</w:t>
      </w:r>
    </w:p>
    <w:p w14:paraId="1768EDFA">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5.产品应不透水，一次性使用。</w:t>
      </w:r>
    </w:p>
    <w:p w14:paraId="0C39C171">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6.符合国家标准，提供执行标准及第三方检测报告。</w:t>
      </w:r>
    </w:p>
    <w:p w14:paraId="1C864E3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p>
    <w:p w14:paraId="5ECE8643">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项目2：</w:t>
      </w:r>
    </w:p>
    <w:p w14:paraId="185A2F49">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1.适用于医疗检查、护理，起到隔离与防护的作用。</w:t>
      </w:r>
    </w:p>
    <w:p w14:paraId="000F9726">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2.产品由聚氯乙烯（PVC）制成。</w:t>
      </w:r>
    </w:p>
    <w:p w14:paraId="60273207">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3.非灭菌、无粉、光面/麻面。</w:t>
      </w:r>
    </w:p>
    <w:p w14:paraId="6784765E">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4.提供多种规格供选择，包括但不限于S、M、L。克重：单只克重 ≥ 3.5g。</w:t>
      </w:r>
    </w:p>
    <w:p w14:paraId="401D7D98">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5.左右手通用，不透水。</w:t>
      </w:r>
    </w:p>
    <w:p w14:paraId="0E8307C5">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6.100只/盒。</w:t>
      </w:r>
    </w:p>
    <w:p w14:paraId="1FA04D8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7.符合国家标准，产品必须符合 GB 24786-2009《一次性使用聚氯乙烯医用检查手套》国家标准，提供执行标准及第三方检测报告。</w:t>
      </w:r>
    </w:p>
    <w:p w14:paraId="2B0A270C">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项目3：</w:t>
      </w:r>
    </w:p>
    <w:p w14:paraId="2FBB039F">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1.临床外科手术操作时防护使用。</w:t>
      </w:r>
    </w:p>
    <w:p w14:paraId="1DC13E9E">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2.符合国家标准，提供执行标准及第三方检测报告，产品符合 GB/T 7543-2020《一次性使用灭菌橡胶外科手套》国家标准，提供执行标准及第三方检测报告。</w:t>
      </w:r>
    </w:p>
    <w:p w14:paraId="3B624E61">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3.产品由天然橡胶乳胶制成。</w:t>
      </w:r>
    </w:p>
    <w:p w14:paraId="58D3F11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4.产品必须灭菌，无粉，麻面，一次性使用，不透水。</w:t>
      </w:r>
    </w:p>
    <w:p w14:paraId="54C57AD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5.表面微纹理设计，提供良好的抓握力。</w:t>
      </w:r>
    </w:p>
    <w:p w14:paraId="4BB353C1">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6.提供多种规格供临床选择，包括但不限于6.5、7、7.5、8。克重要求：单只克重 ≥ 11.0g。</w:t>
      </w:r>
    </w:p>
    <w:p w14:paraId="33EF8536">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7.产品必须分左右手，灭菌独立（每双）包装，内村医用手套纸。</w:t>
      </w:r>
    </w:p>
    <w:p w14:paraId="14083F77">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8.厚度要求，食指远端≥0.2mm，掌心≥0.2mm，袖扣≥0.17。</w:t>
      </w:r>
    </w:p>
    <w:p w14:paraId="60B9317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9.产品长度≥270mm。</w:t>
      </w:r>
    </w:p>
    <w:p w14:paraId="046BC5F5">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10.产品耐穿刺、抗撕裂，老化前扯断力 ≥ 12.5N，老化后 ≥ 9.5N；老化前扯断伸长率 ≥ 700%，老化后 ≥ 550%。</w:t>
      </w:r>
    </w:p>
    <w:p w14:paraId="00986922">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11.提供医疗器械注册证（II类）。</w:t>
      </w:r>
    </w:p>
    <w:p w14:paraId="39E17EBE">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项目4：</w:t>
      </w:r>
    </w:p>
    <w:p w14:paraId="4C66644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1.产品主要由天然橡胶乳胶制成。</w:t>
      </w:r>
    </w:p>
    <w:p w14:paraId="3AC3751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2.提供多种规格供选择，包括但不限于XS、S、M、L。</w:t>
      </w:r>
    </w:p>
    <w:p w14:paraId="43ADF10F">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3.无粉，灭菌，无菌供应，一次性使用。单只克重 ≥ 6.0g。</w:t>
      </w:r>
    </w:p>
    <w:p w14:paraId="32950C39">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4.左右手通用，灭菌独立（每双）包装。</w:t>
      </w:r>
    </w:p>
    <w:p w14:paraId="451AD470">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5.提供医疗器械注册证（II类）。</w:t>
      </w:r>
    </w:p>
    <w:p w14:paraId="28C222F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6.符合国家标准，提供执行标准及第三方检测报告。产品必须符合 GB 10213-2006《一次性使用医用橡胶检查手套》国家标准。</w:t>
      </w:r>
    </w:p>
    <w:p w14:paraId="4A1EACD1">
      <w:pPr>
        <w:pStyle w:val="3"/>
        <w:ind w:left="0" w:leftChars="0" w:firstLine="0" w:firstLineChars="0"/>
        <w:jc w:val="both"/>
        <w:rPr>
          <w:rFonts w:hint="default" w:ascii="Times New Roman" w:hAnsi="Times New Roman" w:cs="Times New Roman"/>
          <w:b w:val="0"/>
          <w:bCs w:val="0"/>
          <w:i w:val="0"/>
          <w:iCs/>
          <w:lang w:val="en-US" w:eastAsia="zh-CN"/>
        </w:rPr>
      </w:pPr>
      <w:r>
        <w:rPr>
          <w:rFonts w:hint="default" w:ascii="Times New Roman" w:hAnsi="Times New Roman" w:cs="Times New Roman"/>
          <w:b w:val="0"/>
          <w:bCs w:val="0"/>
          <w:i w:val="0"/>
          <w:iCs/>
          <w:color w:val="auto"/>
          <w:sz w:val="24"/>
          <w:szCs w:val="24"/>
          <w:lang w:val="en-US" w:eastAsia="zh-CN"/>
        </w:rPr>
        <w:t>项目5：</w:t>
      </w:r>
    </w:p>
    <w:p w14:paraId="0B30BA59">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1.适用范围：用于预防医护人员与患者之间的交叉感染和对手部的防护。</w:t>
      </w:r>
      <w:bookmarkStart w:id="196" w:name="_GoBack"/>
      <w:bookmarkEnd w:id="196"/>
    </w:p>
    <w:p w14:paraId="292F7182">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2.产品主要由丁腈橡胶制成，不含天然乳胶蛋白，有高韧性、足够的强度和阻隔性能。</w:t>
      </w:r>
    </w:p>
    <w:p w14:paraId="00A5C162">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3.表面特征：无粉、指麻；可多种颜色选择。</w:t>
      </w:r>
    </w:p>
    <w:p w14:paraId="237A4CF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4.提供多种规格供选择，包括但不限于XS、S、M、L。每只克重≥3.5g。</w:t>
      </w:r>
    </w:p>
    <w:p w14:paraId="06F205DB">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5.手套具有不透水性，非灭菌。</w:t>
      </w:r>
    </w:p>
    <w:p w14:paraId="5B93C8E3">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6.湿手应能穿戴为佳，手感轻柔服帖，不紧绷手部。</w:t>
      </w:r>
    </w:p>
    <w:p w14:paraId="483379C4">
      <w:pPr>
        <w:spacing w:line="320" w:lineRule="exact"/>
        <w:ind w:left="478" w:leftChars="85" w:hanging="240" w:hangingChars="100"/>
        <w:jc w:val="left"/>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7.符合国家标准，产品必须符合 GB 10213-2006标准，提供执行标准及第三方检测报告</w:t>
      </w:r>
    </w:p>
    <w:p w14:paraId="24541FF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5D3D4CBD">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15650"/>
      <w:bookmarkStart w:id="68" w:name="_Toc2072"/>
      <w:bookmarkStart w:id="69" w:name="_Toc4791"/>
      <w:bookmarkStart w:id="70" w:name="_Toc31843"/>
      <w:bookmarkStart w:id="71" w:name="_Toc76373878"/>
      <w:bookmarkStart w:id="72" w:name="_Toc24122"/>
      <w:bookmarkStart w:id="73" w:name="_Toc17524"/>
      <w:bookmarkStart w:id="74" w:name="_Toc1768"/>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22561"/>
      <w:bookmarkStart w:id="79" w:name="_Toc14311"/>
      <w:bookmarkStart w:id="80" w:name="_Toc29836"/>
      <w:bookmarkStart w:id="81" w:name="_Toc30551"/>
      <w:bookmarkStart w:id="82" w:name="_Toc76373879"/>
      <w:bookmarkStart w:id="83" w:name="_Toc5959"/>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12384"/>
      <w:bookmarkStart w:id="89" w:name="_Toc27737"/>
      <w:bookmarkStart w:id="90" w:name="_Toc76373885"/>
      <w:bookmarkStart w:id="91" w:name="_Toc27893"/>
      <w:bookmarkStart w:id="92" w:name="_Toc20263"/>
      <w:bookmarkStart w:id="93" w:name="_Toc2258"/>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115"/>
      <w:bookmarkStart w:id="95" w:name="_Toc76373886"/>
      <w:bookmarkStart w:id="96" w:name="_Toc12712"/>
      <w:bookmarkStart w:id="97" w:name="_Toc11052"/>
      <w:bookmarkStart w:id="98" w:name="_Toc28189"/>
      <w:bookmarkStart w:id="99" w:name="_Toc2369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1" w:name="_Toc76373887"/>
      <w:bookmarkStart w:id="102" w:name="_Toc9147"/>
      <w:bookmarkStart w:id="103" w:name="_Toc13585"/>
      <w:bookmarkStart w:id="104" w:name="_Toc19809"/>
      <w:bookmarkStart w:id="105" w:name="_Toc26754"/>
      <w:bookmarkStart w:id="106" w:name="_Toc31293"/>
      <w:bookmarkStart w:id="107"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30068"/>
      <w:bookmarkStart w:id="109" w:name="_Toc2900"/>
      <w:bookmarkStart w:id="110" w:name="_Toc76373889"/>
      <w:bookmarkStart w:id="111" w:name="_Toc16925"/>
      <w:bookmarkStart w:id="112" w:name="_Toc5251"/>
      <w:bookmarkStart w:id="113" w:name="_Toc8546"/>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6071"/>
      <w:bookmarkStart w:id="117" w:name="_Toc27443"/>
      <w:bookmarkStart w:id="118" w:name="_Toc20034"/>
      <w:bookmarkStart w:id="119" w:name="_Toc76373890"/>
      <w:bookmarkStart w:id="120" w:name="_Toc11654"/>
      <w:bookmarkStart w:id="121" w:name="_Toc11342"/>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0391"/>
      <w:bookmarkStart w:id="124" w:name="_Toc10864"/>
      <w:bookmarkStart w:id="125" w:name="_Toc76373891"/>
      <w:bookmarkStart w:id="126" w:name="_Toc27646"/>
      <w:bookmarkStart w:id="127" w:name="_Toc25199"/>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10152"/>
      <w:bookmarkStart w:id="136" w:name="_Toc19409"/>
      <w:bookmarkStart w:id="137" w:name="_Toc24088"/>
      <w:bookmarkStart w:id="138" w:name="_Toc76373904"/>
      <w:bookmarkStart w:id="139" w:name="_Toc20762"/>
      <w:bookmarkStart w:id="140" w:name="_Toc2975"/>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2863"/>
      <w:bookmarkStart w:id="143" w:name="_Toc76373907"/>
      <w:bookmarkStart w:id="144" w:name="_Toc11892"/>
      <w:bookmarkStart w:id="145" w:name="_Toc16112"/>
      <w:bookmarkStart w:id="146" w:name="_Toc7750"/>
      <w:bookmarkStart w:id="147" w:name="_Toc117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10063"/>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7306"/>
      <w:bookmarkStart w:id="169" w:name="_Toc9795"/>
      <w:bookmarkStart w:id="170" w:name="_Toc21830"/>
      <w:bookmarkStart w:id="171" w:name="_Toc21431"/>
      <w:bookmarkStart w:id="172" w:name="_Toc76373909"/>
      <w:bookmarkStart w:id="173" w:name="_Toc493178790"/>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2721039"/>
      <w:bookmarkStart w:id="178" w:name="_Toc76373910"/>
      <w:bookmarkStart w:id="179" w:name="_Toc20875"/>
      <w:bookmarkStart w:id="180" w:name="_Toc493178791"/>
      <w:bookmarkStart w:id="181" w:name="_Toc411"/>
      <w:bookmarkStart w:id="182" w:name="_Toc16487"/>
      <w:bookmarkStart w:id="183" w:name="_Toc12647"/>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4250"/>
      <w:bookmarkStart w:id="188" w:name="_Toc8925"/>
      <w:bookmarkStart w:id="189" w:name="_Toc19291"/>
      <w:bookmarkStart w:id="190" w:name="_Toc76373912"/>
      <w:bookmarkStart w:id="191" w:name="_Toc6217"/>
      <w:bookmarkStart w:id="192" w:name="_Toc493178793"/>
      <w:bookmarkStart w:id="193" w:name="_Toc16151"/>
      <w:bookmarkStart w:id="194" w:name="_Toc492721038"/>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19273AC7">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5C086D-E7C9-4BC4-9607-7EF5E92F9C8A}"/>
  </w:font>
  <w:font w:name="黑体">
    <w:panose1 w:val="02010609060101010101"/>
    <w:charset w:val="86"/>
    <w:family w:val="auto"/>
    <w:pitch w:val="default"/>
    <w:sig w:usb0="800002BF" w:usb1="38CF7CFA" w:usb2="00000016" w:usb3="00000000" w:csb0="00040001" w:csb1="00000000"/>
    <w:embedRegular r:id="rId2" w:fontKey="{6A8252BE-7910-49A3-8AF2-5383FB6EF7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408081EF-40D3-4245-951C-885FD80DD04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DF7BBC90-4A28-4249-9420-A52723507E9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F541EC7-612B-4403-BA26-814FA7E1F931}"/>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D88F3DFE-2872-4156-B9B7-CC68AC7A1E67}"/>
  </w:font>
  <w:font w:name="方正黑体_GBK">
    <w:panose1 w:val="03000509000000000000"/>
    <w:charset w:val="86"/>
    <w:family w:val="script"/>
    <w:pitch w:val="default"/>
    <w:sig w:usb0="00000001" w:usb1="080E0000" w:usb2="00000000" w:usb3="00000000" w:csb0="00040000" w:csb1="00000000"/>
    <w:embedRegular r:id="rId7" w:fontKey="{3781E775-A58D-4142-9135-A0C2A81C9E08}"/>
  </w:font>
  <w:font w:name="方正小标宋_GBK">
    <w:panose1 w:val="03000509000000000000"/>
    <w:charset w:val="86"/>
    <w:family w:val="script"/>
    <w:pitch w:val="default"/>
    <w:sig w:usb0="00000001" w:usb1="080E0000" w:usb2="00000000" w:usb3="00000000" w:csb0="00040000" w:csb1="00000000"/>
    <w:embedRegular r:id="rId8" w:fontKey="{03C09E6C-92C3-422D-94DE-08FE15AA052D}"/>
  </w:font>
  <w:font w:name="微软雅黑">
    <w:panose1 w:val="020B0503020204020204"/>
    <w:charset w:val="86"/>
    <w:family w:val="swiss"/>
    <w:pitch w:val="default"/>
    <w:sig w:usb0="80000287" w:usb1="2ACF3C50" w:usb2="00000016" w:usb3="00000000" w:csb0="0004001F" w:csb1="00000000"/>
    <w:embedRegular r:id="rId9" w:fontKey="{173E9E5B-6526-4C7B-BA31-7C181BDE5618}"/>
  </w:font>
  <w:font w:name="仿宋">
    <w:panose1 w:val="02010609060101010101"/>
    <w:charset w:val="86"/>
    <w:family w:val="modern"/>
    <w:pitch w:val="default"/>
    <w:sig w:usb0="800002BF" w:usb1="38CF7CFA" w:usb2="00000016" w:usb3="00000000" w:csb0="00040001" w:csb1="00000000"/>
    <w:embedRegular r:id="rId10" w:fontKey="{9AAB9001-EA79-4860-8343-7916D3D234A1}"/>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65F26"/>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01D14"/>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8706C"/>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0659C5"/>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438F8"/>
    <w:rsid w:val="2C6F14EE"/>
    <w:rsid w:val="2C73502A"/>
    <w:rsid w:val="2C8B4F8E"/>
    <w:rsid w:val="2C944B1D"/>
    <w:rsid w:val="2CC118F2"/>
    <w:rsid w:val="2CD755B9"/>
    <w:rsid w:val="2CE20F7A"/>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232949"/>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9C66799"/>
    <w:rsid w:val="3A150057"/>
    <w:rsid w:val="3A3A4200"/>
    <w:rsid w:val="3A3F02FA"/>
    <w:rsid w:val="3A606BEE"/>
    <w:rsid w:val="3A61177C"/>
    <w:rsid w:val="3A614714"/>
    <w:rsid w:val="3A8310D0"/>
    <w:rsid w:val="3AB808CE"/>
    <w:rsid w:val="3ABB2571"/>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A31668"/>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1D6694"/>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4F4BD3"/>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EE791A"/>
    <w:rsid w:val="59F362D1"/>
    <w:rsid w:val="5A0B7680"/>
    <w:rsid w:val="5A1804F3"/>
    <w:rsid w:val="5A1836E6"/>
    <w:rsid w:val="5A367002"/>
    <w:rsid w:val="5A393967"/>
    <w:rsid w:val="5A405C9C"/>
    <w:rsid w:val="5A9468EA"/>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52344"/>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A21E8"/>
    <w:rsid w:val="686D346F"/>
    <w:rsid w:val="6878475E"/>
    <w:rsid w:val="68911619"/>
    <w:rsid w:val="68987360"/>
    <w:rsid w:val="68E120E0"/>
    <w:rsid w:val="68EE53C3"/>
    <w:rsid w:val="690D6222"/>
    <w:rsid w:val="6910701A"/>
    <w:rsid w:val="691B4A3D"/>
    <w:rsid w:val="69286279"/>
    <w:rsid w:val="69482C0B"/>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226E00"/>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073C5E"/>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3113</Words>
  <Characters>3229</Characters>
  <Lines>101</Lines>
  <Paragraphs>28</Paragraphs>
  <TotalTime>7</TotalTime>
  <ScaleCrop>false</ScaleCrop>
  <LinksUpToDate>false</LinksUpToDate>
  <CharactersWithSpaces>3325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2026-07-15T02:24:15Z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