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76373863"/>
      <w:bookmarkStart w:id="1" w:name="_Toc1304"/>
      <w:bookmarkStart w:id="2" w:name="_Toc13868"/>
      <w:bookmarkStart w:id="3" w:name="_Toc31066"/>
      <w:bookmarkStart w:id="4" w:name="_Toc10059"/>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2435"/>
      <w:bookmarkStart w:id="8" w:name="_Toc76373864"/>
      <w:bookmarkStart w:id="9" w:name="_Toc5909"/>
      <w:bookmarkStart w:id="10" w:name="_Toc15376"/>
      <w:bookmarkStart w:id="11" w:name="_Toc28264"/>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74BB338A">
      <w:pPr>
        <w:widowControl/>
        <w:tabs>
          <w:tab w:val="left" w:pos="6116"/>
        </w:tabs>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项目名称：氟多功能合成模块配套耗材</w:t>
      </w:r>
    </w:p>
    <w:p w14:paraId="5DBFDCF7">
      <w:pPr>
        <w:widowControl/>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rPr>
        <w:t>采购方式：</w:t>
      </w:r>
      <w:r>
        <w:rPr>
          <w:rFonts w:hint="eastAsia" w:ascii="宋体" w:hAnsi="宋体" w:cs="宋体"/>
          <w:color w:val="auto"/>
          <w:sz w:val="24"/>
          <w:szCs w:val="24"/>
          <w:lang w:val="en-US" w:eastAsia="zh-CN"/>
        </w:rPr>
        <w:t>单一来源</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18060"/>
            <w:bookmarkStart w:id="15" w:name="_Toc5838"/>
            <w:bookmarkStart w:id="16" w:name="_Toc22129"/>
            <w:bookmarkStart w:id="17" w:name="_Toc76373865"/>
            <w:bookmarkStart w:id="18" w:name="_Toc22707"/>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包一</w:t>
            </w:r>
          </w:p>
        </w:tc>
        <w:tc>
          <w:tcPr>
            <w:tcW w:w="2298" w:type="dxa"/>
            <w:noWrap w:val="0"/>
            <w:vAlign w:val="center"/>
          </w:tcPr>
          <w:p w14:paraId="63087F06">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氟多功能合成模块配套耗材</w:t>
            </w:r>
          </w:p>
        </w:tc>
        <w:tc>
          <w:tcPr>
            <w:tcW w:w="1485" w:type="dxa"/>
            <w:noWrap w:val="0"/>
            <w:vAlign w:val="center"/>
          </w:tcPr>
          <w:p w14:paraId="4FB0110B">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按实结算</w:t>
            </w:r>
          </w:p>
        </w:tc>
        <w:tc>
          <w:tcPr>
            <w:tcW w:w="1594" w:type="dxa"/>
            <w:noWrap w:val="0"/>
            <w:vAlign w:val="center"/>
          </w:tcPr>
          <w:p w14:paraId="7BC9AA71">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594" w:type="dxa"/>
            <w:noWrap w:val="0"/>
            <w:vAlign w:val="center"/>
          </w:tcPr>
          <w:p w14:paraId="46E1E18E">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核医学科</w:t>
            </w:r>
          </w:p>
        </w:tc>
      </w:tr>
    </w:tbl>
    <w:p w14:paraId="40D11194">
      <w:pPr>
        <w:widowControl/>
        <w:spacing w:before="120" w:beforeLines="50"/>
        <w:ind w:firstLine="720" w:firstLineChars="300"/>
        <w:rPr>
          <w:rFonts w:hint="default" w:ascii="宋体" w:hAnsi="宋体" w:cs="宋体"/>
          <w:color w:val="auto"/>
          <w:sz w:val="24"/>
          <w:szCs w:val="24"/>
          <w:lang w:val="en-US" w:eastAsia="zh-CN"/>
        </w:rPr>
      </w:pPr>
      <w:r>
        <w:rPr>
          <w:rFonts w:hint="eastAsia" w:ascii="宋体" w:hAnsi="宋体" w:cs="宋体"/>
          <w:color w:val="auto"/>
          <w:sz w:val="24"/>
          <w:szCs w:val="24"/>
        </w:rPr>
        <w:t>注：1.</w:t>
      </w:r>
      <w:r>
        <w:rPr>
          <w:rFonts w:hint="eastAsia" w:ascii="宋体" w:hAnsi="宋体" w:cs="宋体"/>
          <w:color w:val="auto"/>
          <w:sz w:val="24"/>
          <w:szCs w:val="24"/>
          <w:lang w:eastAsia="zh-CN"/>
        </w:rPr>
        <w:t>该项目支持按照</w:t>
      </w:r>
      <w:r>
        <w:rPr>
          <w:rFonts w:hint="eastAsia" w:ascii="宋体" w:hAnsi="宋体" w:cs="宋体"/>
          <w:color w:val="auto"/>
          <w:sz w:val="24"/>
          <w:szCs w:val="24"/>
          <w:lang w:val="en-US" w:eastAsia="zh-CN"/>
        </w:rPr>
        <w:t>以上</w:t>
      </w:r>
      <w:r>
        <w:rPr>
          <w:rFonts w:hint="eastAsia" w:ascii="宋体" w:hAnsi="宋体" w:cs="宋体"/>
          <w:color w:val="auto"/>
          <w:sz w:val="24"/>
          <w:szCs w:val="24"/>
          <w:lang w:eastAsia="zh-CN"/>
        </w:rPr>
        <w:t>分包分别报名。</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3</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4D187D79">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.本项目是/否接受联合竞选：否</w:t>
      </w:r>
    </w:p>
    <w:p w14:paraId="2B65466B">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5.本项目为院内产品合同过期重新比选</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76373866"/>
      <w:bookmarkStart w:id="20" w:name="_Toc30358"/>
      <w:bookmarkStart w:id="21" w:name="_Toc25496"/>
      <w:bookmarkStart w:id="22" w:name="_Toc26504"/>
      <w:bookmarkStart w:id="23" w:name="_Toc10137"/>
      <w:bookmarkStart w:id="24" w:name="_Toc3434"/>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bookmarkStart w:id="26" w:name="_Toc7527"/>
      <w:bookmarkStart w:id="27" w:name="_Toc28099"/>
      <w:bookmarkStart w:id="28" w:name="_Toc654"/>
      <w:bookmarkStart w:id="29" w:name="_Toc18799"/>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30" w:name="_Toc2529"/>
      <w:bookmarkStart w:id="31" w:name="_Toc7015"/>
      <w:r>
        <w:rPr>
          <w:rFonts w:hint="eastAsia" w:ascii="宋体" w:hAnsi="宋体" w:cs="宋体"/>
          <w:b/>
          <w:color w:val="auto"/>
          <w:sz w:val="24"/>
        </w:rPr>
        <w:t>三、竞选有关规定</w:t>
      </w:r>
      <w:bookmarkEnd w:id="30"/>
      <w:r>
        <w:rPr>
          <w:rFonts w:hint="eastAsia" w:ascii="宋体" w:hAnsi="宋体" w:cs="宋体"/>
          <w:b/>
          <w:color w:val="auto"/>
          <w:sz w:val="24"/>
        </w:rPr>
        <w:t>及说明</w:t>
      </w:r>
      <w:bookmarkEnd w:id="31"/>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32" w:name="_Toc6749"/>
      <w:bookmarkStart w:id="33" w:name="_Toc17341"/>
      <w:r>
        <w:rPr>
          <w:rFonts w:hint="eastAsia" w:ascii="宋体" w:hAnsi="宋体" w:cs="宋体"/>
          <w:b/>
          <w:bCs/>
          <w:color w:val="auto"/>
          <w:sz w:val="24"/>
          <w:szCs w:val="24"/>
        </w:rPr>
        <w:t>四、报名时间、地点、方式</w:t>
      </w:r>
      <w:bookmarkEnd w:id="32"/>
      <w:bookmarkEnd w:id="33"/>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3946367709</w:t>
      </w:r>
      <w:r>
        <w:rPr>
          <w:rFonts w:hint="default" w:ascii="Times New Roman" w:hAnsi="Times New Roman" w:cs="Times New Roman"/>
          <w:b w:val="0"/>
          <w:bCs/>
          <w:color w:val="auto"/>
          <w:kern w:val="0"/>
          <w:sz w:val="24"/>
          <w:szCs w:val="24"/>
          <w:u w:val="single"/>
        </w:rPr>
        <w:t>@qq.com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eastAsia="宋体" w:cs="宋体"/>
          <w:color w:val="auto"/>
          <w:sz w:val="24"/>
          <w:szCs w:val="24"/>
          <w:lang w:val="en-US" w:eastAsia="zh-CN"/>
        </w:rPr>
        <w:t>氟多功能合成模块</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eastAsia="宋体" w:cs="宋体"/>
          <w:color w:val="auto"/>
          <w:sz w:val="24"/>
          <w:szCs w:val="24"/>
          <w:lang w:val="en-US" w:eastAsia="zh-CN"/>
        </w:rPr>
        <w:t>氟多功能合成模块</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eastAsia" w:ascii="Times New Roman" w:hAnsi="Times New Roman" w:cs="Times New Roman"/>
          <w:b w:val="0"/>
          <w:bCs/>
          <w:color w:val="auto"/>
          <w:kern w:val="0"/>
          <w:sz w:val="24"/>
          <w:szCs w:val="24"/>
          <w:u w:val="single"/>
          <w:lang w:val="en-US" w:eastAsia="zh-CN"/>
        </w:rPr>
        <w:t>氟多功能合成模块</w:t>
      </w:r>
      <w:r>
        <w:rPr>
          <w:rFonts w:hint="default" w:ascii="Times New Roman" w:hAnsi="Times New Roman" w:cs="Times New Roman"/>
          <w:b w:val="0"/>
          <w:bCs/>
          <w:color w:val="auto"/>
          <w:kern w:val="0"/>
          <w:sz w:val="24"/>
          <w:szCs w:val="24"/>
          <w:u w:val="single"/>
          <w:lang w:val="en-US" w:eastAsia="zh-CN"/>
        </w:rPr>
        <w:t>项目报名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default" w:ascii="Times New Roman" w:hAnsi="Times New Roman" w:cs="Times New Roman"/>
          <w:b w:val="0"/>
          <w:bCs/>
          <w:color w:val="auto"/>
          <w:kern w:val="0"/>
          <w:sz w:val="24"/>
          <w:szCs w:val="24"/>
          <w:u w:val="single"/>
          <w:lang w:val="en-US" w:eastAsia="zh-CN"/>
        </w:rPr>
        <w:t>“</w:t>
      </w:r>
      <w:r>
        <w:rPr>
          <w:rFonts w:hint="eastAsia" w:ascii="Times New Roman" w:hAnsi="Times New Roman" w:cs="Times New Roman"/>
          <w:b w:val="0"/>
          <w:bCs/>
          <w:color w:val="auto"/>
          <w:kern w:val="0"/>
          <w:sz w:val="24"/>
          <w:szCs w:val="24"/>
          <w:u w:val="single"/>
          <w:lang w:val="en-US" w:eastAsia="zh-CN"/>
        </w:rPr>
        <w:t>氟多功能合成模块</w:t>
      </w:r>
      <w:r>
        <w:rPr>
          <w:rFonts w:hint="default" w:ascii="Times New Roman" w:hAnsi="Times New Roman" w:cs="Times New Roman"/>
          <w:b w:val="0"/>
          <w:bCs/>
          <w:color w:val="auto"/>
          <w:kern w:val="0"/>
          <w:sz w:val="24"/>
          <w:szCs w:val="24"/>
          <w:u w:val="single"/>
          <w:lang w:val="en-US" w:eastAsia="zh-CN"/>
        </w:rPr>
        <w:t>项目</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9" w:name="_Toc18950"/>
      <w:bookmarkStart w:id="40" w:name="_Toc768"/>
      <w:r>
        <w:rPr>
          <w:rFonts w:hint="eastAsia" w:ascii="宋体" w:hAnsi="宋体" w:cs="宋体"/>
          <w:b/>
          <w:color w:val="auto"/>
          <w:sz w:val="24"/>
        </w:rPr>
        <w:t>五、竞选文件递交与采购谈判时间、地点</w:t>
      </w:r>
      <w:bookmarkEnd w:id="39"/>
      <w:bookmarkEnd w:id="40"/>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陈</w:t>
      </w:r>
      <w:r>
        <w:rPr>
          <w:rFonts w:hint="eastAsia" w:ascii="宋体" w:hAnsi="宋体" w:eastAsia="宋体" w:cs="宋体"/>
          <w:color w:val="auto"/>
          <w:szCs w:val="24"/>
        </w:rPr>
        <w:t>老师</w:t>
      </w:r>
    </w:p>
    <w:p w14:paraId="3FFDA863">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023-63693371</w:t>
      </w:r>
    </w:p>
    <w:bookmarkEnd w:id="26"/>
    <w:bookmarkEnd w:id="27"/>
    <w:bookmarkEnd w:id="28"/>
    <w:bookmarkEnd w:id="29"/>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9714"/>
      <w:bookmarkStart w:id="44" w:name="_Toc14224"/>
      <w:bookmarkStart w:id="45" w:name="_Toc4033"/>
      <w:bookmarkStart w:id="46" w:name="_Toc25272"/>
      <w:bookmarkStart w:id="47" w:name="_Toc76373872"/>
      <w:bookmarkStart w:id="48" w:name="_Toc20138"/>
      <w:bookmarkStart w:id="49" w:name="_Toc21905"/>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484620D8">
      <w:pPr>
        <w:widowControl/>
        <w:spacing w:before="120" w:beforeLines="50" w:line="360" w:lineRule="exact"/>
        <w:outlineLvl w:val="1"/>
        <w:rPr>
          <w:rFonts w:hint="eastAsia" w:cs="宋体"/>
          <w:b/>
          <w:color w:val="auto"/>
          <w:sz w:val="24"/>
        </w:rPr>
      </w:pPr>
      <w:bookmarkStart w:id="50" w:name="_Toc32286"/>
      <w:r>
        <w:rPr>
          <w:rFonts w:hint="eastAsia" w:cs="宋体"/>
          <w:b/>
          <w:color w:val="auto"/>
          <w:sz w:val="24"/>
        </w:rPr>
        <w:t>一、</w:t>
      </w:r>
      <w:bookmarkStart w:id="51" w:name="_Toc13391"/>
      <w:bookmarkStart w:id="52" w:name="_Toc76373874"/>
      <w:bookmarkStart w:id="53" w:name="_Toc11474"/>
      <w:bookmarkStart w:id="54" w:name="_Toc2599"/>
      <w:bookmarkStart w:id="55" w:name="_Toc3153"/>
      <w:bookmarkStart w:id="56" w:name="_Toc27187"/>
      <w:bookmarkStart w:id="57" w:name="_Toc25148"/>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p>
    <w:p w14:paraId="1F7F32A0">
      <w:pPr>
        <w:spacing w:line="320" w:lineRule="exact"/>
        <w:ind w:left="479" w:leftChars="85" w:hanging="241" w:hangingChars="100"/>
        <w:jc w:val="left"/>
        <w:rPr>
          <w:rFonts w:hint="default" w:ascii="宋体" w:hAnsi="宋体" w:eastAsia="宋体" w:cs="宋体"/>
          <w:b/>
          <w:bCs/>
          <w:color w:val="auto"/>
          <w:sz w:val="24"/>
          <w:szCs w:val="24"/>
          <w:lang w:val="en-US" w:eastAsia="zh-CN"/>
        </w:rPr>
      </w:pPr>
      <w:bookmarkStart w:id="58" w:name="_Toc6355"/>
      <w:bookmarkStart w:id="59" w:name="_Toc29225"/>
      <w:bookmarkStart w:id="60" w:name="_Toc29620"/>
      <w:bookmarkStart w:id="61" w:name="_Toc76373876"/>
      <w:bookmarkStart w:id="62" w:name="_Toc30465"/>
      <w:bookmarkStart w:id="63" w:name="_Toc13107"/>
      <w:bookmarkStart w:id="64" w:name="_Toc1955"/>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397F3347">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bookmarkStart w:id="65" w:name="_Toc6540"/>
      <w:r>
        <w:rPr>
          <w:rFonts w:hint="default" w:ascii="Times New Roman" w:hAnsi="Times New Roman" w:eastAsia="宋体" w:cs="Times New Roman"/>
          <w:b w:val="0"/>
          <w:bCs w:val="0"/>
          <w:color w:val="auto"/>
          <w:sz w:val="24"/>
          <w:szCs w:val="24"/>
          <w:lang w:val="en-US" w:eastAsia="zh-CN"/>
        </w:rPr>
        <w:t>1.所用合成套件及其他耗材都是在生产放射性药物过程中所需要的必要物品。在每次生产放射性药物过程中，合成套件及耗材均是一次性使用，以保障无菌要求。</w:t>
      </w:r>
    </w:p>
    <w:p w14:paraId="6B547C63">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2.主要参数为能适配Trasis ALL IN ONE 36阀模块，并能生产出对应的放射性药物</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其中18F-FDG产率不低于65%，18F-Choline产率不低于15%，18F-FMISO产率不低于25%，18F-FET产率不低于15%</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18F-Dopa产率不低于25%，18F-FES产率不低于30%，18F-FP-CIT产率不低于15%，18F-MFBG产率不低于15%，18F-ABF产率不低于25%，18F-AV1451产率不低于25%</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18F-HER2产率不低于15%</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18F-FDS产率不低于25%。</w:t>
      </w:r>
    </w:p>
    <w:p w14:paraId="2545DC45">
      <w:pPr>
        <w:pStyle w:val="168"/>
        <w:widowControl/>
        <w:spacing w:line="400" w:lineRule="exact"/>
        <w:ind w:firstLine="480" w:firstLineChars="200"/>
        <w:rPr>
          <w:rFonts w:hint="default"/>
          <w:lang w:val="en-US" w:eastAsia="zh-CN"/>
        </w:rPr>
      </w:pPr>
      <w:r>
        <w:rPr>
          <w:rFonts w:hint="eastAsia" w:ascii="Times New Roman" w:hAnsi="Times New Roman" w:cs="Times New Roman"/>
          <w:b w:val="0"/>
          <w:bCs w:val="0"/>
          <w:color w:val="auto"/>
          <w:sz w:val="24"/>
          <w:szCs w:val="24"/>
          <w:lang w:val="en-US" w:eastAsia="zh-CN"/>
        </w:rPr>
        <w:t>详细清单如下：</w:t>
      </w:r>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9"/>
        <w:gridCol w:w="2781"/>
        <w:gridCol w:w="1029"/>
        <w:gridCol w:w="3233"/>
      </w:tblGrid>
      <w:tr w14:paraId="220B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28220980">
            <w:pPr>
              <w:spacing w:line="360" w:lineRule="auto"/>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序号</w:t>
            </w:r>
          </w:p>
        </w:tc>
        <w:tc>
          <w:tcPr>
            <w:tcW w:w="2781" w:type="dxa"/>
            <w:vAlign w:val="center"/>
          </w:tcPr>
          <w:p w14:paraId="6B44844F">
            <w:pPr>
              <w:spacing w:line="360" w:lineRule="auto"/>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产品名称</w:t>
            </w:r>
          </w:p>
        </w:tc>
        <w:tc>
          <w:tcPr>
            <w:tcW w:w="1029" w:type="dxa"/>
            <w:vAlign w:val="center"/>
          </w:tcPr>
          <w:p w14:paraId="5BF3FEC4">
            <w:pPr>
              <w:spacing w:line="360" w:lineRule="auto"/>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序号</w:t>
            </w:r>
          </w:p>
        </w:tc>
        <w:tc>
          <w:tcPr>
            <w:tcW w:w="3233" w:type="dxa"/>
            <w:vAlign w:val="center"/>
          </w:tcPr>
          <w:p w14:paraId="4EF073D0">
            <w:pPr>
              <w:spacing w:line="360" w:lineRule="auto"/>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产品名称</w:t>
            </w:r>
          </w:p>
        </w:tc>
      </w:tr>
      <w:tr w14:paraId="77DAF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0AD45673">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w:t>
            </w:r>
          </w:p>
        </w:tc>
        <w:tc>
          <w:tcPr>
            <w:tcW w:w="2781" w:type="dxa"/>
            <w:vAlign w:val="center"/>
          </w:tcPr>
          <w:p w14:paraId="7BDFA5EA">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18F-FDG两次版合成套件</w:t>
            </w:r>
          </w:p>
        </w:tc>
        <w:tc>
          <w:tcPr>
            <w:tcW w:w="1029" w:type="dxa"/>
            <w:vAlign w:val="center"/>
          </w:tcPr>
          <w:p w14:paraId="6108E14D">
            <w:pPr>
              <w:keepNext w:val="0"/>
              <w:keepLines w:val="0"/>
              <w:widowControl/>
              <w:suppressLineNumbers w:val="0"/>
              <w:spacing w:line="360" w:lineRule="auto"/>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9</w:t>
            </w:r>
          </w:p>
        </w:tc>
        <w:tc>
          <w:tcPr>
            <w:tcW w:w="3233" w:type="dxa"/>
            <w:shd w:val="clear" w:color="auto" w:fill="auto"/>
            <w:vAlign w:val="center"/>
          </w:tcPr>
          <w:p w14:paraId="543072E2">
            <w:pPr>
              <w:keepNext w:val="0"/>
              <w:keepLines w:val="0"/>
              <w:widowControl/>
              <w:suppressLineNumbers w:val="0"/>
              <w:jc w:val="center"/>
              <w:textAlignment w:val="center"/>
              <w:rPr>
                <w:rFonts w:hint="default" w:ascii="宋体" w:hAnsi="宋体" w:eastAsia="宋体" w:cs="宋体"/>
                <w:kern w:val="2"/>
                <w:sz w:val="22"/>
                <w:szCs w:val="22"/>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18F-FET合成套件</w:t>
            </w:r>
          </w:p>
        </w:tc>
      </w:tr>
      <w:tr w14:paraId="6E42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729B973B">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w:t>
            </w:r>
          </w:p>
        </w:tc>
        <w:tc>
          <w:tcPr>
            <w:tcW w:w="2781" w:type="dxa"/>
            <w:vAlign w:val="center"/>
          </w:tcPr>
          <w:p w14:paraId="6F805386">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18F-Choline合成套件</w:t>
            </w:r>
          </w:p>
        </w:tc>
        <w:tc>
          <w:tcPr>
            <w:tcW w:w="1029" w:type="dxa"/>
            <w:vAlign w:val="center"/>
          </w:tcPr>
          <w:p w14:paraId="40B021D7">
            <w:pPr>
              <w:keepNext w:val="0"/>
              <w:keepLines w:val="0"/>
              <w:widowControl/>
              <w:suppressLineNumbers w:val="0"/>
              <w:spacing w:line="360" w:lineRule="auto"/>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10</w:t>
            </w:r>
          </w:p>
        </w:tc>
        <w:tc>
          <w:tcPr>
            <w:tcW w:w="3233" w:type="dxa"/>
            <w:shd w:val="clear" w:color="auto" w:fill="auto"/>
            <w:vAlign w:val="center"/>
          </w:tcPr>
          <w:p w14:paraId="03B07D88">
            <w:pPr>
              <w:keepNext w:val="0"/>
              <w:keepLines w:val="0"/>
              <w:widowControl/>
              <w:suppressLineNumbers w:val="0"/>
              <w:jc w:val="center"/>
              <w:textAlignment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18F-ABF合成套件</w:t>
            </w:r>
          </w:p>
        </w:tc>
      </w:tr>
      <w:tr w14:paraId="3D02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04D6DE8D">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w:t>
            </w:r>
          </w:p>
        </w:tc>
        <w:tc>
          <w:tcPr>
            <w:tcW w:w="2781" w:type="dxa"/>
            <w:vAlign w:val="center"/>
          </w:tcPr>
          <w:p w14:paraId="40E6F95B">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18F-DOPA合成套件</w:t>
            </w:r>
          </w:p>
        </w:tc>
        <w:tc>
          <w:tcPr>
            <w:tcW w:w="1029" w:type="dxa"/>
            <w:vAlign w:val="center"/>
          </w:tcPr>
          <w:p w14:paraId="3DCA1D8F">
            <w:pPr>
              <w:keepNext w:val="0"/>
              <w:keepLines w:val="0"/>
              <w:widowControl/>
              <w:suppressLineNumbers w:val="0"/>
              <w:spacing w:line="360" w:lineRule="auto"/>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11</w:t>
            </w:r>
          </w:p>
        </w:tc>
        <w:tc>
          <w:tcPr>
            <w:tcW w:w="3233" w:type="dxa"/>
            <w:shd w:val="clear" w:color="auto" w:fill="auto"/>
            <w:vAlign w:val="center"/>
          </w:tcPr>
          <w:p w14:paraId="6FB79A98">
            <w:pPr>
              <w:keepNext w:val="0"/>
              <w:keepLines w:val="0"/>
              <w:widowControl/>
              <w:suppressLineNumbers w:val="0"/>
              <w:jc w:val="center"/>
              <w:textAlignment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研发卡套</w:t>
            </w:r>
          </w:p>
        </w:tc>
      </w:tr>
      <w:tr w14:paraId="7BB9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529D5AED">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w:t>
            </w:r>
          </w:p>
        </w:tc>
        <w:tc>
          <w:tcPr>
            <w:tcW w:w="2781" w:type="dxa"/>
            <w:vAlign w:val="center"/>
          </w:tcPr>
          <w:p w14:paraId="2E2EF920">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18F-FMISO合成套件</w:t>
            </w:r>
          </w:p>
        </w:tc>
        <w:tc>
          <w:tcPr>
            <w:tcW w:w="1029" w:type="dxa"/>
            <w:vAlign w:val="center"/>
          </w:tcPr>
          <w:p w14:paraId="6A3D67EB">
            <w:pPr>
              <w:keepNext w:val="0"/>
              <w:keepLines w:val="0"/>
              <w:widowControl/>
              <w:suppressLineNumbers w:val="0"/>
              <w:spacing w:line="360" w:lineRule="auto"/>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12</w:t>
            </w:r>
          </w:p>
        </w:tc>
        <w:tc>
          <w:tcPr>
            <w:tcW w:w="3233" w:type="dxa"/>
            <w:shd w:val="clear" w:color="auto" w:fill="auto"/>
            <w:vAlign w:val="center"/>
          </w:tcPr>
          <w:p w14:paraId="4BD04439">
            <w:pPr>
              <w:keepNext w:val="0"/>
              <w:keepLines w:val="0"/>
              <w:widowControl/>
              <w:suppressLineNumbers w:val="0"/>
              <w:jc w:val="center"/>
              <w:textAlignment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无菌过滤器</w:t>
            </w:r>
          </w:p>
        </w:tc>
      </w:tr>
      <w:tr w14:paraId="36FAF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7CF0E36B">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5</w:t>
            </w:r>
          </w:p>
        </w:tc>
        <w:tc>
          <w:tcPr>
            <w:tcW w:w="2781" w:type="dxa"/>
            <w:vAlign w:val="center"/>
          </w:tcPr>
          <w:p w14:paraId="0BFDC45C">
            <w:pPr>
              <w:keepNext w:val="0"/>
              <w:keepLines w:val="0"/>
              <w:widowControl/>
              <w:suppressLineNumbers w:val="0"/>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18F-FES合成套件</w:t>
            </w:r>
          </w:p>
        </w:tc>
        <w:tc>
          <w:tcPr>
            <w:tcW w:w="1029" w:type="dxa"/>
            <w:vAlign w:val="center"/>
          </w:tcPr>
          <w:p w14:paraId="4A2067AE">
            <w:pPr>
              <w:keepNext w:val="0"/>
              <w:keepLines w:val="0"/>
              <w:widowControl/>
              <w:suppressLineNumbers w:val="0"/>
              <w:spacing w:line="360" w:lineRule="auto"/>
              <w:jc w:val="center"/>
              <w:textAlignment w:val="center"/>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13</w:t>
            </w:r>
          </w:p>
        </w:tc>
        <w:tc>
          <w:tcPr>
            <w:tcW w:w="3233" w:type="dxa"/>
            <w:shd w:val="clear" w:color="auto" w:fill="auto"/>
            <w:vAlign w:val="center"/>
          </w:tcPr>
          <w:p w14:paraId="014CF806">
            <w:pPr>
              <w:keepNext w:val="0"/>
              <w:keepLines w:val="0"/>
              <w:widowControl/>
              <w:suppressLineNumbers w:val="0"/>
              <w:jc w:val="center"/>
              <w:textAlignment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18F-HER2合成套件</w:t>
            </w:r>
          </w:p>
        </w:tc>
      </w:tr>
      <w:tr w14:paraId="0522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1D78C879">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6</w:t>
            </w:r>
          </w:p>
        </w:tc>
        <w:tc>
          <w:tcPr>
            <w:tcW w:w="2781" w:type="dxa"/>
            <w:vAlign w:val="center"/>
          </w:tcPr>
          <w:p w14:paraId="6FA114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18F-FP-CIT合成套件</w:t>
            </w:r>
          </w:p>
        </w:tc>
        <w:tc>
          <w:tcPr>
            <w:tcW w:w="1029" w:type="dxa"/>
            <w:vAlign w:val="center"/>
          </w:tcPr>
          <w:p w14:paraId="1B438F31">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14</w:t>
            </w:r>
          </w:p>
        </w:tc>
        <w:tc>
          <w:tcPr>
            <w:tcW w:w="3233" w:type="dxa"/>
            <w:shd w:val="clear" w:color="auto" w:fill="auto"/>
            <w:vAlign w:val="center"/>
          </w:tcPr>
          <w:p w14:paraId="3AB5A45D">
            <w:pPr>
              <w:keepNext w:val="0"/>
              <w:keepLines w:val="0"/>
              <w:widowControl/>
              <w:suppressLineNumbers w:val="0"/>
              <w:jc w:val="center"/>
              <w:textAlignment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18F-FDS合成套件</w:t>
            </w:r>
          </w:p>
        </w:tc>
      </w:tr>
      <w:tr w14:paraId="6623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165FFE52">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7</w:t>
            </w:r>
          </w:p>
        </w:tc>
        <w:tc>
          <w:tcPr>
            <w:tcW w:w="2781" w:type="dxa"/>
            <w:vAlign w:val="center"/>
          </w:tcPr>
          <w:p w14:paraId="0DDA53E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18F-MFBG合成套件</w:t>
            </w:r>
          </w:p>
        </w:tc>
        <w:tc>
          <w:tcPr>
            <w:tcW w:w="1029" w:type="dxa"/>
            <w:vAlign w:val="center"/>
          </w:tcPr>
          <w:p w14:paraId="64F50FE9">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15</w:t>
            </w:r>
          </w:p>
        </w:tc>
        <w:tc>
          <w:tcPr>
            <w:tcW w:w="3233" w:type="dxa"/>
            <w:shd w:val="clear" w:color="auto" w:fill="auto"/>
            <w:vAlign w:val="center"/>
          </w:tcPr>
          <w:p w14:paraId="43A4C33E">
            <w:pPr>
              <w:keepNext w:val="0"/>
              <w:keepLines w:val="0"/>
              <w:widowControl/>
              <w:suppressLineNumbers w:val="0"/>
              <w:jc w:val="center"/>
              <w:textAlignment w:val="center"/>
              <w:rPr>
                <w:rFonts w:hint="eastAsia" w:ascii="宋体" w:hAnsi="宋体" w:eastAsia="宋体" w:cs="宋体"/>
                <w:kern w:val="2"/>
                <w:sz w:val="22"/>
                <w:szCs w:val="22"/>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无菌真空瓶 10ml瓶 20ml瓶30ml瓶</w:t>
            </w:r>
          </w:p>
        </w:tc>
      </w:tr>
      <w:tr w14:paraId="4265A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vAlign w:val="center"/>
          </w:tcPr>
          <w:p w14:paraId="209D59D6">
            <w:pPr>
              <w:keepNext w:val="0"/>
              <w:keepLines w:val="0"/>
              <w:widowControl/>
              <w:suppressLineNumbers w:val="0"/>
              <w:spacing w:line="360" w:lineRule="auto"/>
              <w:jc w:val="center"/>
              <w:textAlignment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8</w:t>
            </w:r>
          </w:p>
        </w:tc>
        <w:tc>
          <w:tcPr>
            <w:tcW w:w="2781" w:type="dxa"/>
            <w:vAlign w:val="center"/>
          </w:tcPr>
          <w:p w14:paraId="7D490D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18F-AV1451合成套件</w:t>
            </w:r>
          </w:p>
        </w:tc>
        <w:tc>
          <w:tcPr>
            <w:tcW w:w="1029" w:type="dxa"/>
            <w:vAlign w:val="center"/>
          </w:tcPr>
          <w:p w14:paraId="6A378924">
            <w:pPr>
              <w:spacing w:line="360" w:lineRule="auto"/>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16</w:t>
            </w:r>
          </w:p>
        </w:tc>
        <w:tc>
          <w:tcPr>
            <w:tcW w:w="3233" w:type="dxa"/>
            <w:shd w:val="clear" w:color="auto" w:fill="auto"/>
            <w:vAlign w:val="center"/>
          </w:tcPr>
          <w:p w14:paraId="14F9F82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18F-FDG四次版合成套件</w:t>
            </w:r>
          </w:p>
        </w:tc>
      </w:tr>
    </w:tbl>
    <w:p w14:paraId="2BC0C222">
      <w:pPr>
        <w:spacing w:line="320" w:lineRule="exact"/>
        <w:ind w:left="478" w:leftChars="85" w:hanging="240" w:hangingChars="100"/>
        <w:jc w:val="left"/>
        <w:rPr>
          <w:rFonts w:hint="eastAsia" w:ascii="宋体" w:hAnsi="宋体" w:eastAsia="宋体" w:cs="宋体"/>
          <w:color w:val="auto"/>
          <w:sz w:val="24"/>
          <w:szCs w:val="24"/>
          <w:lang w:val="en-US" w:eastAsia="zh-CN"/>
        </w:rPr>
      </w:pPr>
    </w:p>
    <w:p w14:paraId="0DB388D7">
      <w:pPr>
        <w:spacing w:line="320" w:lineRule="exact"/>
        <w:ind w:left="478" w:leftChars="85" w:hanging="240" w:hangingChars="100"/>
        <w:jc w:val="left"/>
        <w:rPr>
          <w:rFonts w:hint="eastAsia" w:ascii="宋体" w:hAnsi="宋体" w:eastAsia="宋体" w:cs="宋体"/>
          <w:color w:val="auto"/>
          <w:sz w:val="24"/>
          <w:szCs w:val="24"/>
          <w:lang w:val="en-US" w:eastAsia="zh-CN"/>
        </w:rPr>
      </w:pPr>
    </w:p>
    <w:p w14:paraId="59C3A4C5">
      <w:pPr>
        <w:pStyle w:val="2"/>
        <w:rPr>
          <w:rFonts w:hint="eastAsia"/>
          <w:lang w:val="en-US" w:eastAsia="zh-CN"/>
        </w:rPr>
      </w:pPr>
      <w:bookmarkStart w:id="189" w:name="_GoBack"/>
      <w:bookmarkEnd w:id="189"/>
    </w:p>
    <w:p w14:paraId="278004E3">
      <w:pPr>
        <w:pStyle w:val="2"/>
        <w:ind w:firstLine="480" w:firstLineChars="200"/>
        <w:rPr>
          <w:rFonts w:hint="eastAsia" w:ascii="微软雅黑" w:hAnsi="微软雅黑" w:eastAsia="微软雅黑" w:cs="微软雅黑"/>
          <w:b/>
          <w:bCs/>
          <w:kern w:val="2"/>
          <w:sz w:val="24"/>
          <w:szCs w:val="24"/>
          <w:lang w:val="en-US" w:eastAsia="zh-CN" w:bidi="ar-SA"/>
        </w:rPr>
      </w:pPr>
      <w:r>
        <w:rPr>
          <w:rFonts w:hint="eastAsia" w:ascii="微软雅黑" w:hAnsi="微软雅黑" w:eastAsia="微软雅黑" w:cs="微软雅黑"/>
          <w:b/>
          <w:bCs/>
          <w:kern w:val="2"/>
          <w:sz w:val="24"/>
          <w:szCs w:val="24"/>
          <w:lang w:val="en-US" w:eastAsia="zh-CN" w:bidi="ar-SA"/>
        </w:rPr>
        <w:t>注：供应商需携带产品样品、产品彩页、产品说明书、与我院规模相近或更大的三甲教学医院客户的合同或发票等资料。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7794"/>
      <w:bookmarkStart w:id="67" w:name="_Toc2072"/>
      <w:bookmarkStart w:id="68" w:name="_Toc31843"/>
      <w:bookmarkStart w:id="69" w:name="_Toc4791"/>
      <w:bookmarkStart w:id="70" w:name="_Toc17524"/>
      <w:bookmarkStart w:id="71" w:name="_Toc76373878"/>
      <w:bookmarkStart w:id="72" w:name="_Toc1768"/>
      <w:bookmarkStart w:id="73" w:name="_Toc15650"/>
      <w:bookmarkStart w:id="74" w:name="_Toc17944"/>
      <w:bookmarkStart w:id="75" w:name="_Toc24122"/>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30551"/>
      <w:bookmarkStart w:id="78" w:name="_Toc76373879"/>
      <w:bookmarkStart w:id="79" w:name="_Toc5959"/>
      <w:bookmarkStart w:id="80" w:name="_Toc14311"/>
      <w:bookmarkStart w:id="81" w:name="_Toc9339"/>
      <w:bookmarkStart w:id="82" w:name="_Toc22561"/>
      <w:bookmarkStart w:id="83" w:name="_Toc29836"/>
      <w:bookmarkStart w:id="84" w:name="_Toc28942"/>
      <w:bookmarkStart w:id="85" w:name="_Toc13528"/>
      <w:bookmarkStart w:id="86"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12384"/>
      <w:bookmarkStart w:id="88" w:name="_Toc27737"/>
      <w:bookmarkStart w:id="89" w:name="_Toc20263"/>
      <w:bookmarkStart w:id="90" w:name="_Toc2258"/>
      <w:bookmarkStart w:id="91" w:name="_Toc76373885"/>
      <w:bookmarkStart w:id="92" w:name="_Toc27893"/>
      <w:bookmarkStart w:id="93" w:name="_Toc20772"/>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11052"/>
      <w:bookmarkStart w:id="95" w:name="_Toc23699"/>
      <w:bookmarkStart w:id="96" w:name="_Toc7115"/>
      <w:bookmarkStart w:id="97" w:name="_Toc12712"/>
      <w:bookmarkStart w:id="98" w:name="_Toc76373886"/>
      <w:bookmarkStart w:id="99" w:name="_Toc28189"/>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2EFBDE1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4DDD785C">
      <w:pPr>
        <w:spacing w:line="400" w:lineRule="exact"/>
        <w:outlineLvl w:val="1"/>
        <w:rPr>
          <w:rFonts w:hint="eastAsia" w:cs="宋体"/>
          <w:b/>
          <w:color w:val="auto"/>
          <w:sz w:val="24"/>
        </w:rPr>
      </w:pPr>
      <w:bookmarkStart w:id="101" w:name="_Toc76373889"/>
      <w:bookmarkStart w:id="102" w:name="_Toc30068"/>
      <w:bookmarkStart w:id="103" w:name="_Toc5251"/>
      <w:bookmarkStart w:id="104" w:name="_Toc8546"/>
      <w:bookmarkStart w:id="105" w:name="_Toc2900"/>
      <w:bookmarkStart w:id="106" w:name="_Toc16925"/>
    </w:p>
    <w:p w14:paraId="4E6C52C8">
      <w:pPr>
        <w:numPr>
          <w:ilvl w:val="0"/>
          <w:numId w:val="0"/>
        </w:numPr>
        <w:spacing w:line="400" w:lineRule="exact"/>
        <w:outlineLvl w:val="1"/>
        <w:rPr>
          <w:rFonts w:hint="eastAsia" w:cs="宋体"/>
          <w:b/>
          <w:color w:val="auto"/>
          <w:sz w:val="24"/>
        </w:rPr>
      </w:pPr>
      <w:bookmarkStart w:id="107" w:name="_Toc13294"/>
      <w:r>
        <w:rPr>
          <w:rFonts w:hint="eastAsia" w:cs="宋体"/>
          <w:b/>
          <w:color w:val="auto"/>
          <w:sz w:val="24"/>
          <w:lang w:val="en-US" w:eastAsia="zh-CN"/>
        </w:rPr>
        <w:t>二</w:t>
      </w:r>
      <w:r>
        <w:rPr>
          <w:rFonts w:hint="eastAsia" w:cs="宋体"/>
          <w:b/>
          <w:color w:val="auto"/>
          <w:sz w:val="24"/>
          <w:lang w:eastAsia="zh-CN"/>
        </w:rPr>
        <w:t>、</w:t>
      </w:r>
      <w:r>
        <w:rPr>
          <w:rFonts w:hint="eastAsia" w:cs="宋体"/>
          <w:b/>
          <w:color w:val="auto"/>
          <w:sz w:val="24"/>
        </w:rPr>
        <w:t>无效竞选条款</w:t>
      </w:r>
      <w:bookmarkEnd w:id="101"/>
      <w:bookmarkEnd w:id="102"/>
      <w:bookmarkEnd w:id="103"/>
      <w:bookmarkEnd w:id="104"/>
      <w:bookmarkEnd w:id="105"/>
      <w:bookmarkEnd w:id="106"/>
      <w:bookmarkEnd w:id="107"/>
    </w:p>
    <w:p w14:paraId="2E4E92AF">
      <w:pPr>
        <w:snapToGrid w:val="0"/>
        <w:spacing w:line="400" w:lineRule="exact"/>
        <w:ind w:firstLine="480" w:firstLineChars="200"/>
        <w:rPr>
          <w:rFonts w:hint="eastAsia" w:ascii="宋体" w:hAnsi="宋体" w:eastAsia="宋体" w:cs="宋体"/>
          <w:color w:val="auto"/>
          <w:sz w:val="24"/>
          <w:szCs w:val="24"/>
        </w:rPr>
      </w:pPr>
      <w:bookmarkStart w:id="108"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08"/>
    </w:p>
    <w:p w14:paraId="185DECC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196EE3A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3B392772">
      <w:pPr>
        <w:spacing w:line="400" w:lineRule="exact"/>
        <w:outlineLvl w:val="1"/>
        <w:rPr>
          <w:rFonts w:hint="eastAsia" w:cs="宋体"/>
          <w:b/>
          <w:color w:val="auto"/>
          <w:sz w:val="24"/>
        </w:rPr>
      </w:pPr>
      <w:bookmarkStart w:id="109" w:name="_Toc76373890"/>
      <w:bookmarkStart w:id="110" w:name="_Toc27443"/>
      <w:bookmarkStart w:id="111" w:name="_Toc11342"/>
      <w:bookmarkStart w:id="112" w:name="_Toc11654"/>
      <w:bookmarkStart w:id="113" w:name="_Toc26071"/>
      <w:bookmarkStart w:id="114" w:name="_Toc20034"/>
      <w:r>
        <w:rPr>
          <w:rFonts w:hint="eastAsia" w:cs="宋体"/>
          <w:b/>
          <w:color w:val="auto"/>
          <w:sz w:val="24"/>
          <w:lang w:val="en-US" w:eastAsia="zh-CN"/>
        </w:rPr>
        <w:t>三</w:t>
      </w:r>
      <w:r>
        <w:rPr>
          <w:rFonts w:hint="eastAsia" w:cs="宋体"/>
          <w:b/>
          <w:color w:val="auto"/>
          <w:sz w:val="24"/>
          <w:lang w:eastAsia="zh-CN"/>
        </w:rPr>
        <w:t>、</w:t>
      </w:r>
      <w:r>
        <w:rPr>
          <w:rFonts w:hint="eastAsia" w:cs="宋体"/>
          <w:b/>
          <w:color w:val="auto"/>
          <w:sz w:val="24"/>
        </w:rPr>
        <w:t>废标条款</w:t>
      </w:r>
      <w:bookmarkEnd w:id="109"/>
      <w:bookmarkEnd w:id="110"/>
      <w:bookmarkEnd w:id="111"/>
      <w:bookmarkEnd w:id="112"/>
      <w:bookmarkEnd w:id="113"/>
      <w:bookmarkEnd w:id="114"/>
    </w:p>
    <w:p w14:paraId="1C1F690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08A1AD9D">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5" w:name="_Toc10547"/>
      <w:bookmarkStart w:id="116" w:name="_Toc27646"/>
      <w:bookmarkStart w:id="117" w:name="_Toc25199"/>
      <w:bookmarkStart w:id="118" w:name="_Toc20391"/>
      <w:bookmarkStart w:id="119" w:name="_Toc76373891"/>
      <w:bookmarkStart w:id="120" w:name="_Toc10864"/>
      <w:r>
        <w:rPr>
          <w:rFonts w:hint="eastAsia" w:ascii="宋体" w:hAnsi="宋体" w:cs="宋体"/>
          <w:b/>
          <w:color w:val="auto"/>
          <w:szCs w:val="36"/>
        </w:rPr>
        <w:t xml:space="preserve">第四篇  </w:t>
      </w:r>
      <w:bookmarkStart w:id="121" w:name="_Toc349642178"/>
      <w:bookmarkStart w:id="122" w:name="_Toc258354120"/>
      <w:r>
        <w:rPr>
          <w:rFonts w:hint="eastAsia" w:ascii="宋体" w:hAnsi="宋体" w:cs="宋体"/>
          <w:b/>
          <w:bCs/>
          <w:color w:val="auto"/>
          <w:kern w:val="36"/>
          <w:sz w:val="32"/>
          <w:szCs w:val="21"/>
        </w:rPr>
        <w:t>中选通知及合同</w:t>
      </w:r>
      <w:bookmarkEnd w:id="121"/>
      <w:bookmarkEnd w:id="122"/>
      <w:r>
        <w:rPr>
          <w:rFonts w:hint="eastAsia" w:ascii="宋体" w:hAnsi="宋体" w:cs="宋体"/>
          <w:b/>
          <w:bCs/>
          <w:color w:val="auto"/>
          <w:kern w:val="36"/>
          <w:sz w:val="32"/>
          <w:szCs w:val="21"/>
        </w:rPr>
        <w:t>签订</w:t>
      </w:r>
      <w:bookmarkEnd w:id="115"/>
    </w:p>
    <w:bookmarkEnd w:id="116"/>
    <w:bookmarkEnd w:id="117"/>
    <w:bookmarkEnd w:id="118"/>
    <w:bookmarkEnd w:id="119"/>
    <w:bookmarkEnd w:id="120"/>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3" w:name="_Toc27709"/>
      <w:r>
        <w:rPr>
          <w:rFonts w:hint="eastAsia" w:ascii="宋体" w:hAnsi="宋体" w:cs="宋体"/>
          <w:b/>
          <w:bCs/>
          <w:color w:val="auto"/>
          <w:sz w:val="24"/>
          <w:szCs w:val="24"/>
        </w:rPr>
        <w:t>一</w:t>
      </w:r>
      <w:r>
        <w:rPr>
          <w:rFonts w:hint="eastAsia" w:cs="宋体"/>
          <w:b/>
          <w:color w:val="auto"/>
          <w:sz w:val="24"/>
        </w:rPr>
        <w:t>、中选通知</w:t>
      </w:r>
      <w:bookmarkEnd w:id="123"/>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4" w:name="_Toc29342"/>
      <w:r>
        <w:rPr>
          <w:rFonts w:hint="eastAsia" w:ascii="宋体" w:hAnsi="宋体" w:cs="宋体"/>
          <w:b/>
          <w:bCs/>
          <w:color w:val="auto"/>
          <w:sz w:val="24"/>
          <w:szCs w:val="24"/>
        </w:rPr>
        <w:t>二、</w:t>
      </w:r>
      <w:bookmarkStart w:id="125"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4"/>
      <w:bookmarkEnd w:id="125"/>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6" w:name="_Toc23535"/>
      <w:r>
        <w:rPr>
          <w:rFonts w:hint="eastAsia" w:ascii="宋体" w:hAnsi="宋体" w:cs="宋体"/>
          <w:b/>
          <w:bCs/>
          <w:color w:val="auto"/>
          <w:sz w:val="24"/>
          <w:szCs w:val="24"/>
        </w:rPr>
        <w:t>三、合同协议书的签订</w:t>
      </w:r>
      <w:bookmarkEnd w:id="126"/>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27" w:name="_Toc10698"/>
      <w:r>
        <w:rPr>
          <w:rFonts w:hint="eastAsia" w:ascii="宋体" w:hAnsi="宋体" w:cs="宋体"/>
          <w:b/>
          <w:bCs/>
          <w:color w:val="auto"/>
          <w:sz w:val="24"/>
          <w:szCs w:val="24"/>
        </w:rPr>
        <w:t>四、其它</w:t>
      </w:r>
      <w:bookmarkEnd w:id="127"/>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28" w:name="_Toc24088"/>
      <w:bookmarkStart w:id="129" w:name="_Toc76373904"/>
      <w:bookmarkStart w:id="130" w:name="_Toc2975"/>
      <w:bookmarkStart w:id="131" w:name="_Toc19409"/>
      <w:bookmarkStart w:id="132" w:name="_Toc10152"/>
      <w:bookmarkStart w:id="133" w:name="_Toc20762"/>
      <w:r>
        <w:rPr>
          <w:rFonts w:hint="eastAsia" w:ascii="宋体" w:hAnsi="宋体" w:cs="宋体"/>
          <w:b/>
          <w:color w:val="auto"/>
          <w:szCs w:val="36"/>
        </w:rPr>
        <w:br w:type="column"/>
      </w:r>
      <w:bookmarkEnd w:id="128"/>
      <w:bookmarkEnd w:id="129"/>
      <w:bookmarkEnd w:id="130"/>
      <w:bookmarkEnd w:id="131"/>
      <w:bookmarkEnd w:id="132"/>
      <w:bookmarkEnd w:id="133"/>
    </w:p>
    <w:p w14:paraId="36603897">
      <w:pPr>
        <w:tabs>
          <w:tab w:val="left" w:pos="3360"/>
        </w:tabs>
        <w:spacing w:line="360" w:lineRule="auto"/>
        <w:jc w:val="center"/>
        <w:outlineLvl w:val="0"/>
        <w:rPr>
          <w:rFonts w:hint="eastAsia" w:ascii="宋体" w:hAnsi="宋体" w:cs="宋体"/>
          <w:b/>
          <w:color w:val="auto"/>
          <w:sz w:val="32"/>
          <w:szCs w:val="40"/>
        </w:rPr>
      </w:pPr>
      <w:bookmarkStart w:id="134" w:name="_Toc7750"/>
      <w:bookmarkStart w:id="135" w:name="_Toc76373907"/>
      <w:bookmarkStart w:id="136" w:name="_Toc25920"/>
      <w:bookmarkStart w:id="137" w:name="_Toc16112"/>
      <w:bookmarkStart w:id="138" w:name="_Toc11763"/>
      <w:bookmarkStart w:id="139" w:name="_Toc11892"/>
      <w:bookmarkStart w:id="140" w:name="_Toc12863"/>
      <w:r>
        <w:rPr>
          <w:rFonts w:hint="eastAsia" w:ascii="宋体" w:hAnsi="宋体" w:cs="宋体"/>
          <w:b/>
          <w:color w:val="auto"/>
          <w:sz w:val="32"/>
          <w:szCs w:val="40"/>
        </w:rPr>
        <w:t>第五篇  采购文件格式</w:t>
      </w:r>
      <w:bookmarkEnd w:id="134"/>
      <w:bookmarkEnd w:id="135"/>
      <w:bookmarkEnd w:id="136"/>
      <w:bookmarkEnd w:id="137"/>
      <w:bookmarkEnd w:id="138"/>
      <w:bookmarkEnd w:id="139"/>
      <w:bookmarkEnd w:id="140"/>
    </w:p>
    <w:p w14:paraId="4E1E8451">
      <w:pPr>
        <w:spacing w:line="400" w:lineRule="exact"/>
        <w:ind w:firstLine="482" w:firstLineChars="200"/>
        <w:rPr>
          <w:rFonts w:hint="eastAsia" w:ascii="宋体" w:hAnsi="宋体" w:cs="宋体"/>
          <w:b/>
          <w:bCs/>
          <w:color w:val="auto"/>
          <w:sz w:val="24"/>
          <w:szCs w:val="24"/>
        </w:rPr>
      </w:pPr>
      <w:bookmarkStart w:id="141"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1"/>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2" w:name="OLE_LINK14"/>
      <w:r>
        <w:rPr>
          <w:rFonts w:hint="eastAsia" w:ascii="宋体" w:hAnsi="宋体" w:eastAsia="宋体" w:cs="宋体"/>
          <w:color w:val="auto"/>
          <w:kern w:val="2"/>
          <w:sz w:val="24"/>
          <w:szCs w:val="24"/>
          <w:lang w:val="en-US" w:eastAsia="zh-CN" w:bidi="ar-SA"/>
        </w:rPr>
        <w:t>如</w:t>
      </w:r>
      <w:bookmarkEnd w:id="142"/>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3"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3"/>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4" w:name="_Toc17664"/>
      <w:r>
        <w:rPr>
          <w:rFonts w:hint="eastAsia" w:ascii="宋体" w:hAnsi="宋体" w:cs="宋体"/>
          <w:b/>
          <w:bCs/>
          <w:color w:val="auto"/>
          <w:sz w:val="24"/>
          <w:szCs w:val="24"/>
        </w:rPr>
        <w:t>四、技术（质量）文件</w:t>
      </w:r>
      <w:bookmarkEnd w:id="144"/>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5" w:name="_Toc4012"/>
      <w:bookmarkStart w:id="146" w:name="_Toc24824"/>
      <w:r>
        <w:rPr>
          <w:rFonts w:hint="eastAsia" w:ascii="宋体" w:hAnsi="宋体" w:cs="宋体"/>
          <w:b/>
          <w:bCs/>
          <w:color w:val="auto"/>
          <w:sz w:val="24"/>
          <w:szCs w:val="24"/>
        </w:rPr>
        <w:t>五、</w:t>
      </w:r>
      <w:bookmarkEnd w:id="145"/>
      <w:r>
        <w:rPr>
          <w:rFonts w:hint="eastAsia" w:ascii="宋体" w:hAnsi="宋体" w:cs="宋体"/>
          <w:b/>
          <w:bCs/>
          <w:color w:val="auto"/>
          <w:sz w:val="24"/>
          <w:szCs w:val="24"/>
        </w:rPr>
        <w:t>商务文件</w:t>
      </w:r>
      <w:bookmarkEnd w:id="146"/>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6185"/>
      <w:r>
        <w:rPr>
          <w:rFonts w:hint="eastAsia" w:cs="宋体"/>
          <w:b/>
          <w:bCs/>
          <w:color w:val="auto"/>
          <w:sz w:val="24"/>
          <w:szCs w:val="24"/>
        </w:rPr>
        <w:t>六、</w:t>
      </w:r>
      <w:r>
        <w:rPr>
          <w:rFonts w:hint="eastAsia" w:ascii="宋体" w:hAnsi="宋体" w:cs="宋体"/>
          <w:b/>
          <w:bCs/>
          <w:color w:val="auto"/>
          <w:sz w:val="24"/>
          <w:szCs w:val="24"/>
        </w:rPr>
        <w:t>资格文件</w:t>
      </w:r>
      <w:bookmarkEnd w:id="147"/>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48" w:name="_Toc22827"/>
      <w:bookmarkStart w:id="149" w:name="_Toc10063"/>
      <w:bookmarkStart w:id="150"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48"/>
      <w:bookmarkEnd w:id="149"/>
      <w:bookmarkEnd w:id="150"/>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1" w:name="OLE_LINK6"/>
      <w:bookmarkStart w:id="152" w:name="OLE_LINK9"/>
      <w:bookmarkStart w:id="153" w:name="_Toc15483"/>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1"/>
      <w:bookmarkEnd w:id="152"/>
      <w:bookmarkEnd w:id="153"/>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4"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4"/>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5" w:name="OLE_LINK5"/>
      <w:r>
        <w:rPr>
          <w:rFonts w:hint="eastAsia" w:ascii="宋体" w:hAnsi="宋体" w:eastAsia="宋体" w:cs="宋体"/>
          <w:b/>
          <w:color w:val="auto"/>
          <w:sz w:val="36"/>
          <w:szCs w:val="36"/>
        </w:rPr>
        <w:t>开标现场最终报价表</w:t>
      </w:r>
      <w:bookmarkEnd w:id="155"/>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6"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57" w:name="OLE_LINK11"/>
      <w:r>
        <w:rPr>
          <w:rFonts w:hint="eastAsia" w:ascii="宋体" w:hAnsi="宋体" w:eastAsia="宋体" w:cs="宋体"/>
          <w:color w:val="auto"/>
          <w:kern w:val="2"/>
          <w:sz w:val="24"/>
          <w:szCs w:val="24"/>
          <w:lang w:val="en-US" w:eastAsia="zh-CN" w:bidi="ar-SA"/>
        </w:rPr>
        <w:t>专用设备报价表</w:t>
      </w:r>
      <w:bookmarkEnd w:id="156"/>
      <w:bookmarkEnd w:id="157"/>
      <w:bookmarkStart w:id="158" w:name="OLE_LINK18"/>
      <w:r>
        <w:rPr>
          <w:rFonts w:hint="eastAsia" w:eastAsia="宋体" w:cs="宋体"/>
          <w:color w:val="auto"/>
          <w:kern w:val="2"/>
          <w:sz w:val="24"/>
          <w:szCs w:val="24"/>
          <w:lang w:val="en-US" w:eastAsia="zh-CN" w:bidi="ar-SA"/>
        </w:rPr>
        <w:t>(如有)</w:t>
      </w:r>
    </w:p>
    <w:bookmarkEnd w:id="158"/>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59"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59"/>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0" w:name="OLE_LINK17"/>
      <w:r>
        <w:rPr>
          <w:rFonts w:hint="eastAsia" w:ascii="宋体" w:hAnsi="宋体" w:eastAsia="宋体" w:cs="宋体"/>
          <w:color w:val="auto"/>
          <w:kern w:val="2"/>
          <w:sz w:val="24"/>
          <w:szCs w:val="24"/>
          <w:lang w:val="en-US" w:eastAsia="zh-CN" w:bidi="ar-SA"/>
        </w:rPr>
        <w:t>耗材专用设备零配件报价表</w:t>
      </w:r>
      <w:bookmarkEnd w:id="160"/>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1" w:name="_Toc493178790"/>
      <w:bookmarkStart w:id="162" w:name="_Toc76373909"/>
      <w:bookmarkStart w:id="163" w:name="_Toc21431"/>
      <w:bookmarkStart w:id="164" w:name="_Toc27306"/>
      <w:bookmarkStart w:id="165" w:name="_Toc9795"/>
      <w:bookmarkStart w:id="166" w:name="_Toc21830"/>
      <w:bookmarkStart w:id="167" w:name="_Toc23879"/>
      <w:bookmarkStart w:id="168" w:name="_Toc28644"/>
      <w:bookmarkStart w:id="169" w:name="OLE_LINK12"/>
      <w:r>
        <w:rPr>
          <w:rFonts w:hint="eastAsia" w:cs="宋体"/>
          <w:b/>
          <w:color w:val="auto"/>
          <w:szCs w:val="28"/>
        </w:rPr>
        <w:t>二、</w:t>
      </w:r>
      <w:bookmarkEnd w:id="161"/>
      <w:bookmarkEnd w:id="162"/>
      <w:bookmarkEnd w:id="163"/>
      <w:bookmarkEnd w:id="164"/>
      <w:bookmarkEnd w:id="165"/>
      <w:bookmarkEnd w:id="166"/>
      <w:r>
        <w:rPr>
          <w:rFonts w:hint="eastAsia" w:cs="宋体"/>
          <w:b/>
          <w:color w:val="auto"/>
          <w:szCs w:val="28"/>
        </w:rPr>
        <w:t>技术（质量）文件</w:t>
      </w:r>
      <w:bookmarkEnd w:id="167"/>
      <w:bookmarkEnd w:id="168"/>
    </w:p>
    <w:bookmarkEnd w:id="169"/>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0" w:name="_Toc493178791"/>
      <w:bookmarkStart w:id="171" w:name="_Toc492721039"/>
      <w:bookmarkStart w:id="172" w:name="_Toc12647"/>
      <w:bookmarkStart w:id="173" w:name="_Toc16487"/>
      <w:bookmarkStart w:id="174" w:name="_Toc20875"/>
      <w:bookmarkStart w:id="175" w:name="_Toc411"/>
      <w:bookmarkStart w:id="176" w:name="_Toc76373910"/>
      <w:bookmarkStart w:id="177" w:name="_Toc20258"/>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78" w:name="_Toc26764"/>
      <w:r>
        <w:rPr>
          <w:rFonts w:hint="eastAsia" w:cs="宋体"/>
          <w:b/>
          <w:color w:val="auto"/>
          <w:szCs w:val="28"/>
        </w:rPr>
        <w:t>三、商务文件</w:t>
      </w:r>
      <w:bookmarkEnd w:id="170"/>
      <w:bookmarkEnd w:id="171"/>
      <w:bookmarkEnd w:id="172"/>
      <w:bookmarkEnd w:id="173"/>
      <w:bookmarkEnd w:id="174"/>
      <w:bookmarkEnd w:id="175"/>
      <w:bookmarkEnd w:id="176"/>
      <w:bookmarkEnd w:id="177"/>
      <w:bookmarkEnd w:id="178"/>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79" w:name="_Toc8925"/>
      <w:bookmarkStart w:id="180" w:name="_Toc19291"/>
      <w:bookmarkStart w:id="181" w:name="_Toc16151"/>
      <w:bookmarkStart w:id="182" w:name="_Toc6217"/>
      <w:bookmarkStart w:id="183" w:name="_Toc4250"/>
      <w:bookmarkStart w:id="184" w:name="_Toc20605"/>
      <w:bookmarkStart w:id="185" w:name="_Toc492721038"/>
      <w:bookmarkStart w:id="186" w:name="_Toc493178793"/>
      <w:bookmarkStart w:id="187" w:name="_Toc76373912"/>
      <w:r>
        <w:rPr>
          <w:rFonts w:hint="eastAsia" w:cs="宋体"/>
          <w:b/>
          <w:color w:val="auto"/>
          <w:szCs w:val="28"/>
        </w:rPr>
        <w:t>四、资格文件</w:t>
      </w:r>
      <w:bookmarkEnd w:id="179"/>
      <w:bookmarkEnd w:id="180"/>
      <w:bookmarkEnd w:id="181"/>
      <w:bookmarkEnd w:id="182"/>
      <w:bookmarkEnd w:id="183"/>
      <w:bookmarkEnd w:id="184"/>
      <w:bookmarkEnd w:id="185"/>
      <w:bookmarkEnd w:id="186"/>
      <w:bookmarkEnd w:id="187"/>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88" w:name="_Toc27718"/>
      <w:r>
        <w:rPr>
          <w:rFonts w:hint="eastAsia" w:ascii="宋体" w:hAnsi="宋体" w:cs="宋体"/>
          <w:color w:val="auto"/>
        </w:rPr>
        <w:br w:type="column"/>
      </w:r>
      <w:r>
        <w:rPr>
          <w:rFonts w:hint="eastAsia" w:cs="宋体"/>
          <w:b/>
          <w:color w:val="auto"/>
          <w:szCs w:val="28"/>
        </w:rPr>
        <w:t>五、商业活动廉洁经营承诺书</w:t>
      </w:r>
      <w:bookmarkEnd w:id="188"/>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47BC1B9F">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7CEA6EE-A328-49C6-B97B-3AAEC0647E78}"/>
  </w:font>
  <w:font w:name="黑体">
    <w:panose1 w:val="02010609060101010101"/>
    <w:charset w:val="86"/>
    <w:family w:val="auto"/>
    <w:pitch w:val="default"/>
    <w:sig w:usb0="800002BF" w:usb1="38CF7CFA" w:usb2="00000016" w:usb3="00000000" w:csb0="00040001" w:csb1="00000000"/>
    <w:embedRegular r:id="rId2" w:fontKey="{6737C079-403F-48E5-8582-50BC01602A6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DD911D03-09F7-4E18-A603-703074A30C9B}"/>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B6D71638-9CA8-4BD2-B195-1030CB986B72}"/>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490E61FD-9E29-4625-91D5-58058C0FBDB3}"/>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596BECDF-70CE-410C-944B-E0233C4A57B6}"/>
  </w:font>
  <w:font w:name="方正黑体_GBK">
    <w:panose1 w:val="03000509000000000000"/>
    <w:charset w:val="86"/>
    <w:family w:val="script"/>
    <w:pitch w:val="default"/>
    <w:sig w:usb0="00000001" w:usb1="080E0000" w:usb2="00000000" w:usb3="00000000" w:csb0="00040000" w:csb1="00000000"/>
    <w:embedRegular r:id="rId7" w:fontKey="{BDBA2249-FF49-4D6A-B7F6-61A8573C22C7}"/>
  </w:font>
  <w:font w:name="方正小标宋_GBK">
    <w:panose1 w:val="03000509000000000000"/>
    <w:charset w:val="86"/>
    <w:family w:val="script"/>
    <w:pitch w:val="default"/>
    <w:sig w:usb0="00000001" w:usb1="080E0000" w:usb2="00000000" w:usb3="00000000" w:csb0="00040000" w:csb1="00000000"/>
    <w:embedRegular r:id="rId8" w:fontKey="{40998E35-E7F0-4FAC-9443-666F761EA237}"/>
  </w:font>
  <w:font w:name="微软雅黑">
    <w:panose1 w:val="020B0503020204020204"/>
    <w:charset w:val="86"/>
    <w:family w:val="swiss"/>
    <w:pitch w:val="default"/>
    <w:sig w:usb0="80000287" w:usb1="2ACF3C50" w:usb2="00000016" w:usb3="00000000" w:csb0="0004001F" w:csb1="00000000"/>
    <w:embedRegular r:id="rId9" w:fontKey="{6466FB04-3BFD-4903-849B-969C7B781D5A}"/>
  </w:font>
  <w:font w:name="仿宋">
    <w:panose1 w:val="02010609060101010101"/>
    <w:charset w:val="86"/>
    <w:family w:val="modern"/>
    <w:pitch w:val="default"/>
    <w:sig w:usb0="800002BF" w:usb1="38CF7CFA" w:usb2="00000016" w:usb3="00000000" w:csb0="00040001" w:csb1="00000000"/>
    <w:embedRegular r:id="rId10" w:fontKey="{E45AEA72-0BE4-44BB-8332-B7AD5CDC1FF8}"/>
  </w:font>
  <w:font w:name="WPSEMBED18">
    <w:panose1 w:val="03000509000000000000"/>
    <w:charset w:val="86"/>
    <w:family w:val="auto"/>
    <w:pitch w:val="default"/>
    <w:sig w:usb0="00000001" w:usb1="080E0000" w:usb2="00000000" w:usb3="00000000" w:csb0="00040000" w:csb1="00000000"/>
  </w:font>
  <w:font w:name="WPSEMBED19">
    <w:panose1 w:val="03000509000000000000"/>
    <w:charset w:val="86"/>
    <w:family w:val="auto"/>
    <w:pitch w:val="default"/>
    <w:sig w:usb0="00000001" w:usb1="080E0000" w:usb2="00000000" w:usb3="00000000" w:csb0="00040000" w:csb1="00000000"/>
  </w:font>
  <w:font w:name="WPSEMBED16">
    <w:panose1 w:val="02010609030101010101"/>
    <w:charset w:val="86"/>
    <w:family w:val="auto"/>
    <w:pitch w:val="default"/>
    <w:sig w:usb0="00000001" w:usb1="080E0000" w:usb2="00000000" w:usb3="00000000" w:csb0="00040000" w:csb1="00000000"/>
  </w:font>
  <w:font w:name="WPSEMBED20">
    <w:panose1 w:val="03000509000000000000"/>
    <w:charset w:val="86"/>
    <w:family w:val="auto"/>
    <w:pitch w:val="default"/>
    <w:sig w:usb0="00000001" w:usb1="080E0000" w:usb2="00000000" w:usb3="00000000" w:csb0="00040000" w:csb1="00000000"/>
  </w:font>
  <w:font w:name="WPSEMBED17">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3A3A"/>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36627"/>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7D7072"/>
    <w:rsid w:val="0A8377B3"/>
    <w:rsid w:val="0AB36B90"/>
    <w:rsid w:val="0ACA6D38"/>
    <w:rsid w:val="0AD342F0"/>
    <w:rsid w:val="0B196157"/>
    <w:rsid w:val="0B2625DD"/>
    <w:rsid w:val="0B4E2213"/>
    <w:rsid w:val="0B892BB1"/>
    <w:rsid w:val="0BA9238E"/>
    <w:rsid w:val="0BB023D2"/>
    <w:rsid w:val="0BC051FE"/>
    <w:rsid w:val="0BCD3A99"/>
    <w:rsid w:val="0C48085D"/>
    <w:rsid w:val="0C5F69A3"/>
    <w:rsid w:val="0C715203"/>
    <w:rsid w:val="0C9150D4"/>
    <w:rsid w:val="0C995743"/>
    <w:rsid w:val="0D33558B"/>
    <w:rsid w:val="0D443F35"/>
    <w:rsid w:val="0D595810"/>
    <w:rsid w:val="0D951B17"/>
    <w:rsid w:val="0DD156F8"/>
    <w:rsid w:val="0DEA1BCB"/>
    <w:rsid w:val="0DEB5944"/>
    <w:rsid w:val="0E1D4451"/>
    <w:rsid w:val="0E211365"/>
    <w:rsid w:val="0E215089"/>
    <w:rsid w:val="0E2D4070"/>
    <w:rsid w:val="0E386E38"/>
    <w:rsid w:val="0E701B98"/>
    <w:rsid w:val="0E772366"/>
    <w:rsid w:val="0E9C0390"/>
    <w:rsid w:val="0ED65CAC"/>
    <w:rsid w:val="0EFE3455"/>
    <w:rsid w:val="0F293464"/>
    <w:rsid w:val="0F297032"/>
    <w:rsid w:val="0F2A424A"/>
    <w:rsid w:val="0F730F48"/>
    <w:rsid w:val="0F732090"/>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BB4262"/>
    <w:rsid w:val="16BF7945"/>
    <w:rsid w:val="16D01B7A"/>
    <w:rsid w:val="16D71809"/>
    <w:rsid w:val="1755564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9C4DED"/>
    <w:rsid w:val="1CAE4714"/>
    <w:rsid w:val="1CCD5614"/>
    <w:rsid w:val="1CE75D6B"/>
    <w:rsid w:val="1CF06AD2"/>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675BF9"/>
    <w:rsid w:val="229A1929"/>
    <w:rsid w:val="22C40B4F"/>
    <w:rsid w:val="22E24041"/>
    <w:rsid w:val="22EC1AEA"/>
    <w:rsid w:val="236118E9"/>
    <w:rsid w:val="236817F3"/>
    <w:rsid w:val="23D314CE"/>
    <w:rsid w:val="241412F8"/>
    <w:rsid w:val="2433701E"/>
    <w:rsid w:val="24396D35"/>
    <w:rsid w:val="244D0366"/>
    <w:rsid w:val="2483014E"/>
    <w:rsid w:val="24C70583"/>
    <w:rsid w:val="24EC5DD1"/>
    <w:rsid w:val="24FE0AAE"/>
    <w:rsid w:val="250133CD"/>
    <w:rsid w:val="2524556B"/>
    <w:rsid w:val="25494FC2"/>
    <w:rsid w:val="257D44A6"/>
    <w:rsid w:val="25A477D9"/>
    <w:rsid w:val="25A53AC0"/>
    <w:rsid w:val="25D94FA6"/>
    <w:rsid w:val="25EB1060"/>
    <w:rsid w:val="26266BF8"/>
    <w:rsid w:val="262D044F"/>
    <w:rsid w:val="264E03C6"/>
    <w:rsid w:val="264F7508"/>
    <w:rsid w:val="2650413E"/>
    <w:rsid w:val="26A22CFA"/>
    <w:rsid w:val="26A52B54"/>
    <w:rsid w:val="26AC1A34"/>
    <w:rsid w:val="26B57F18"/>
    <w:rsid w:val="26B9616A"/>
    <w:rsid w:val="26BF5BC3"/>
    <w:rsid w:val="26CA2142"/>
    <w:rsid w:val="26D72E0A"/>
    <w:rsid w:val="26DB4D3A"/>
    <w:rsid w:val="26DC3C24"/>
    <w:rsid w:val="26FB22FC"/>
    <w:rsid w:val="26FC6074"/>
    <w:rsid w:val="27106806"/>
    <w:rsid w:val="27252DB6"/>
    <w:rsid w:val="276B0AF6"/>
    <w:rsid w:val="278047B0"/>
    <w:rsid w:val="27A05DC8"/>
    <w:rsid w:val="27A57760"/>
    <w:rsid w:val="27B6740C"/>
    <w:rsid w:val="27D112AE"/>
    <w:rsid w:val="28155093"/>
    <w:rsid w:val="281F201A"/>
    <w:rsid w:val="28241E7D"/>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AA1331"/>
    <w:rsid w:val="34201B1F"/>
    <w:rsid w:val="34500549"/>
    <w:rsid w:val="34620C63"/>
    <w:rsid w:val="34E765FA"/>
    <w:rsid w:val="354237EC"/>
    <w:rsid w:val="355234B6"/>
    <w:rsid w:val="3556260B"/>
    <w:rsid w:val="35812566"/>
    <w:rsid w:val="35D02BA5"/>
    <w:rsid w:val="35DC4035"/>
    <w:rsid w:val="363870C8"/>
    <w:rsid w:val="367D7C3A"/>
    <w:rsid w:val="368C2F70"/>
    <w:rsid w:val="36A278CA"/>
    <w:rsid w:val="36AD4DCD"/>
    <w:rsid w:val="36BB6393"/>
    <w:rsid w:val="36D41B00"/>
    <w:rsid w:val="372D5444"/>
    <w:rsid w:val="37785854"/>
    <w:rsid w:val="378639D6"/>
    <w:rsid w:val="37A64AE0"/>
    <w:rsid w:val="37D34FF4"/>
    <w:rsid w:val="37FA215C"/>
    <w:rsid w:val="38245A2E"/>
    <w:rsid w:val="384C3A18"/>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FC6197"/>
    <w:rsid w:val="3CFE449C"/>
    <w:rsid w:val="3D167A38"/>
    <w:rsid w:val="3D46457E"/>
    <w:rsid w:val="3D5035A9"/>
    <w:rsid w:val="3D6562C9"/>
    <w:rsid w:val="3D7C0C2C"/>
    <w:rsid w:val="3D8C1AF2"/>
    <w:rsid w:val="3D9D2B66"/>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3D40D7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2769CD"/>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DF40218"/>
    <w:rsid w:val="4E0E0A20"/>
    <w:rsid w:val="4E326C84"/>
    <w:rsid w:val="4E692DB2"/>
    <w:rsid w:val="4E6A0F63"/>
    <w:rsid w:val="4E6D76D3"/>
    <w:rsid w:val="4EA8070C"/>
    <w:rsid w:val="4EBA5E8A"/>
    <w:rsid w:val="4ECE0172"/>
    <w:rsid w:val="4F1E2ED6"/>
    <w:rsid w:val="4F5D5052"/>
    <w:rsid w:val="4F6463E1"/>
    <w:rsid w:val="4F6552B7"/>
    <w:rsid w:val="4F6B3C13"/>
    <w:rsid w:val="50385B91"/>
    <w:rsid w:val="503F0BFC"/>
    <w:rsid w:val="507C6E09"/>
    <w:rsid w:val="50962F12"/>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D87B28"/>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B4769"/>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5EC45B6"/>
    <w:rsid w:val="661133BD"/>
    <w:rsid w:val="663C4DC4"/>
    <w:rsid w:val="6655487D"/>
    <w:rsid w:val="665C6CD5"/>
    <w:rsid w:val="66630D48"/>
    <w:rsid w:val="666D7E19"/>
    <w:rsid w:val="6692787F"/>
    <w:rsid w:val="66927C84"/>
    <w:rsid w:val="66AB0941"/>
    <w:rsid w:val="66C21420"/>
    <w:rsid w:val="66C33EDD"/>
    <w:rsid w:val="66C51A03"/>
    <w:rsid w:val="66C8466B"/>
    <w:rsid w:val="66CA7019"/>
    <w:rsid w:val="66DF5748"/>
    <w:rsid w:val="671F2D63"/>
    <w:rsid w:val="672F1676"/>
    <w:rsid w:val="67606D46"/>
    <w:rsid w:val="6762365F"/>
    <w:rsid w:val="678575B2"/>
    <w:rsid w:val="67B473B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5D1AA4"/>
    <w:rsid w:val="6A6662F1"/>
    <w:rsid w:val="6A703F54"/>
    <w:rsid w:val="6A814E63"/>
    <w:rsid w:val="6A843983"/>
    <w:rsid w:val="6A8C759C"/>
    <w:rsid w:val="6A905041"/>
    <w:rsid w:val="6AAA73EA"/>
    <w:rsid w:val="6AAD07CD"/>
    <w:rsid w:val="6AAD6A36"/>
    <w:rsid w:val="6ACE4BFE"/>
    <w:rsid w:val="6ADD6E0F"/>
    <w:rsid w:val="6AFF7F81"/>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AC46A0"/>
    <w:rsid w:val="6EEA46FD"/>
    <w:rsid w:val="6EFD7CFF"/>
    <w:rsid w:val="6F0F4163"/>
    <w:rsid w:val="6F2A1881"/>
    <w:rsid w:val="6F2C44FC"/>
    <w:rsid w:val="6F477AF3"/>
    <w:rsid w:val="6FCD2479"/>
    <w:rsid w:val="6FD13561"/>
    <w:rsid w:val="6FEA4288"/>
    <w:rsid w:val="706F343A"/>
    <w:rsid w:val="70741C73"/>
    <w:rsid w:val="70B12840"/>
    <w:rsid w:val="70C154D4"/>
    <w:rsid w:val="70D2369A"/>
    <w:rsid w:val="70D53553"/>
    <w:rsid w:val="70EE5FFA"/>
    <w:rsid w:val="70F250FA"/>
    <w:rsid w:val="71575410"/>
    <w:rsid w:val="7157594D"/>
    <w:rsid w:val="71663DE2"/>
    <w:rsid w:val="716F2008"/>
    <w:rsid w:val="718129CA"/>
    <w:rsid w:val="71A52D40"/>
    <w:rsid w:val="71A62431"/>
    <w:rsid w:val="71D01493"/>
    <w:rsid w:val="71D13952"/>
    <w:rsid w:val="722B0B6F"/>
    <w:rsid w:val="723809FA"/>
    <w:rsid w:val="724461BD"/>
    <w:rsid w:val="72737630"/>
    <w:rsid w:val="72A058EB"/>
    <w:rsid w:val="72BA3161"/>
    <w:rsid w:val="730D4E5A"/>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E64D79"/>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A0C7938"/>
    <w:rsid w:val="7A147179"/>
    <w:rsid w:val="7A28432B"/>
    <w:rsid w:val="7A454EDD"/>
    <w:rsid w:val="7A6A4943"/>
    <w:rsid w:val="7A747570"/>
    <w:rsid w:val="7A9C7455"/>
    <w:rsid w:val="7AAD70B0"/>
    <w:rsid w:val="7AD4626C"/>
    <w:rsid w:val="7ADD6F62"/>
    <w:rsid w:val="7B42562A"/>
    <w:rsid w:val="7B4C229B"/>
    <w:rsid w:val="7C046963"/>
    <w:rsid w:val="7C297682"/>
    <w:rsid w:val="7C456F6D"/>
    <w:rsid w:val="7C544A6F"/>
    <w:rsid w:val="7C925001"/>
    <w:rsid w:val="7CA85F50"/>
    <w:rsid w:val="7CBA4D22"/>
    <w:rsid w:val="7CD4168E"/>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5495</Words>
  <Characters>5648</Characters>
  <Lines>101</Lines>
  <Paragraphs>28</Paragraphs>
  <TotalTime>0</TotalTime>
  <ScaleCrop>false</ScaleCrop>
  <LinksUpToDate>false</LinksUpToDate>
  <CharactersWithSpaces>6189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啦啦。</cp:lastModifiedBy>
  <cp:lastPrinted>2025-05-22T03:57:00Z</cp:lastPrinted>
  <dcterms:modified xsi:type="dcterms:W3CDTF">2026-07-14T07:25:46Z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2F579DE5AF1C4EB38A4937E3DC5743F9_13</vt:lpwstr>
  </property>
  <property fmtid="{D5CDD505-2E9C-101B-9397-08002B2CF9AE}" pid="4" name="KSOTemplateDocerSaveRecord">
    <vt:lpwstr>eyJoZGlkIjoiMWUzYjA0ZmY3MTdkZjY4M2IzMGZkN2YyMjY2MjQ3NWEiLCJ1c2VySWQiOiIzNzExMDc3MzYifQ==</vt:lpwstr>
  </property>
</Properties>
</file>