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906F0CF">
      <w:pPr>
        <w:spacing w:line="600" w:lineRule="exact"/>
        <w:jc w:val="center"/>
        <w:rPr>
          <w:rFonts w:hint="eastAsia" w:ascii="方正仿宋_GBK" w:eastAsia="方正仿宋_GBK"/>
          <w:color w:val="auto"/>
          <w:sz w:val="52"/>
          <w:highlight w:val="none"/>
        </w:rPr>
      </w:pPr>
    </w:p>
    <w:p w14:paraId="5FB91E3F">
      <w:pPr>
        <w:spacing w:line="1600" w:lineRule="exact"/>
        <w:jc w:val="center"/>
        <w:outlineLvl w:val="9"/>
        <w:rPr>
          <w:rFonts w:hint="eastAsia" w:ascii="方正黑体_GBK" w:eastAsia="方正黑体_GBK"/>
          <w:color w:val="auto"/>
          <w:sz w:val="72"/>
          <w:szCs w:val="16"/>
          <w:highlight w:val="none"/>
        </w:rPr>
      </w:pPr>
      <w:bookmarkStart w:id="0" w:name="_Toc11519"/>
      <w:bookmarkStart w:id="1" w:name="_Toc3587"/>
      <w:r>
        <w:rPr>
          <w:rFonts w:hint="eastAsia" w:ascii="方正黑体_GBK" w:eastAsia="方正黑体_GBK"/>
          <w:color w:val="auto"/>
          <w:sz w:val="72"/>
          <w:szCs w:val="16"/>
          <w:highlight w:val="none"/>
        </w:rPr>
        <w:t>重庆医科大学附属第二医院</w:t>
      </w:r>
      <w:bookmarkEnd w:id="0"/>
      <w:bookmarkEnd w:id="1"/>
    </w:p>
    <w:p w14:paraId="24A26342">
      <w:pPr>
        <w:spacing w:line="1600" w:lineRule="exact"/>
        <w:jc w:val="center"/>
        <w:rPr>
          <w:rFonts w:hint="eastAsia" w:ascii="方正黑体_GBK" w:hAnsi="宋体" w:eastAsia="方正黑体_GBK"/>
          <w:color w:val="auto"/>
          <w:sz w:val="130"/>
          <w:szCs w:val="130"/>
          <w:highlight w:val="none"/>
        </w:rPr>
      </w:pPr>
    </w:p>
    <w:p w14:paraId="6D494FFD">
      <w:pPr>
        <w:spacing w:line="1600" w:lineRule="exact"/>
        <w:jc w:val="center"/>
        <w:rPr>
          <w:rFonts w:hint="eastAsia" w:ascii="方正黑体_GBK" w:hAnsi="宋体" w:eastAsia="方正黑体_GBK"/>
          <w:color w:val="auto"/>
          <w:sz w:val="130"/>
          <w:szCs w:val="130"/>
          <w:highlight w:val="none"/>
        </w:rPr>
      </w:pPr>
      <w:r>
        <w:rPr>
          <w:rFonts w:hint="eastAsia" w:ascii="方正黑体_GBK" w:hAnsi="宋体" w:eastAsia="方正黑体_GBK"/>
          <w:color w:val="auto"/>
          <w:sz w:val="130"/>
          <w:szCs w:val="130"/>
          <w:highlight w:val="none"/>
        </w:rPr>
        <w:t>采</w:t>
      </w:r>
    </w:p>
    <w:p w14:paraId="783C65D8">
      <w:pPr>
        <w:spacing w:line="1600" w:lineRule="exact"/>
        <w:jc w:val="center"/>
        <w:rPr>
          <w:rFonts w:hint="eastAsia" w:ascii="方正黑体_GBK" w:hAnsi="宋体" w:eastAsia="方正黑体_GBK"/>
          <w:color w:val="auto"/>
          <w:sz w:val="130"/>
          <w:szCs w:val="130"/>
          <w:highlight w:val="none"/>
        </w:rPr>
      </w:pPr>
      <w:r>
        <w:rPr>
          <w:rFonts w:hint="eastAsia" w:ascii="方正黑体_GBK" w:hAnsi="宋体" w:eastAsia="方正黑体_GBK"/>
          <w:color w:val="auto"/>
          <w:sz w:val="130"/>
          <w:szCs w:val="130"/>
          <w:highlight w:val="none"/>
        </w:rPr>
        <w:t>购</w:t>
      </w:r>
    </w:p>
    <w:p w14:paraId="2A54DCD8">
      <w:pPr>
        <w:spacing w:line="1600" w:lineRule="exact"/>
        <w:jc w:val="center"/>
        <w:rPr>
          <w:rFonts w:hint="eastAsia" w:ascii="方正黑体_GBK" w:hAnsi="宋体" w:eastAsia="方正黑体_GBK"/>
          <w:color w:val="auto"/>
          <w:sz w:val="130"/>
          <w:szCs w:val="130"/>
          <w:highlight w:val="none"/>
        </w:rPr>
      </w:pPr>
      <w:r>
        <w:rPr>
          <w:rFonts w:hint="eastAsia" w:ascii="方正黑体_GBK" w:hAnsi="宋体" w:eastAsia="方正黑体_GBK"/>
          <w:color w:val="auto"/>
          <w:sz w:val="130"/>
          <w:szCs w:val="130"/>
          <w:highlight w:val="none"/>
        </w:rPr>
        <w:t xml:space="preserve">文 </w:t>
      </w:r>
    </w:p>
    <w:p w14:paraId="434C56CC">
      <w:pPr>
        <w:spacing w:line="1600" w:lineRule="exact"/>
        <w:jc w:val="center"/>
        <w:rPr>
          <w:rFonts w:hint="eastAsia" w:ascii="方正黑体_GBK" w:hAnsi="宋体" w:eastAsia="方正黑体_GBK"/>
          <w:color w:val="auto"/>
          <w:sz w:val="130"/>
          <w:szCs w:val="130"/>
          <w:highlight w:val="none"/>
        </w:rPr>
      </w:pPr>
      <w:r>
        <w:rPr>
          <w:rFonts w:hint="eastAsia" w:ascii="方正黑体_GBK" w:hAnsi="宋体" w:eastAsia="方正黑体_GBK"/>
          <w:color w:val="auto"/>
          <w:sz w:val="130"/>
          <w:szCs w:val="130"/>
          <w:highlight w:val="none"/>
        </w:rPr>
        <w:t>件</w:t>
      </w:r>
    </w:p>
    <w:p w14:paraId="13538A67">
      <w:pPr>
        <w:pStyle w:val="25"/>
        <w:spacing w:line="500" w:lineRule="exact"/>
        <w:ind w:left="0"/>
        <w:jc w:val="center"/>
        <w:rPr>
          <w:rFonts w:hint="eastAsia" w:ascii="方正黑体_GBK" w:eastAsia="方正黑体_GBK"/>
          <w:color w:val="auto"/>
          <w:sz w:val="32"/>
          <w:highlight w:val="none"/>
        </w:rPr>
      </w:pPr>
    </w:p>
    <w:p w14:paraId="1AB073C0">
      <w:pPr>
        <w:ind w:firstLine="560" w:firstLineChars="200"/>
        <w:rPr>
          <w:rFonts w:hint="eastAsia" w:ascii="仿宋_GB2312" w:eastAsia="仿宋_GB2312"/>
          <w:color w:val="auto"/>
          <w:szCs w:val="28"/>
          <w:highlight w:val="none"/>
        </w:rPr>
      </w:pPr>
    </w:p>
    <w:p w14:paraId="4349ACF5">
      <w:pPr>
        <w:ind w:firstLine="560" w:firstLineChars="200"/>
        <w:rPr>
          <w:rFonts w:hint="eastAsia" w:ascii="仿宋_GB2312" w:eastAsia="仿宋_GB2312"/>
          <w:color w:val="auto"/>
          <w:szCs w:val="28"/>
          <w:highlight w:val="none"/>
        </w:rPr>
      </w:pPr>
    </w:p>
    <w:p w14:paraId="1DC30B65">
      <w:pPr>
        <w:ind w:firstLine="560" w:firstLineChars="200"/>
        <w:rPr>
          <w:rFonts w:hint="eastAsia" w:ascii="仿宋_GB2312" w:eastAsia="仿宋_GB2312"/>
          <w:color w:val="auto"/>
          <w:szCs w:val="28"/>
          <w:highlight w:val="none"/>
        </w:rPr>
      </w:pPr>
    </w:p>
    <w:p w14:paraId="419253D9">
      <w:pPr>
        <w:ind w:firstLine="560" w:firstLineChars="200"/>
        <w:rPr>
          <w:rFonts w:hint="eastAsia" w:ascii="仿宋_GB2312" w:eastAsia="仿宋_GB2312"/>
          <w:color w:val="auto"/>
          <w:szCs w:val="28"/>
          <w:highlight w:val="none"/>
        </w:rPr>
      </w:pPr>
    </w:p>
    <w:p w14:paraId="019D96B5">
      <w:pPr>
        <w:ind w:firstLine="560" w:firstLineChars="200"/>
        <w:rPr>
          <w:rFonts w:hint="eastAsia" w:ascii="仿宋_GB2312" w:eastAsia="仿宋_GB2312"/>
          <w:color w:val="auto"/>
          <w:szCs w:val="28"/>
          <w:highlight w:val="none"/>
        </w:rPr>
      </w:pPr>
    </w:p>
    <w:p w14:paraId="26924C8A">
      <w:pPr>
        <w:pStyle w:val="24"/>
        <w:rPr>
          <w:rFonts w:hint="eastAsia"/>
          <w:color w:val="auto"/>
          <w:highlight w:val="none"/>
        </w:rPr>
      </w:pPr>
    </w:p>
    <w:p w14:paraId="510FD792">
      <w:pPr>
        <w:snapToGrid w:val="0"/>
        <w:spacing w:line="500" w:lineRule="exact"/>
        <w:jc w:val="center"/>
        <w:rPr>
          <w:rFonts w:hint="eastAsia" w:ascii="方正仿宋_GBK" w:eastAsia="方正仿宋_GBK"/>
          <w:color w:val="auto"/>
          <w:sz w:val="36"/>
          <w:szCs w:val="36"/>
          <w:highlight w:val="none"/>
        </w:rPr>
      </w:pPr>
      <w:r>
        <w:rPr>
          <w:rFonts w:hint="eastAsia" w:ascii="方正小标宋_GBK" w:eastAsia="方正小标宋_GBK"/>
          <w:color w:val="auto"/>
          <w:sz w:val="36"/>
          <w:szCs w:val="36"/>
          <w:highlight w:val="none"/>
        </w:rPr>
        <w:t>二○二</w:t>
      </w:r>
      <w:r>
        <w:rPr>
          <w:rFonts w:hint="eastAsia" w:ascii="宋体" w:hAnsi="宋体" w:eastAsia="方正小标宋_GBK" w:cs="宋体"/>
          <w:color w:val="auto"/>
          <w:sz w:val="36"/>
          <w:szCs w:val="36"/>
          <w:highlight w:val="none"/>
          <w:lang w:val="en-US" w:eastAsia="zh-CN"/>
        </w:rPr>
        <w:t>六</w:t>
      </w:r>
      <w:r>
        <w:rPr>
          <w:rFonts w:hint="eastAsia" w:ascii="方正小标宋_GBK" w:eastAsia="方正小标宋_GBK"/>
          <w:color w:val="auto"/>
          <w:sz w:val="36"/>
          <w:szCs w:val="36"/>
          <w:highlight w:val="none"/>
        </w:rPr>
        <w:t>年</w:t>
      </w:r>
      <w:r>
        <w:rPr>
          <w:rFonts w:hint="eastAsia" w:ascii="宋体" w:hAnsi="宋体" w:eastAsia="方正小标宋_GBK" w:cs="宋体"/>
          <w:color w:val="auto"/>
          <w:sz w:val="36"/>
          <w:szCs w:val="36"/>
          <w:highlight w:val="none"/>
          <w:lang w:val="en-US" w:eastAsia="zh-CN"/>
        </w:rPr>
        <w:t>七</w:t>
      </w:r>
      <w:r>
        <w:rPr>
          <w:rFonts w:hint="eastAsia" w:ascii="方正小标宋_GBK" w:eastAsia="方正小标宋_GBK"/>
          <w:color w:val="auto"/>
          <w:sz w:val="36"/>
          <w:szCs w:val="36"/>
          <w:highlight w:val="none"/>
        </w:rPr>
        <w:t>月</w:t>
      </w:r>
    </w:p>
    <w:p w14:paraId="7DD4845F">
      <w:pPr>
        <w:snapToGrid w:val="0"/>
        <w:spacing w:line="500" w:lineRule="exact"/>
        <w:rPr>
          <w:rFonts w:hint="eastAsia" w:ascii="方正仿宋_GBK" w:eastAsia="方正仿宋_GBK"/>
          <w:color w:val="auto"/>
          <w:sz w:val="44"/>
          <w:highlight w:val="none"/>
        </w:rPr>
        <w:sectPr>
          <w:headerReference r:id="rId4" w:type="first"/>
          <w:headerReference r:id="rId3" w:type="default"/>
          <w:footerReference r:id="rId5" w:type="default"/>
          <w:footerReference r:id="rId6" w:type="even"/>
          <w:pgSz w:w="11907" w:h="16840"/>
          <w:pgMar w:top="1134" w:right="1191" w:bottom="1134" w:left="1304" w:header="964" w:footer="992" w:gutter="0"/>
          <w:pgNumType w:start="1"/>
          <w:cols w:space="720" w:num="1"/>
          <w:titlePg/>
          <w:docGrid w:linePitch="312" w:charSpace="0"/>
        </w:sectPr>
      </w:pPr>
    </w:p>
    <w:p w14:paraId="03528CE9">
      <w:pPr>
        <w:pStyle w:val="46"/>
        <w:keepNext w:val="0"/>
        <w:keepLines w:val="0"/>
        <w:pageBreakBefore w:val="0"/>
        <w:widowControl w:val="0"/>
        <w:tabs>
          <w:tab w:val="right" w:leader="dot" w:pos="9412"/>
          <w:tab w:val="clear" w:pos="8400"/>
        </w:tabs>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目  录</w:t>
      </w:r>
    </w:p>
    <w:p w14:paraId="1DC54415">
      <w:pPr>
        <w:pStyle w:val="2"/>
        <w:tabs>
          <w:tab w:val="right" w:leader="dot" w:pos="9071"/>
          <w:tab w:val="clear" w:pos="1260"/>
          <w:tab w:val="clear" w:pos="1685"/>
          <w:tab w:val="clear" w:pos="8400"/>
        </w:tabs>
        <w:rPr>
          <w:color w:val="auto"/>
          <w:highlight w:val="none"/>
        </w:rPr>
      </w:pPr>
      <w:bookmarkStart w:id="2" w:name="_Toc31066"/>
      <w:bookmarkStart w:id="3" w:name="_Toc13868"/>
      <w:bookmarkStart w:id="4" w:name="_Toc76373863"/>
      <w:bookmarkStart w:id="5" w:name="_Toc1304"/>
      <w:bookmarkStart w:id="6" w:name="_Toc10059"/>
      <w:r>
        <w:rPr>
          <w:color w:val="auto"/>
          <w:highlight w:val="none"/>
        </w:rPr>
        <w:fldChar w:fldCharType="begin"/>
      </w:r>
      <w:r>
        <w:rPr>
          <w:color w:val="auto"/>
          <w:highlight w:val="none"/>
        </w:rPr>
        <w:instrText xml:space="preserve">TOC \o "1-2" \h \u </w:instrText>
      </w:r>
      <w:r>
        <w:rPr>
          <w:color w:val="auto"/>
          <w:highlight w:val="none"/>
        </w:rPr>
        <w:fldChar w:fldCharType="separate"/>
      </w:r>
      <w:r>
        <w:rPr>
          <w:color w:val="auto"/>
          <w:highlight w:val="none"/>
        </w:rPr>
        <w:fldChar w:fldCharType="begin"/>
      </w:r>
      <w:r>
        <w:rPr>
          <w:color w:val="auto"/>
          <w:highlight w:val="none"/>
        </w:rPr>
        <w:instrText xml:space="preserve"> HYPERLINK \l _Toc29979 </w:instrText>
      </w:r>
      <w:r>
        <w:rPr>
          <w:color w:val="auto"/>
          <w:highlight w:val="none"/>
        </w:rPr>
        <w:fldChar w:fldCharType="separate"/>
      </w:r>
      <w:r>
        <w:rPr>
          <w:rFonts w:hint="eastAsia" w:ascii="宋体" w:hAnsi="宋体" w:cs="宋体"/>
          <w:color w:val="auto"/>
          <w:szCs w:val="48"/>
          <w:highlight w:val="none"/>
        </w:rPr>
        <w:t>第一篇 采购邀请书</w:t>
      </w:r>
      <w:r>
        <w:rPr>
          <w:color w:val="auto"/>
          <w:highlight w:val="none"/>
        </w:rPr>
        <w:tab/>
      </w:r>
      <w:r>
        <w:rPr>
          <w:color w:val="auto"/>
          <w:highlight w:val="none"/>
        </w:rPr>
        <w:fldChar w:fldCharType="begin"/>
      </w:r>
      <w:r>
        <w:rPr>
          <w:color w:val="auto"/>
          <w:highlight w:val="none"/>
        </w:rPr>
        <w:instrText xml:space="preserve"> PAGEREF _Toc29979 \h </w:instrText>
      </w:r>
      <w:r>
        <w:rPr>
          <w:color w:val="auto"/>
          <w:highlight w:val="none"/>
        </w:rPr>
        <w:fldChar w:fldCharType="separate"/>
      </w:r>
      <w:r>
        <w:rPr>
          <w:color w:val="auto"/>
          <w:highlight w:val="none"/>
        </w:rPr>
        <w:t>- 3 -</w:t>
      </w:r>
      <w:r>
        <w:rPr>
          <w:color w:val="auto"/>
          <w:highlight w:val="none"/>
        </w:rPr>
        <w:fldChar w:fldCharType="end"/>
      </w:r>
      <w:r>
        <w:rPr>
          <w:color w:val="auto"/>
          <w:highlight w:val="none"/>
        </w:rPr>
        <w:fldChar w:fldCharType="end"/>
      </w:r>
    </w:p>
    <w:p w14:paraId="1C7DD6DD">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_Toc29344 </w:instrText>
      </w:r>
      <w:r>
        <w:rPr>
          <w:color w:val="auto"/>
          <w:highlight w:val="none"/>
        </w:rPr>
        <w:fldChar w:fldCharType="separate"/>
      </w:r>
      <w:r>
        <w:rPr>
          <w:rFonts w:hint="eastAsia" w:ascii="宋体" w:hAnsi="宋体" w:cs="宋体"/>
          <w:color w:val="auto"/>
          <w:szCs w:val="24"/>
          <w:highlight w:val="none"/>
        </w:rPr>
        <w:t>一、采购项目基本情况</w:t>
      </w:r>
      <w:r>
        <w:rPr>
          <w:color w:val="auto"/>
          <w:highlight w:val="none"/>
        </w:rPr>
        <w:tab/>
      </w:r>
      <w:r>
        <w:rPr>
          <w:color w:val="auto"/>
          <w:highlight w:val="none"/>
        </w:rPr>
        <w:fldChar w:fldCharType="begin"/>
      </w:r>
      <w:r>
        <w:rPr>
          <w:color w:val="auto"/>
          <w:highlight w:val="none"/>
        </w:rPr>
        <w:instrText xml:space="preserve"> PAGEREF _Toc29344 \h </w:instrText>
      </w:r>
      <w:r>
        <w:rPr>
          <w:color w:val="auto"/>
          <w:highlight w:val="none"/>
        </w:rPr>
        <w:fldChar w:fldCharType="separate"/>
      </w:r>
      <w:r>
        <w:rPr>
          <w:color w:val="auto"/>
          <w:highlight w:val="none"/>
        </w:rPr>
        <w:t>- 3 -</w:t>
      </w:r>
      <w:r>
        <w:rPr>
          <w:color w:val="auto"/>
          <w:highlight w:val="none"/>
        </w:rPr>
        <w:fldChar w:fldCharType="end"/>
      </w:r>
      <w:r>
        <w:rPr>
          <w:color w:val="auto"/>
          <w:highlight w:val="none"/>
        </w:rPr>
        <w:fldChar w:fldCharType="end"/>
      </w:r>
    </w:p>
    <w:p w14:paraId="009BCD29">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_Toc28437 </w:instrText>
      </w:r>
      <w:r>
        <w:rPr>
          <w:color w:val="auto"/>
          <w:highlight w:val="none"/>
        </w:rPr>
        <w:fldChar w:fldCharType="separate"/>
      </w:r>
      <w:r>
        <w:rPr>
          <w:rFonts w:hint="eastAsia" w:ascii="宋体" w:hAnsi="宋体" w:cs="宋体"/>
          <w:color w:val="auto"/>
          <w:highlight w:val="none"/>
        </w:rPr>
        <w:t>二、竞选人资格要求</w:t>
      </w:r>
      <w:r>
        <w:rPr>
          <w:color w:val="auto"/>
          <w:highlight w:val="none"/>
        </w:rPr>
        <w:tab/>
      </w:r>
      <w:r>
        <w:rPr>
          <w:color w:val="auto"/>
          <w:highlight w:val="none"/>
        </w:rPr>
        <w:fldChar w:fldCharType="begin"/>
      </w:r>
      <w:r>
        <w:rPr>
          <w:color w:val="auto"/>
          <w:highlight w:val="none"/>
        </w:rPr>
        <w:instrText xml:space="preserve"> PAGEREF _Toc28437 \h </w:instrText>
      </w:r>
      <w:r>
        <w:rPr>
          <w:color w:val="auto"/>
          <w:highlight w:val="none"/>
        </w:rPr>
        <w:fldChar w:fldCharType="separate"/>
      </w:r>
      <w:r>
        <w:rPr>
          <w:color w:val="auto"/>
          <w:highlight w:val="none"/>
        </w:rPr>
        <w:t>- 3 -</w:t>
      </w:r>
      <w:r>
        <w:rPr>
          <w:color w:val="auto"/>
          <w:highlight w:val="none"/>
        </w:rPr>
        <w:fldChar w:fldCharType="end"/>
      </w:r>
      <w:r>
        <w:rPr>
          <w:color w:val="auto"/>
          <w:highlight w:val="none"/>
        </w:rPr>
        <w:fldChar w:fldCharType="end"/>
      </w:r>
    </w:p>
    <w:p w14:paraId="712DC247">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_Toc3547 </w:instrText>
      </w:r>
      <w:r>
        <w:rPr>
          <w:color w:val="auto"/>
          <w:highlight w:val="none"/>
        </w:rPr>
        <w:fldChar w:fldCharType="separate"/>
      </w:r>
      <w:r>
        <w:rPr>
          <w:rFonts w:hint="eastAsia" w:ascii="宋体" w:hAnsi="宋体" w:cs="宋体"/>
          <w:color w:val="auto"/>
          <w:highlight w:val="none"/>
        </w:rPr>
        <w:t>三、竞选有关规定及说明</w:t>
      </w:r>
      <w:r>
        <w:rPr>
          <w:color w:val="auto"/>
          <w:highlight w:val="none"/>
        </w:rPr>
        <w:tab/>
      </w:r>
      <w:r>
        <w:rPr>
          <w:color w:val="auto"/>
          <w:highlight w:val="none"/>
        </w:rPr>
        <w:fldChar w:fldCharType="begin"/>
      </w:r>
      <w:r>
        <w:rPr>
          <w:color w:val="auto"/>
          <w:highlight w:val="none"/>
        </w:rPr>
        <w:instrText xml:space="preserve"> PAGEREF _Toc3547 \h </w:instrText>
      </w:r>
      <w:r>
        <w:rPr>
          <w:color w:val="auto"/>
          <w:highlight w:val="none"/>
        </w:rPr>
        <w:fldChar w:fldCharType="separate"/>
      </w:r>
      <w:r>
        <w:rPr>
          <w:color w:val="auto"/>
          <w:highlight w:val="none"/>
        </w:rPr>
        <w:t>- 3 -</w:t>
      </w:r>
      <w:r>
        <w:rPr>
          <w:color w:val="auto"/>
          <w:highlight w:val="none"/>
        </w:rPr>
        <w:fldChar w:fldCharType="end"/>
      </w:r>
      <w:r>
        <w:rPr>
          <w:color w:val="auto"/>
          <w:highlight w:val="none"/>
        </w:rPr>
        <w:fldChar w:fldCharType="end"/>
      </w:r>
    </w:p>
    <w:p w14:paraId="7A800819">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_Toc23430 </w:instrText>
      </w:r>
      <w:r>
        <w:rPr>
          <w:color w:val="auto"/>
          <w:highlight w:val="none"/>
        </w:rPr>
        <w:fldChar w:fldCharType="separate"/>
      </w:r>
      <w:r>
        <w:rPr>
          <w:rFonts w:hint="eastAsia" w:ascii="宋体" w:hAnsi="宋体" w:cs="宋体"/>
          <w:bCs/>
          <w:color w:val="auto"/>
          <w:szCs w:val="24"/>
          <w:highlight w:val="none"/>
        </w:rPr>
        <w:t>四、报名时间、地点、方式</w:t>
      </w:r>
      <w:r>
        <w:rPr>
          <w:color w:val="auto"/>
          <w:highlight w:val="none"/>
        </w:rPr>
        <w:tab/>
      </w:r>
      <w:r>
        <w:rPr>
          <w:color w:val="auto"/>
          <w:highlight w:val="none"/>
        </w:rPr>
        <w:fldChar w:fldCharType="begin"/>
      </w:r>
      <w:r>
        <w:rPr>
          <w:color w:val="auto"/>
          <w:highlight w:val="none"/>
        </w:rPr>
        <w:instrText xml:space="preserve"> PAGEREF _Toc23430 \h </w:instrText>
      </w:r>
      <w:r>
        <w:rPr>
          <w:color w:val="auto"/>
          <w:highlight w:val="none"/>
        </w:rPr>
        <w:fldChar w:fldCharType="separate"/>
      </w:r>
      <w:r>
        <w:rPr>
          <w:color w:val="auto"/>
          <w:highlight w:val="none"/>
        </w:rPr>
        <w:t>- 4 -</w:t>
      </w:r>
      <w:r>
        <w:rPr>
          <w:color w:val="auto"/>
          <w:highlight w:val="none"/>
        </w:rPr>
        <w:fldChar w:fldCharType="end"/>
      </w:r>
      <w:r>
        <w:rPr>
          <w:color w:val="auto"/>
          <w:highlight w:val="none"/>
        </w:rPr>
        <w:fldChar w:fldCharType="end"/>
      </w:r>
    </w:p>
    <w:p w14:paraId="4F5C0017">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_Toc323 </w:instrText>
      </w:r>
      <w:r>
        <w:rPr>
          <w:color w:val="auto"/>
          <w:highlight w:val="none"/>
        </w:rPr>
        <w:fldChar w:fldCharType="separate"/>
      </w:r>
      <w:r>
        <w:rPr>
          <w:rFonts w:hint="eastAsia" w:ascii="宋体" w:hAnsi="宋体" w:cs="宋体"/>
          <w:color w:val="auto"/>
          <w:highlight w:val="none"/>
        </w:rPr>
        <w:t>五、竞选文件递交与采购谈判时间、地点</w:t>
      </w:r>
      <w:r>
        <w:rPr>
          <w:color w:val="auto"/>
          <w:highlight w:val="none"/>
        </w:rPr>
        <w:tab/>
      </w:r>
      <w:r>
        <w:rPr>
          <w:color w:val="auto"/>
          <w:highlight w:val="none"/>
        </w:rPr>
        <w:fldChar w:fldCharType="begin"/>
      </w:r>
      <w:r>
        <w:rPr>
          <w:color w:val="auto"/>
          <w:highlight w:val="none"/>
        </w:rPr>
        <w:instrText xml:space="preserve"> PAGEREF _Toc323 \h </w:instrText>
      </w:r>
      <w:r>
        <w:rPr>
          <w:color w:val="auto"/>
          <w:highlight w:val="none"/>
        </w:rPr>
        <w:fldChar w:fldCharType="separate"/>
      </w:r>
      <w:r>
        <w:rPr>
          <w:color w:val="auto"/>
          <w:highlight w:val="none"/>
        </w:rPr>
        <w:t>- 5 -</w:t>
      </w:r>
      <w:r>
        <w:rPr>
          <w:color w:val="auto"/>
          <w:highlight w:val="none"/>
        </w:rPr>
        <w:fldChar w:fldCharType="end"/>
      </w:r>
      <w:r>
        <w:rPr>
          <w:color w:val="auto"/>
          <w:highlight w:val="none"/>
        </w:rPr>
        <w:fldChar w:fldCharType="end"/>
      </w:r>
    </w:p>
    <w:p w14:paraId="32F46280">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_Toc32193 </w:instrText>
      </w:r>
      <w:r>
        <w:rPr>
          <w:color w:val="auto"/>
          <w:highlight w:val="none"/>
        </w:rPr>
        <w:fldChar w:fldCharType="separate"/>
      </w:r>
      <w:r>
        <w:rPr>
          <w:rFonts w:hint="eastAsia" w:ascii="宋体" w:hAnsi="宋体" w:cs="宋体"/>
          <w:color w:val="auto"/>
          <w:highlight w:val="none"/>
        </w:rPr>
        <w:t>六、联系方式</w:t>
      </w:r>
      <w:r>
        <w:rPr>
          <w:color w:val="auto"/>
          <w:highlight w:val="none"/>
        </w:rPr>
        <w:tab/>
      </w:r>
      <w:r>
        <w:rPr>
          <w:color w:val="auto"/>
          <w:highlight w:val="none"/>
        </w:rPr>
        <w:fldChar w:fldCharType="begin"/>
      </w:r>
      <w:r>
        <w:rPr>
          <w:color w:val="auto"/>
          <w:highlight w:val="none"/>
        </w:rPr>
        <w:instrText xml:space="preserve"> PAGEREF _Toc32193 \h </w:instrText>
      </w:r>
      <w:r>
        <w:rPr>
          <w:color w:val="auto"/>
          <w:highlight w:val="none"/>
        </w:rPr>
        <w:fldChar w:fldCharType="separate"/>
      </w:r>
      <w:r>
        <w:rPr>
          <w:color w:val="auto"/>
          <w:highlight w:val="none"/>
        </w:rPr>
        <w:t>- 5 -</w:t>
      </w:r>
      <w:r>
        <w:rPr>
          <w:color w:val="auto"/>
          <w:highlight w:val="none"/>
        </w:rPr>
        <w:fldChar w:fldCharType="end"/>
      </w:r>
      <w:r>
        <w:rPr>
          <w:color w:val="auto"/>
          <w:highlight w:val="none"/>
        </w:rPr>
        <w:fldChar w:fldCharType="end"/>
      </w:r>
    </w:p>
    <w:p w14:paraId="1036FB24">
      <w:pPr>
        <w:pStyle w:val="2"/>
        <w:tabs>
          <w:tab w:val="right" w:leader="dot" w:pos="9071"/>
          <w:tab w:val="clear" w:pos="1260"/>
          <w:tab w:val="clear" w:pos="1685"/>
          <w:tab w:val="clear" w:pos="8400"/>
        </w:tabs>
        <w:rPr>
          <w:color w:val="auto"/>
          <w:highlight w:val="none"/>
        </w:rPr>
      </w:pPr>
      <w:r>
        <w:rPr>
          <w:color w:val="auto"/>
          <w:highlight w:val="none"/>
        </w:rPr>
        <w:fldChar w:fldCharType="begin"/>
      </w:r>
      <w:r>
        <w:rPr>
          <w:color w:val="auto"/>
          <w:highlight w:val="none"/>
        </w:rPr>
        <w:instrText xml:space="preserve"> HYPERLINK \l _Toc12626 </w:instrText>
      </w:r>
      <w:r>
        <w:rPr>
          <w:color w:val="auto"/>
          <w:highlight w:val="none"/>
        </w:rPr>
        <w:fldChar w:fldCharType="separate"/>
      </w:r>
      <w:r>
        <w:rPr>
          <w:rFonts w:hint="eastAsia" w:ascii="宋体" w:hAnsi="宋体" w:cs="宋体"/>
          <w:color w:val="auto"/>
          <w:szCs w:val="36"/>
          <w:highlight w:val="none"/>
        </w:rPr>
        <w:t>第二篇 技术（质量）与商务需求</w:t>
      </w:r>
      <w:r>
        <w:rPr>
          <w:color w:val="auto"/>
          <w:highlight w:val="none"/>
        </w:rPr>
        <w:tab/>
      </w:r>
      <w:r>
        <w:rPr>
          <w:color w:val="auto"/>
          <w:highlight w:val="none"/>
        </w:rPr>
        <w:fldChar w:fldCharType="begin"/>
      </w:r>
      <w:r>
        <w:rPr>
          <w:color w:val="auto"/>
          <w:highlight w:val="none"/>
        </w:rPr>
        <w:instrText xml:space="preserve"> PAGEREF _Toc12626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4D348BB8">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_Toc1261 </w:instrText>
      </w:r>
      <w:r>
        <w:rPr>
          <w:color w:val="auto"/>
          <w:highlight w:val="none"/>
        </w:rPr>
        <w:fldChar w:fldCharType="separate"/>
      </w:r>
      <w:r>
        <w:rPr>
          <w:rFonts w:hint="eastAsia" w:cs="宋体"/>
          <w:color w:val="auto"/>
          <w:highlight w:val="none"/>
        </w:rPr>
        <w:t>一、技术需求（含技术参数与配置）</w:t>
      </w:r>
      <w:r>
        <w:rPr>
          <w:color w:val="auto"/>
          <w:highlight w:val="none"/>
        </w:rPr>
        <w:tab/>
      </w:r>
      <w:r>
        <w:rPr>
          <w:color w:val="auto"/>
          <w:highlight w:val="none"/>
        </w:rPr>
        <w:fldChar w:fldCharType="begin"/>
      </w:r>
      <w:r>
        <w:rPr>
          <w:color w:val="auto"/>
          <w:highlight w:val="none"/>
        </w:rPr>
        <w:instrText xml:space="preserve"> PAGEREF _Toc1261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026DF157">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_Toc17126 </w:instrText>
      </w:r>
      <w:r>
        <w:rPr>
          <w:color w:val="auto"/>
          <w:highlight w:val="none"/>
        </w:rPr>
        <w:fldChar w:fldCharType="separate"/>
      </w:r>
      <w:r>
        <w:rPr>
          <w:rFonts w:hint="eastAsia" w:ascii="宋体" w:hAnsi="宋体" w:cs="宋体"/>
          <w:color w:val="auto"/>
          <w:kern w:val="0"/>
          <w:szCs w:val="24"/>
          <w:highlight w:val="none"/>
        </w:rPr>
        <w:t>二、商务需求</w:t>
      </w:r>
      <w:r>
        <w:rPr>
          <w:color w:val="auto"/>
          <w:highlight w:val="none"/>
        </w:rPr>
        <w:tab/>
      </w:r>
      <w:r>
        <w:rPr>
          <w:color w:val="auto"/>
          <w:highlight w:val="none"/>
        </w:rPr>
        <w:fldChar w:fldCharType="begin"/>
      </w:r>
      <w:r>
        <w:rPr>
          <w:color w:val="auto"/>
          <w:highlight w:val="none"/>
        </w:rPr>
        <w:instrText xml:space="preserve"> PAGEREF _Toc17126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55FE214B">
      <w:pPr>
        <w:pStyle w:val="2"/>
        <w:tabs>
          <w:tab w:val="right" w:leader="dot" w:pos="9071"/>
          <w:tab w:val="clear" w:pos="1260"/>
          <w:tab w:val="clear" w:pos="1685"/>
          <w:tab w:val="clear" w:pos="8400"/>
        </w:tabs>
        <w:rPr>
          <w:color w:val="auto"/>
          <w:highlight w:val="none"/>
        </w:rPr>
      </w:pPr>
      <w:r>
        <w:rPr>
          <w:color w:val="auto"/>
          <w:highlight w:val="none"/>
        </w:rPr>
        <w:fldChar w:fldCharType="begin"/>
      </w:r>
      <w:r>
        <w:rPr>
          <w:color w:val="auto"/>
          <w:highlight w:val="none"/>
        </w:rPr>
        <w:instrText xml:space="preserve"> HYPERLINK \l _Toc5008 </w:instrText>
      </w:r>
      <w:r>
        <w:rPr>
          <w:color w:val="auto"/>
          <w:highlight w:val="none"/>
        </w:rPr>
        <w:fldChar w:fldCharType="separate"/>
      </w:r>
      <w:r>
        <w:rPr>
          <w:rFonts w:hint="eastAsia" w:ascii="宋体" w:hAnsi="宋体" w:cs="宋体"/>
          <w:color w:val="auto"/>
          <w:szCs w:val="36"/>
          <w:highlight w:val="none"/>
        </w:rPr>
        <w:t>第三篇  资格审查及评价办法</w:t>
      </w:r>
      <w:r>
        <w:rPr>
          <w:color w:val="auto"/>
          <w:highlight w:val="none"/>
        </w:rPr>
        <w:tab/>
      </w:r>
      <w:r>
        <w:rPr>
          <w:color w:val="auto"/>
          <w:highlight w:val="none"/>
        </w:rPr>
        <w:fldChar w:fldCharType="begin"/>
      </w:r>
      <w:r>
        <w:rPr>
          <w:color w:val="auto"/>
          <w:highlight w:val="none"/>
        </w:rPr>
        <w:instrText xml:space="preserve"> PAGEREF _Toc5008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34829D84">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_Toc8960 </w:instrText>
      </w:r>
      <w:r>
        <w:rPr>
          <w:color w:val="auto"/>
          <w:highlight w:val="none"/>
        </w:rPr>
        <w:fldChar w:fldCharType="separate"/>
      </w:r>
      <w:r>
        <w:rPr>
          <w:rFonts w:hint="eastAsia" w:cs="宋体"/>
          <w:color w:val="auto"/>
          <w:highlight w:val="none"/>
        </w:rPr>
        <w:t>一、资格审查及符合性审查</w:t>
      </w:r>
      <w:r>
        <w:rPr>
          <w:color w:val="auto"/>
          <w:highlight w:val="none"/>
        </w:rPr>
        <w:tab/>
      </w:r>
      <w:r>
        <w:rPr>
          <w:color w:val="auto"/>
          <w:highlight w:val="none"/>
        </w:rPr>
        <w:fldChar w:fldCharType="begin"/>
      </w:r>
      <w:r>
        <w:rPr>
          <w:color w:val="auto"/>
          <w:highlight w:val="none"/>
        </w:rPr>
        <w:instrText xml:space="preserve"> PAGEREF _Toc8960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53A3C10A">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_Toc19674 </w:instrText>
      </w:r>
      <w:r>
        <w:rPr>
          <w:color w:val="auto"/>
          <w:highlight w:val="none"/>
        </w:rPr>
        <w:fldChar w:fldCharType="separate"/>
      </w:r>
      <w:r>
        <w:rPr>
          <w:rFonts w:hint="eastAsia" w:cs="宋体"/>
          <w:color w:val="auto"/>
          <w:highlight w:val="none"/>
        </w:rPr>
        <w:t>二、评选方法</w:t>
      </w:r>
      <w:r>
        <w:rPr>
          <w:color w:val="auto"/>
          <w:highlight w:val="none"/>
        </w:rPr>
        <w:tab/>
      </w:r>
      <w:r>
        <w:rPr>
          <w:color w:val="auto"/>
          <w:highlight w:val="none"/>
        </w:rPr>
        <w:fldChar w:fldCharType="begin"/>
      </w:r>
      <w:r>
        <w:rPr>
          <w:color w:val="auto"/>
          <w:highlight w:val="none"/>
        </w:rPr>
        <w:instrText xml:space="preserve"> PAGEREF _Toc19674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73391621">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_Toc29051 </w:instrText>
      </w:r>
      <w:r>
        <w:rPr>
          <w:color w:val="auto"/>
          <w:highlight w:val="none"/>
        </w:rPr>
        <w:fldChar w:fldCharType="separate"/>
      </w:r>
      <w:r>
        <w:rPr>
          <w:rFonts w:hint="eastAsia" w:cs="宋体"/>
          <w:color w:val="auto"/>
          <w:highlight w:val="none"/>
        </w:rPr>
        <w:t>三、评价标准</w:t>
      </w:r>
      <w:r>
        <w:rPr>
          <w:color w:val="auto"/>
          <w:highlight w:val="none"/>
        </w:rPr>
        <w:tab/>
      </w:r>
      <w:r>
        <w:rPr>
          <w:color w:val="auto"/>
          <w:highlight w:val="none"/>
        </w:rPr>
        <w:fldChar w:fldCharType="begin"/>
      </w:r>
      <w:r>
        <w:rPr>
          <w:color w:val="auto"/>
          <w:highlight w:val="none"/>
        </w:rPr>
        <w:instrText xml:space="preserve"> PAGEREF _Toc29051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691C6298">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_Toc23801 </w:instrText>
      </w:r>
      <w:r>
        <w:rPr>
          <w:color w:val="auto"/>
          <w:highlight w:val="none"/>
        </w:rPr>
        <w:fldChar w:fldCharType="separate"/>
      </w:r>
      <w:r>
        <w:rPr>
          <w:rFonts w:hint="eastAsia" w:cs="宋体"/>
          <w:color w:val="auto"/>
          <w:highlight w:val="none"/>
        </w:rPr>
        <w:t>四、无效竞选条款</w:t>
      </w:r>
      <w:r>
        <w:rPr>
          <w:color w:val="auto"/>
          <w:highlight w:val="none"/>
        </w:rPr>
        <w:tab/>
      </w:r>
      <w:r>
        <w:rPr>
          <w:color w:val="auto"/>
          <w:highlight w:val="none"/>
        </w:rPr>
        <w:fldChar w:fldCharType="begin"/>
      </w:r>
      <w:r>
        <w:rPr>
          <w:color w:val="auto"/>
          <w:highlight w:val="none"/>
        </w:rPr>
        <w:instrText xml:space="preserve"> PAGEREF _Toc23801 \h </w:instrText>
      </w:r>
      <w:r>
        <w:rPr>
          <w:color w:val="auto"/>
          <w:highlight w:val="none"/>
        </w:rPr>
        <w:fldChar w:fldCharType="separate"/>
      </w:r>
      <w:r>
        <w:rPr>
          <w:color w:val="auto"/>
          <w:highlight w:val="none"/>
        </w:rPr>
        <w:t>- 11 -</w:t>
      </w:r>
      <w:r>
        <w:rPr>
          <w:color w:val="auto"/>
          <w:highlight w:val="none"/>
        </w:rPr>
        <w:fldChar w:fldCharType="end"/>
      </w:r>
      <w:r>
        <w:rPr>
          <w:color w:val="auto"/>
          <w:highlight w:val="none"/>
        </w:rPr>
        <w:fldChar w:fldCharType="end"/>
      </w:r>
    </w:p>
    <w:p w14:paraId="1AD15510">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_Toc3721 </w:instrText>
      </w:r>
      <w:r>
        <w:rPr>
          <w:color w:val="auto"/>
          <w:highlight w:val="none"/>
        </w:rPr>
        <w:fldChar w:fldCharType="separate"/>
      </w:r>
      <w:r>
        <w:rPr>
          <w:rFonts w:hint="eastAsia" w:cs="宋体"/>
          <w:color w:val="auto"/>
          <w:highlight w:val="none"/>
        </w:rPr>
        <w:t>五、废标条款</w:t>
      </w:r>
      <w:r>
        <w:rPr>
          <w:color w:val="auto"/>
          <w:highlight w:val="none"/>
        </w:rPr>
        <w:tab/>
      </w:r>
      <w:r>
        <w:rPr>
          <w:color w:val="auto"/>
          <w:highlight w:val="none"/>
        </w:rPr>
        <w:fldChar w:fldCharType="begin"/>
      </w:r>
      <w:r>
        <w:rPr>
          <w:color w:val="auto"/>
          <w:highlight w:val="none"/>
        </w:rPr>
        <w:instrText xml:space="preserve"> PAGEREF _Toc3721 \h </w:instrText>
      </w:r>
      <w:r>
        <w:rPr>
          <w:color w:val="auto"/>
          <w:highlight w:val="none"/>
        </w:rPr>
        <w:fldChar w:fldCharType="separate"/>
      </w:r>
      <w:r>
        <w:rPr>
          <w:color w:val="auto"/>
          <w:highlight w:val="none"/>
        </w:rPr>
        <w:t>- 11 -</w:t>
      </w:r>
      <w:r>
        <w:rPr>
          <w:color w:val="auto"/>
          <w:highlight w:val="none"/>
        </w:rPr>
        <w:fldChar w:fldCharType="end"/>
      </w:r>
      <w:r>
        <w:rPr>
          <w:color w:val="auto"/>
          <w:highlight w:val="none"/>
        </w:rPr>
        <w:fldChar w:fldCharType="end"/>
      </w:r>
    </w:p>
    <w:p w14:paraId="708E4AAA">
      <w:pPr>
        <w:pStyle w:val="2"/>
        <w:tabs>
          <w:tab w:val="right" w:leader="dot" w:pos="9071"/>
          <w:tab w:val="clear" w:pos="1260"/>
          <w:tab w:val="clear" w:pos="1685"/>
          <w:tab w:val="clear" w:pos="8400"/>
        </w:tabs>
        <w:rPr>
          <w:color w:val="auto"/>
          <w:highlight w:val="none"/>
        </w:rPr>
      </w:pPr>
      <w:r>
        <w:rPr>
          <w:color w:val="auto"/>
          <w:highlight w:val="none"/>
        </w:rPr>
        <w:fldChar w:fldCharType="begin"/>
      </w:r>
      <w:r>
        <w:rPr>
          <w:color w:val="auto"/>
          <w:highlight w:val="none"/>
        </w:rPr>
        <w:instrText xml:space="preserve"> HYPERLINK \l _Toc23855 </w:instrText>
      </w:r>
      <w:r>
        <w:rPr>
          <w:color w:val="auto"/>
          <w:highlight w:val="none"/>
        </w:rPr>
        <w:fldChar w:fldCharType="separate"/>
      </w:r>
      <w:r>
        <w:rPr>
          <w:rFonts w:hint="eastAsia" w:ascii="宋体" w:hAnsi="宋体" w:cs="宋体"/>
          <w:color w:val="auto"/>
          <w:szCs w:val="36"/>
          <w:highlight w:val="none"/>
        </w:rPr>
        <w:t xml:space="preserve">第四篇  </w:t>
      </w:r>
      <w:r>
        <w:rPr>
          <w:rFonts w:hint="eastAsia" w:ascii="宋体" w:hAnsi="宋体" w:cs="宋体"/>
          <w:bCs/>
          <w:color w:val="auto"/>
          <w:kern w:val="36"/>
          <w:szCs w:val="21"/>
          <w:highlight w:val="none"/>
        </w:rPr>
        <w:t>中选通知及合同签订</w:t>
      </w:r>
      <w:r>
        <w:rPr>
          <w:color w:val="auto"/>
          <w:highlight w:val="none"/>
        </w:rPr>
        <w:tab/>
      </w:r>
      <w:r>
        <w:rPr>
          <w:color w:val="auto"/>
          <w:highlight w:val="none"/>
        </w:rPr>
        <w:fldChar w:fldCharType="begin"/>
      </w:r>
      <w:r>
        <w:rPr>
          <w:color w:val="auto"/>
          <w:highlight w:val="none"/>
        </w:rPr>
        <w:instrText xml:space="preserve"> PAGEREF _Toc23855 \h </w:instrText>
      </w:r>
      <w:r>
        <w:rPr>
          <w:color w:val="auto"/>
          <w:highlight w:val="none"/>
        </w:rPr>
        <w:fldChar w:fldCharType="separate"/>
      </w:r>
      <w:r>
        <w:rPr>
          <w:color w:val="auto"/>
          <w:highlight w:val="none"/>
        </w:rPr>
        <w:t>- 12 -</w:t>
      </w:r>
      <w:r>
        <w:rPr>
          <w:color w:val="auto"/>
          <w:highlight w:val="none"/>
        </w:rPr>
        <w:fldChar w:fldCharType="end"/>
      </w:r>
      <w:r>
        <w:rPr>
          <w:color w:val="auto"/>
          <w:highlight w:val="none"/>
        </w:rPr>
        <w:fldChar w:fldCharType="end"/>
      </w:r>
    </w:p>
    <w:p w14:paraId="6F6606D0">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_Toc18671 </w:instrText>
      </w:r>
      <w:r>
        <w:rPr>
          <w:color w:val="auto"/>
          <w:highlight w:val="none"/>
        </w:rPr>
        <w:fldChar w:fldCharType="separate"/>
      </w:r>
      <w:r>
        <w:rPr>
          <w:rFonts w:hint="eastAsia" w:ascii="宋体" w:hAnsi="宋体" w:cs="宋体"/>
          <w:bCs/>
          <w:color w:val="auto"/>
          <w:szCs w:val="24"/>
          <w:highlight w:val="none"/>
        </w:rPr>
        <w:t>一</w:t>
      </w:r>
      <w:r>
        <w:rPr>
          <w:rFonts w:hint="eastAsia" w:cs="宋体"/>
          <w:color w:val="auto"/>
          <w:highlight w:val="none"/>
        </w:rPr>
        <w:t>、中选通知</w:t>
      </w:r>
      <w:r>
        <w:rPr>
          <w:color w:val="auto"/>
          <w:highlight w:val="none"/>
        </w:rPr>
        <w:tab/>
      </w:r>
      <w:r>
        <w:rPr>
          <w:color w:val="auto"/>
          <w:highlight w:val="none"/>
        </w:rPr>
        <w:fldChar w:fldCharType="begin"/>
      </w:r>
      <w:r>
        <w:rPr>
          <w:color w:val="auto"/>
          <w:highlight w:val="none"/>
        </w:rPr>
        <w:instrText xml:space="preserve"> PAGEREF _Toc18671 \h </w:instrText>
      </w:r>
      <w:r>
        <w:rPr>
          <w:color w:val="auto"/>
          <w:highlight w:val="none"/>
        </w:rPr>
        <w:fldChar w:fldCharType="separate"/>
      </w:r>
      <w:r>
        <w:rPr>
          <w:color w:val="auto"/>
          <w:highlight w:val="none"/>
        </w:rPr>
        <w:t>- 12 -</w:t>
      </w:r>
      <w:r>
        <w:rPr>
          <w:color w:val="auto"/>
          <w:highlight w:val="none"/>
        </w:rPr>
        <w:fldChar w:fldCharType="end"/>
      </w:r>
      <w:r>
        <w:rPr>
          <w:color w:val="auto"/>
          <w:highlight w:val="none"/>
        </w:rPr>
        <w:fldChar w:fldCharType="end"/>
      </w:r>
    </w:p>
    <w:p w14:paraId="6FB12421">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_Toc14728 </w:instrText>
      </w:r>
      <w:r>
        <w:rPr>
          <w:color w:val="auto"/>
          <w:highlight w:val="none"/>
        </w:rPr>
        <w:fldChar w:fldCharType="separate"/>
      </w:r>
      <w:r>
        <w:rPr>
          <w:rFonts w:hint="eastAsia" w:ascii="宋体" w:hAnsi="宋体" w:cs="宋体"/>
          <w:bCs/>
          <w:color w:val="auto"/>
          <w:szCs w:val="24"/>
          <w:highlight w:val="none"/>
        </w:rPr>
        <w:t>二、采购人有拒绝任何或所有竞选的权力</w:t>
      </w:r>
      <w:r>
        <w:rPr>
          <w:color w:val="auto"/>
          <w:highlight w:val="none"/>
        </w:rPr>
        <w:tab/>
      </w:r>
      <w:r>
        <w:rPr>
          <w:color w:val="auto"/>
          <w:highlight w:val="none"/>
        </w:rPr>
        <w:fldChar w:fldCharType="begin"/>
      </w:r>
      <w:r>
        <w:rPr>
          <w:color w:val="auto"/>
          <w:highlight w:val="none"/>
        </w:rPr>
        <w:instrText xml:space="preserve"> PAGEREF _Toc14728 \h </w:instrText>
      </w:r>
      <w:r>
        <w:rPr>
          <w:color w:val="auto"/>
          <w:highlight w:val="none"/>
        </w:rPr>
        <w:fldChar w:fldCharType="separate"/>
      </w:r>
      <w:r>
        <w:rPr>
          <w:color w:val="auto"/>
          <w:highlight w:val="none"/>
        </w:rPr>
        <w:t>- 12 -</w:t>
      </w:r>
      <w:r>
        <w:rPr>
          <w:color w:val="auto"/>
          <w:highlight w:val="none"/>
        </w:rPr>
        <w:fldChar w:fldCharType="end"/>
      </w:r>
      <w:r>
        <w:rPr>
          <w:color w:val="auto"/>
          <w:highlight w:val="none"/>
        </w:rPr>
        <w:fldChar w:fldCharType="end"/>
      </w:r>
    </w:p>
    <w:p w14:paraId="3692E3F0">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_Toc23390 </w:instrText>
      </w:r>
      <w:r>
        <w:rPr>
          <w:color w:val="auto"/>
          <w:highlight w:val="none"/>
        </w:rPr>
        <w:fldChar w:fldCharType="separate"/>
      </w:r>
      <w:r>
        <w:rPr>
          <w:rFonts w:hint="eastAsia" w:ascii="宋体" w:hAnsi="宋体" w:cs="宋体"/>
          <w:bCs/>
          <w:color w:val="auto"/>
          <w:szCs w:val="24"/>
          <w:highlight w:val="none"/>
        </w:rPr>
        <w:t>三、合同协议书的签订</w:t>
      </w:r>
      <w:r>
        <w:rPr>
          <w:color w:val="auto"/>
          <w:highlight w:val="none"/>
        </w:rPr>
        <w:tab/>
      </w:r>
      <w:r>
        <w:rPr>
          <w:color w:val="auto"/>
          <w:highlight w:val="none"/>
        </w:rPr>
        <w:fldChar w:fldCharType="begin"/>
      </w:r>
      <w:r>
        <w:rPr>
          <w:color w:val="auto"/>
          <w:highlight w:val="none"/>
        </w:rPr>
        <w:instrText xml:space="preserve"> PAGEREF _Toc23390 \h </w:instrText>
      </w:r>
      <w:r>
        <w:rPr>
          <w:color w:val="auto"/>
          <w:highlight w:val="none"/>
        </w:rPr>
        <w:fldChar w:fldCharType="separate"/>
      </w:r>
      <w:r>
        <w:rPr>
          <w:color w:val="auto"/>
          <w:highlight w:val="none"/>
        </w:rPr>
        <w:t>- 12 -</w:t>
      </w:r>
      <w:r>
        <w:rPr>
          <w:color w:val="auto"/>
          <w:highlight w:val="none"/>
        </w:rPr>
        <w:fldChar w:fldCharType="end"/>
      </w:r>
      <w:r>
        <w:rPr>
          <w:color w:val="auto"/>
          <w:highlight w:val="none"/>
        </w:rPr>
        <w:fldChar w:fldCharType="end"/>
      </w:r>
    </w:p>
    <w:p w14:paraId="796AC685">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_Toc11624 </w:instrText>
      </w:r>
      <w:r>
        <w:rPr>
          <w:color w:val="auto"/>
          <w:highlight w:val="none"/>
        </w:rPr>
        <w:fldChar w:fldCharType="separate"/>
      </w:r>
      <w:r>
        <w:rPr>
          <w:rFonts w:hint="eastAsia" w:ascii="宋体" w:hAnsi="宋体" w:cs="宋体"/>
          <w:bCs/>
          <w:color w:val="auto"/>
          <w:szCs w:val="24"/>
          <w:highlight w:val="none"/>
        </w:rPr>
        <w:t>四、其它</w:t>
      </w:r>
      <w:r>
        <w:rPr>
          <w:color w:val="auto"/>
          <w:highlight w:val="none"/>
        </w:rPr>
        <w:tab/>
      </w:r>
      <w:r>
        <w:rPr>
          <w:color w:val="auto"/>
          <w:highlight w:val="none"/>
        </w:rPr>
        <w:fldChar w:fldCharType="begin"/>
      </w:r>
      <w:r>
        <w:rPr>
          <w:color w:val="auto"/>
          <w:highlight w:val="none"/>
        </w:rPr>
        <w:instrText xml:space="preserve"> PAGEREF _Toc11624 \h </w:instrText>
      </w:r>
      <w:r>
        <w:rPr>
          <w:color w:val="auto"/>
          <w:highlight w:val="none"/>
        </w:rPr>
        <w:fldChar w:fldCharType="separate"/>
      </w:r>
      <w:r>
        <w:rPr>
          <w:color w:val="auto"/>
          <w:highlight w:val="none"/>
        </w:rPr>
        <w:t>- 12 -</w:t>
      </w:r>
      <w:r>
        <w:rPr>
          <w:color w:val="auto"/>
          <w:highlight w:val="none"/>
        </w:rPr>
        <w:fldChar w:fldCharType="end"/>
      </w:r>
      <w:r>
        <w:rPr>
          <w:color w:val="auto"/>
          <w:highlight w:val="none"/>
        </w:rPr>
        <w:fldChar w:fldCharType="end"/>
      </w:r>
    </w:p>
    <w:p w14:paraId="3107DC76">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_Toc6492 </w:instrText>
      </w:r>
      <w:r>
        <w:rPr>
          <w:color w:val="auto"/>
          <w:highlight w:val="none"/>
        </w:rPr>
        <w:fldChar w:fldCharType="separate"/>
      </w:r>
      <w:r>
        <w:rPr>
          <w:rFonts w:hint="eastAsia" w:ascii="宋体" w:hAnsi="宋体" w:eastAsia="宋体" w:cs="宋体"/>
          <w:bCs/>
          <w:color w:val="auto"/>
          <w:szCs w:val="24"/>
          <w:highlight w:val="none"/>
          <w:lang w:eastAsia="zh-CN"/>
        </w:rPr>
        <w:t>五、采购代理服务费</w:t>
      </w:r>
      <w:r>
        <w:rPr>
          <w:color w:val="auto"/>
          <w:highlight w:val="none"/>
        </w:rPr>
        <w:tab/>
      </w:r>
      <w:r>
        <w:rPr>
          <w:color w:val="auto"/>
          <w:highlight w:val="none"/>
        </w:rPr>
        <w:fldChar w:fldCharType="begin"/>
      </w:r>
      <w:r>
        <w:rPr>
          <w:color w:val="auto"/>
          <w:highlight w:val="none"/>
        </w:rPr>
        <w:instrText xml:space="preserve"> PAGEREF _Toc6492 \h </w:instrText>
      </w:r>
      <w:r>
        <w:rPr>
          <w:color w:val="auto"/>
          <w:highlight w:val="none"/>
        </w:rPr>
        <w:fldChar w:fldCharType="separate"/>
      </w:r>
      <w:r>
        <w:rPr>
          <w:color w:val="auto"/>
          <w:highlight w:val="none"/>
        </w:rPr>
        <w:t>- 12 -</w:t>
      </w:r>
      <w:r>
        <w:rPr>
          <w:color w:val="auto"/>
          <w:highlight w:val="none"/>
        </w:rPr>
        <w:fldChar w:fldCharType="end"/>
      </w:r>
      <w:r>
        <w:rPr>
          <w:color w:val="auto"/>
          <w:highlight w:val="none"/>
        </w:rPr>
        <w:fldChar w:fldCharType="end"/>
      </w:r>
    </w:p>
    <w:p w14:paraId="15040402">
      <w:pPr>
        <w:pStyle w:val="2"/>
        <w:tabs>
          <w:tab w:val="right" w:leader="dot" w:pos="9071"/>
          <w:tab w:val="clear" w:pos="1260"/>
          <w:tab w:val="clear" w:pos="1685"/>
          <w:tab w:val="clear" w:pos="8400"/>
        </w:tabs>
        <w:rPr>
          <w:color w:val="auto"/>
          <w:highlight w:val="none"/>
        </w:rPr>
      </w:pPr>
      <w:r>
        <w:rPr>
          <w:color w:val="auto"/>
          <w:highlight w:val="none"/>
        </w:rPr>
        <w:fldChar w:fldCharType="begin"/>
      </w:r>
      <w:r>
        <w:rPr>
          <w:color w:val="auto"/>
          <w:highlight w:val="none"/>
        </w:rPr>
        <w:instrText xml:space="preserve"> HYPERLINK \l _Toc21821 </w:instrText>
      </w:r>
      <w:r>
        <w:rPr>
          <w:color w:val="auto"/>
          <w:highlight w:val="none"/>
        </w:rPr>
        <w:fldChar w:fldCharType="separate"/>
      </w:r>
      <w:r>
        <w:rPr>
          <w:rFonts w:hint="eastAsia" w:ascii="宋体" w:hAnsi="宋体" w:cs="宋体"/>
          <w:color w:val="auto"/>
          <w:szCs w:val="40"/>
          <w:highlight w:val="none"/>
        </w:rPr>
        <w:t>第五篇  采购文件格式</w:t>
      </w:r>
      <w:r>
        <w:rPr>
          <w:color w:val="auto"/>
          <w:highlight w:val="none"/>
        </w:rPr>
        <w:tab/>
      </w:r>
      <w:r>
        <w:rPr>
          <w:color w:val="auto"/>
          <w:highlight w:val="none"/>
        </w:rPr>
        <w:fldChar w:fldCharType="begin"/>
      </w:r>
      <w:r>
        <w:rPr>
          <w:color w:val="auto"/>
          <w:highlight w:val="none"/>
        </w:rPr>
        <w:instrText xml:space="preserve"> PAGEREF _Toc21821 \h </w:instrText>
      </w:r>
      <w:r>
        <w:rPr>
          <w:color w:val="auto"/>
          <w:highlight w:val="none"/>
        </w:rPr>
        <w:fldChar w:fldCharType="separate"/>
      </w:r>
      <w:r>
        <w:rPr>
          <w:color w:val="auto"/>
          <w:highlight w:val="none"/>
        </w:rPr>
        <w:t>- 13 -</w:t>
      </w:r>
      <w:r>
        <w:rPr>
          <w:color w:val="auto"/>
          <w:highlight w:val="none"/>
        </w:rPr>
        <w:fldChar w:fldCharType="end"/>
      </w:r>
      <w:r>
        <w:rPr>
          <w:color w:val="auto"/>
          <w:highlight w:val="none"/>
        </w:rPr>
        <w:fldChar w:fldCharType="end"/>
      </w:r>
    </w:p>
    <w:p w14:paraId="46834DFB">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_Toc28817 </w:instrText>
      </w:r>
      <w:r>
        <w:rPr>
          <w:color w:val="auto"/>
          <w:highlight w:val="none"/>
        </w:rPr>
        <w:fldChar w:fldCharType="separate"/>
      </w:r>
      <w:r>
        <w:rPr>
          <w:rFonts w:hint="eastAsia" w:ascii="宋体" w:hAnsi="宋体" w:cs="宋体"/>
          <w:bCs/>
          <w:color w:val="auto"/>
          <w:szCs w:val="32"/>
          <w:highlight w:val="none"/>
        </w:rPr>
        <w:t>竞选文件封面</w:t>
      </w:r>
      <w:r>
        <w:rPr>
          <w:color w:val="auto"/>
          <w:highlight w:val="none"/>
        </w:rPr>
        <w:tab/>
      </w:r>
      <w:r>
        <w:rPr>
          <w:color w:val="auto"/>
          <w:highlight w:val="none"/>
        </w:rPr>
        <w:fldChar w:fldCharType="begin"/>
      </w:r>
      <w:r>
        <w:rPr>
          <w:color w:val="auto"/>
          <w:highlight w:val="none"/>
        </w:rPr>
        <w:instrText xml:space="preserve"> PAGEREF _Toc28817 \h </w:instrText>
      </w:r>
      <w:r>
        <w:rPr>
          <w:color w:val="auto"/>
          <w:highlight w:val="none"/>
        </w:rPr>
        <w:fldChar w:fldCharType="separate"/>
      </w:r>
      <w:r>
        <w:rPr>
          <w:color w:val="auto"/>
          <w:highlight w:val="none"/>
        </w:rPr>
        <w:t>- 14 -</w:t>
      </w:r>
      <w:r>
        <w:rPr>
          <w:color w:val="auto"/>
          <w:highlight w:val="none"/>
        </w:rPr>
        <w:fldChar w:fldCharType="end"/>
      </w:r>
      <w:r>
        <w:rPr>
          <w:color w:val="auto"/>
          <w:highlight w:val="none"/>
        </w:rPr>
        <w:fldChar w:fldCharType="end"/>
      </w:r>
    </w:p>
    <w:p w14:paraId="75FC71CF">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_Toc1824 </w:instrText>
      </w:r>
      <w:r>
        <w:rPr>
          <w:color w:val="auto"/>
          <w:highlight w:val="none"/>
        </w:rPr>
        <w:fldChar w:fldCharType="separate"/>
      </w:r>
      <w:r>
        <w:rPr>
          <w:rFonts w:hint="eastAsia" w:cs="宋体"/>
          <w:color w:val="auto"/>
          <w:szCs w:val="28"/>
          <w:highlight w:val="none"/>
        </w:rPr>
        <w:t>一、经济文件</w:t>
      </w:r>
      <w:r>
        <w:rPr>
          <w:color w:val="auto"/>
          <w:highlight w:val="none"/>
        </w:rPr>
        <w:tab/>
      </w:r>
      <w:r>
        <w:rPr>
          <w:color w:val="auto"/>
          <w:highlight w:val="none"/>
        </w:rPr>
        <w:fldChar w:fldCharType="begin"/>
      </w:r>
      <w:r>
        <w:rPr>
          <w:color w:val="auto"/>
          <w:highlight w:val="none"/>
        </w:rPr>
        <w:instrText xml:space="preserve"> PAGEREF _Toc1824 \h </w:instrText>
      </w:r>
      <w:r>
        <w:rPr>
          <w:color w:val="auto"/>
          <w:highlight w:val="none"/>
        </w:rPr>
        <w:fldChar w:fldCharType="separate"/>
      </w:r>
      <w:r>
        <w:rPr>
          <w:color w:val="auto"/>
          <w:highlight w:val="none"/>
        </w:rPr>
        <w:t>- 15 -</w:t>
      </w:r>
      <w:r>
        <w:rPr>
          <w:color w:val="auto"/>
          <w:highlight w:val="none"/>
        </w:rPr>
        <w:fldChar w:fldCharType="end"/>
      </w:r>
      <w:r>
        <w:rPr>
          <w:color w:val="auto"/>
          <w:highlight w:val="none"/>
        </w:rPr>
        <w:fldChar w:fldCharType="end"/>
      </w:r>
    </w:p>
    <w:p w14:paraId="63881C33">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_Toc18815 </w:instrText>
      </w:r>
      <w:r>
        <w:rPr>
          <w:color w:val="auto"/>
          <w:highlight w:val="none"/>
        </w:rPr>
        <w:fldChar w:fldCharType="separate"/>
      </w:r>
      <w:r>
        <w:rPr>
          <w:rFonts w:hint="eastAsia" w:cs="宋体"/>
          <w:color w:val="auto"/>
          <w:szCs w:val="28"/>
          <w:highlight w:val="none"/>
        </w:rPr>
        <w:t>二、技术（质量）文件</w:t>
      </w:r>
      <w:r>
        <w:rPr>
          <w:color w:val="auto"/>
          <w:highlight w:val="none"/>
        </w:rPr>
        <w:tab/>
      </w:r>
      <w:r>
        <w:rPr>
          <w:color w:val="auto"/>
          <w:highlight w:val="none"/>
        </w:rPr>
        <w:fldChar w:fldCharType="begin"/>
      </w:r>
      <w:r>
        <w:rPr>
          <w:color w:val="auto"/>
          <w:highlight w:val="none"/>
        </w:rPr>
        <w:instrText xml:space="preserve"> PAGEREF _Toc18815 \h </w:instrText>
      </w:r>
      <w:r>
        <w:rPr>
          <w:color w:val="auto"/>
          <w:highlight w:val="none"/>
        </w:rPr>
        <w:fldChar w:fldCharType="separate"/>
      </w:r>
      <w:r>
        <w:rPr>
          <w:color w:val="auto"/>
          <w:highlight w:val="none"/>
        </w:rPr>
        <w:t>- 15 -</w:t>
      </w:r>
      <w:r>
        <w:rPr>
          <w:color w:val="auto"/>
          <w:highlight w:val="none"/>
        </w:rPr>
        <w:fldChar w:fldCharType="end"/>
      </w:r>
      <w:r>
        <w:rPr>
          <w:color w:val="auto"/>
          <w:highlight w:val="none"/>
        </w:rPr>
        <w:fldChar w:fldCharType="end"/>
      </w:r>
    </w:p>
    <w:p w14:paraId="04E8F1BD">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_Toc28975 </w:instrText>
      </w:r>
      <w:r>
        <w:rPr>
          <w:color w:val="auto"/>
          <w:highlight w:val="none"/>
        </w:rPr>
        <w:fldChar w:fldCharType="separate"/>
      </w:r>
      <w:r>
        <w:rPr>
          <w:rFonts w:hint="eastAsia" w:cs="宋体"/>
          <w:color w:val="auto"/>
          <w:szCs w:val="28"/>
          <w:highlight w:val="none"/>
        </w:rPr>
        <w:t>三、商务文件</w:t>
      </w:r>
      <w:r>
        <w:rPr>
          <w:color w:val="auto"/>
          <w:highlight w:val="none"/>
        </w:rPr>
        <w:tab/>
      </w:r>
      <w:r>
        <w:rPr>
          <w:color w:val="auto"/>
          <w:highlight w:val="none"/>
        </w:rPr>
        <w:fldChar w:fldCharType="begin"/>
      </w:r>
      <w:r>
        <w:rPr>
          <w:color w:val="auto"/>
          <w:highlight w:val="none"/>
        </w:rPr>
        <w:instrText xml:space="preserve"> PAGEREF _Toc28975 \h </w:instrText>
      </w:r>
      <w:r>
        <w:rPr>
          <w:color w:val="auto"/>
          <w:highlight w:val="none"/>
        </w:rPr>
        <w:fldChar w:fldCharType="separate"/>
      </w:r>
      <w:r>
        <w:rPr>
          <w:color w:val="auto"/>
          <w:highlight w:val="none"/>
        </w:rPr>
        <w:t>- 24 -</w:t>
      </w:r>
      <w:r>
        <w:rPr>
          <w:color w:val="auto"/>
          <w:highlight w:val="none"/>
        </w:rPr>
        <w:fldChar w:fldCharType="end"/>
      </w:r>
      <w:r>
        <w:rPr>
          <w:color w:val="auto"/>
          <w:highlight w:val="none"/>
        </w:rPr>
        <w:fldChar w:fldCharType="end"/>
      </w:r>
    </w:p>
    <w:p w14:paraId="71250584">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_Toc27368 </w:instrText>
      </w:r>
      <w:r>
        <w:rPr>
          <w:color w:val="auto"/>
          <w:highlight w:val="none"/>
        </w:rPr>
        <w:fldChar w:fldCharType="separate"/>
      </w:r>
      <w:r>
        <w:rPr>
          <w:rFonts w:hint="eastAsia" w:cs="宋体"/>
          <w:color w:val="auto"/>
          <w:szCs w:val="28"/>
          <w:highlight w:val="none"/>
        </w:rPr>
        <w:t>四、资格文件</w:t>
      </w:r>
      <w:r>
        <w:rPr>
          <w:color w:val="auto"/>
          <w:highlight w:val="none"/>
        </w:rPr>
        <w:tab/>
      </w:r>
      <w:r>
        <w:rPr>
          <w:color w:val="auto"/>
          <w:highlight w:val="none"/>
        </w:rPr>
        <w:fldChar w:fldCharType="begin"/>
      </w:r>
      <w:r>
        <w:rPr>
          <w:color w:val="auto"/>
          <w:highlight w:val="none"/>
        </w:rPr>
        <w:instrText xml:space="preserve"> PAGEREF _Toc27368 \h </w:instrText>
      </w:r>
      <w:r>
        <w:rPr>
          <w:color w:val="auto"/>
          <w:highlight w:val="none"/>
        </w:rPr>
        <w:fldChar w:fldCharType="separate"/>
      </w:r>
      <w:r>
        <w:rPr>
          <w:color w:val="auto"/>
          <w:highlight w:val="none"/>
        </w:rPr>
        <w:t>- 26 -</w:t>
      </w:r>
      <w:r>
        <w:rPr>
          <w:color w:val="auto"/>
          <w:highlight w:val="none"/>
        </w:rPr>
        <w:fldChar w:fldCharType="end"/>
      </w:r>
      <w:r>
        <w:rPr>
          <w:color w:val="auto"/>
          <w:highlight w:val="none"/>
        </w:rPr>
        <w:fldChar w:fldCharType="end"/>
      </w:r>
    </w:p>
    <w:p w14:paraId="2BD7F061">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_Toc13270 </w:instrText>
      </w:r>
      <w:r>
        <w:rPr>
          <w:color w:val="auto"/>
          <w:highlight w:val="none"/>
        </w:rPr>
        <w:fldChar w:fldCharType="separate"/>
      </w:r>
      <w:r>
        <w:rPr>
          <w:rFonts w:hint="eastAsia" w:ascii="宋体" w:hAnsi="宋体" w:cs="宋体"/>
          <w:bCs/>
          <w:color w:val="auto"/>
          <w:highlight w:val="none"/>
          <w:lang w:val="en-US" w:eastAsia="zh-CN"/>
        </w:rPr>
        <w:t>五</w:t>
      </w:r>
      <w:r>
        <w:rPr>
          <w:rFonts w:hint="eastAsia" w:ascii="宋体" w:hAnsi="宋体" w:eastAsia="宋体" w:cs="宋体"/>
          <w:color w:val="auto"/>
          <w:szCs w:val="28"/>
          <w:highlight w:val="none"/>
        </w:rPr>
        <w:t>、商业活动廉洁经营承诺书</w:t>
      </w:r>
      <w:r>
        <w:rPr>
          <w:color w:val="auto"/>
          <w:highlight w:val="none"/>
        </w:rPr>
        <w:tab/>
      </w:r>
      <w:r>
        <w:rPr>
          <w:color w:val="auto"/>
          <w:highlight w:val="none"/>
        </w:rPr>
        <w:fldChar w:fldCharType="begin"/>
      </w:r>
      <w:r>
        <w:rPr>
          <w:color w:val="auto"/>
          <w:highlight w:val="none"/>
        </w:rPr>
        <w:instrText xml:space="preserve"> PAGEREF _Toc13270 \h </w:instrText>
      </w:r>
      <w:r>
        <w:rPr>
          <w:color w:val="auto"/>
          <w:highlight w:val="none"/>
        </w:rPr>
        <w:fldChar w:fldCharType="separate"/>
      </w:r>
      <w:r>
        <w:rPr>
          <w:color w:val="auto"/>
          <w:highlight w:val="none"/>
        </w:rPr>
        <w:t>- 30 -</w:t>
      </w:r>
      <w:r>
        <w:rPr>
          <w:color w:val="auto"/>
          <w:highlight w:val="none"/>
        </w:rPr>
        <w:fldChar w:fldCharType="end"/>
      </w:r>
      <w:r>
        <w:rPr>
          <w:color w:val="auto"/>
          <w:highlight w:val="none"/>
        </w:rPr>
        <w:fldChar w:fldCharType="end"/>
      </w:r>
    </w:p>
    <w:p w14:paraId="15F70F44">
      <w:pPr>
        <w:pStyle w:val="3"/>
        <w:bidi w:val="0"/>
        <w:rPr>
          <w:rFonts w:hint="eastAsia" w:ascii="宋体" w:hAnsi="宋体" w:cs="宋体"/>
          <w:b/>
          <w:color w:val="auto"/>
          <w:szCs w:val="36"/>
          <w:highlight w:val="none"/>
        </w:rPr>
      </w:pPr>
      <w:r>
        <w:rPr>
          <w:color w:val="auto"/>
          <w:highlight w:val="none"/>
        </w:rPr>
        <w:fldChar w:fldCharType="end"/>
      </w:r>
      <w:bookmarkStart w:id="7" w:name="_Toc29979"/>
      <w:r>
        <w:rPr>
          <w:color w:val="auto"/>
          <w:highlight w:val="none"/>
        </w:rPr>
        <w:br w:type="page"/>
      </w:r>
      <w:bookmarkStart w:id="8" w:name="_Toc10781"/>
      <w:r>
        <w:rPr>
          <w:rFonts w:hint="eastAsia" w:ascii="宋体" w:hAnsi="宋体" w:cs="宋体"/>
          <w:b/>
          <w:color w:val="auto"/>
          <w:sz w:val="36"/>
          <w:szCs w:val="48"/>
          <w:highlight w:val="none"/>
        </w:rPr>
        <w:t>第一篇 采购邀请书</w:t>
      </w:r>
      <w:bookmarkEnd w:id="2"/>
      <w:bookmarkEnd w:id="3"/>
      <w:bookmarkEnd w:id="4"/>
      <w:bookmarkEnd w:id="5"/>
      <w:bookmarkEnd w:id="6"/>
      <w:bookmarkEnd w:id="7"/>
      <w:bookmarkEnd w:id="8"/>
    </w:p>
    <w:p w14:paraId="77BAF9E6">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重庆医科大学附属第二医院须购置一批</w:t>
      </w:r>
      <w:r>
        <w:rPr>
          <w:rFonts w:hint="eastAsia" w:ascii="宋体" w:hAnsi="宋体" w:cs="宋体"/>
          <w:color w:val="auto"/>
          <w:sz w:val="24"/>
          <w:szCs w:val="24"/>
          <w:highlight w:val="none"/>
          <w:lang w:val="en-US" w:eastAsia="zh-CN"/>
        </w:rPr>
        <w:t>配套楼会议室家具</w:t>
      </w:r>
      <w:r>
        <w:rPr>
          <w:rFonts w:hint="eastAsia" w:ascii="宋体" w:hAnsi="宋体" w:cs="宋体"/>
          <w:color w:val="auto"/>
          <w:sz w:val="24"/>
          <w:szCs w:val="24"/>
          <w:highlight w:val="none"/>
        </w:rPr>
        <w:t>，现邀请具有能力提供本采购项目的合格供应商参与竞选。</w:t>
      </w:r>
    </w:p>
    <w:p w14:paraId="4408C1B0">
      <w:pPr>
        <w:widowControl/>
        <w:spacing w:line="400" w:lineRule="exact"/>
        <w:outlineLvl w:val="1"/>
        <w:rPr>
          <w:rFonts w:hint="eastAsia" w:ascii="宋体" w:hAnsi="宋体" w:cs="宋体"/>
          <w:color w:val="auto"/>
          <w:sz w:val="24"/>
          <w:szCs w:val="24"/>
          <w:highlight w:val="none"/>
        </w:rPr>
      </w:pPr>
      <w:bookmarkStart w:id="9" w:name="_Toc76373864"/>
      <w:bookmarkStart w:id="10" w:name="_Toc15376"/>
      <w:bookmarkStart w:id="11" w:name="_Toc28264"/>
      <w:bookmarkStart w:id="12" w:name="_Toc22435"/>
      <w:bookmarkStart w:id="13" w:name="_Toc5909"/>
      <w:bookmarkStart w:id="14" w:name="_Toc11603"/>
      <w:bookmarkStart w:id="15" w:name="_Toc29344"/>
      <w:r>
        <w:rPr>
          <w:rFonts w:hint="eastAsia" w:ascii="宋体" w:hAnsi="宋体" w:cs="宋体"/>
          <w:color w:val="auto"/>
          <w:sz w:val="24"/>
          <w:szCs w:val="24"/>
          <w:highlight w:val="none"/>
        </w:rPr>
        <w:t>一、采购项目</w:t>
      </w:r>
      <w:bookmarkEnd w:id="9"/>
      <w:bookmarkEnd w:id="10"/>
      <w:bookmarkEnd w:id="11"/>
      <w:bookmarkEnd w:id="12"/>
      <w:bookmarkEnd w:id="13"/>
      <w:r>
        <w:rPr>
          <w:rFonts w:hint="eastAsia" w:ascii="宋体" w:hAnsi="宋体" w:cs="宋体"/>
          <w:color w:val="auto"/>
          <w:sz w:val="24"/>
          <w:szCs w:val="24"/>
          <w:highlight w:val="none"/>
        </w:rPr>
        <w:t>基本情况</w:t>
      </w:r>
      <w:bookmarkEnd w:id="14"/>
      <w:bookmarkEnd w:id="15"/>
    </w:p>
    <w:p w14:paraId="487207C6">
      <w:pPr>
        <w:widowControl/>
        <w:spacing w:line="400" w:lineRule="exact"/>
        <w:ind w:firstLine="480" w:firstLineChars="200"/>
        <w:rPr>
          <w:rFonts w:hint="default" w:ascii="宋体" w:hAnsi="宋体" w:cs="宋体"/>
          <w:color w:val="auto"/>
          <w:sz w:val="24"/>
          <w:szCs w:val="24"/>
          <w:highlight w:val="none"/>
          <w:lang w:val="en-US"/>
        </w:rPr>
      </w:pPr>
      <w:r>
        <w:rPr>
          <w:rFonts w:hint="eastAsia" w:ascii="宋体" w:hAnsi="宋体" w:cs="宋体"/>
          <w:color w:val="auto"/>
          <w:sz w:val="24"/>
          <w:szCs w:val="24"/>
          <w:highlight w:val="none"/>
        </w:rPr>
        <w:t>项目名称：</w:t>
      </w:r>
      <w:r>
        <w:rPr>
          <w:rFonts w:hint="eastAsia" w:ascii="宋体" w:hAnsi="宋体" w:cs="宋体"/>
          <w:color w:val="auto"/>
          <w:sz w:val="24"/>
          <w:szCs w:val="24"/>
          <w:highlight w:val="none"/>
          <w:lang w:val="en-US" w:eastAsia="zh-CN"/>
        </w:rPr>
        <w:t>配套楼会议室家具采购</w:t>
      </w:r>
    </w:p>
    <w:p w14:paraId="29CF54CA">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采购方式：公开比选</w:t>
      </w:r>
    </w:p>
    <w:p w14:paraId="2C17B5E1">
      <w:pPr>
        <w:widowControl/>
        <w:spacing w:line="40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评价方式：综合评分法</w:t>
      </w:r>
    </w:p>
    <w:p w14:paraId="222507B0">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报价方式：</w:t>
      </w:r>
      <w:r>
        <w:rPr>
          <w:rFonts w:hint="eastAsia" w:ascii="宋体" w:hAnsi="宋体" w:cs="宋体"/>
          <w:color w:val="auto"/>
          <w:sz w:val="24"/>
          <w:szCs w:val="24"/>
          <w:highlight w:val="none"/>
          <w:lang w:val="en-US" w:eastAsia="zh-CN"/>
        </w:rPr>
        <w:t>一</w:t>
      </w:r>
      <w:r>
        <w:rPr>
          <w:rFonts w:hint="eastAsia" w:ascii="宋体" w:hAnsi="宋体" w:cs="宋体"/>
          <w:color w:val="auto"/>
          <w:sz w:val="24"/>
          <w:szCs w:val="24"/>
          <w:highlight w:val="none"/>
        </w:rPr>
        <w:t>次报价</w:t>
      </w:r>
    </w:p>
    <w:p w14:paraId="0D69BCAE">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采购需求：</w:t>
      </w:r>
    </w:p>
    <w:tbl>
      <w:tblPr>
        <w:tblStyle w:val="58"/>
        <w:tblW w:w="96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1988"/>
        <w:gridCol w:w="1275"/>
        <w:gridCol w:w="1215"/>
        <w:gridCol w:w="840"/>
        <w:gridCol w:w="1470"/>
        <w:gridCol w:w="1959"/>
      </w:tblGrid>
      <w:tr w14:paraId="057C1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trPr>
        <w:tc>
          <w:tcPr>
            <w:tcW w:w="871" w:type="dxa"/>
            <w:noWrap w:val="0"/>
            <w:vAlign w:val="center"/>
          </w:tcPr>
          <w:p w14:paraId="420EEB6E">
            <w:pPr>
              <w:pStyle w:val="52"/>
              <w:spacing w:before="120" w:beforeLines="50" w:beforeAutospacing="0" w:after="0" w:afterAutospacing="0" w:line="400" w:lineRule="exact"/>
              <w:jc w:val="center"/>
              <w:rPr>
                <w:rFonts w:hint="eastAsia" w:ascii="宋体" w:hAnsi="宋体" w:eastAsia="宋体" w:cs="宋体"/>
                <w:color w:val="auto"/>
                <w:kern w:val="2"/>
                <w:szCs w:val="24"/>
                <w:highlight w:val="none"/>
              </w:rPr>
            </w:pPr>
            <w:bookmarkStart w:id="16" w:name="_Toc76373865"/>
            <w:bookmarkStart w:id="17" w:name="_Toc5838"/>
            <w:bookmarkStart w:id="18" w:name="_Toc22707"/>
            <w:bookmarkStart w:id="19" w:name="_Toc18060"/>
            <w:bookmarkStart w:id="20" w:name="_Toc22129"/>
            <w:r>
              <w:rPr>
                <w:rFonts w:hint="eastAsia" w:ascii="宋体" w:hAnsi="宋体" w:eastAsia="宋体" w:cs="宋体"/>
                <w:color w:val="auto"/>
                <w:kern w:val="2"/>
                <w:szCs w:val="24"/>
                <w:highlight w:val="none"/>
              </w:rPr>
              <w:t>分包序号</w:t>
            </w:r>
          </w:p>
        </w:tc>
        <w:tc>
          <w:tcPr>
            <w:tcW w:w="1988" w:type="dxa"/>
            <w:noWrap w:val="0"/>
            <w:vAlign w:val="center"/>
          </w:tcPr>
          <w:p w14:paraId="4B26506E">
            <w:pPr>
              <w:pStyle w:val="52"/>
              <w:spacing w:before="120" w:beforeLines="50" w:beforeAutospacing="0" w:after="0" w:afterAutospacing="0" w:line="400" w:lineRule="exact"/>
              <w:jc w:val="center"/>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名称</w:t>
            </w:r>
          </w:p>
        </w:tc>
        <w:tc>
          <w:tcPr>
            <w:tcW w:w="1275" w:type="dxa"/>
            <w:noWrap w:val="0"/>
            <w:vAlign w:val="center"/>
          </w:tcPr>
          <w:p w14:paraId="7C5A169F">
            <w:pPr>
              <w:pStyle w:val="52"/>
              <w:spacing w:before="120" w:beforeLines="50" w:beforeAutospacing="0" w:after="0" w:afterAutospacing="0" w:line="400" w:lineRule="exact"/>
              <w:jc w:val="center"/>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最高限价</w:t>
            </w:r>
          </w:p>
          <w:p w14:paraId="20D0701A">
            <w:pPr>
              <w:pStyle w:val="52"/>
              <w:spacing w:before="120" w:beforeLines="50" w:beforeAutospacing="0" w:after="0" w:afterAutospacing="0" w:line="400" w:lineRule="exact"/>
              <w:jc w:val="center"/>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（万元）</w:t>
            </w:r>
          </w:p>
        </w:tc>
        <w:tc>
          <w:tcPr>
            <w:tcW w:w="1215" w:type="dxa"/>
            <w:noWrap w:val="0"/>
            <w:vAlign w:val="center"/>
          </w:tcPr>
          <w:p w14:paraId="2E7267B4">
            <w:pPr>
              <w:pStyle w:val="52"/>
              <w:spacing w:before="120" w:beforeLines="50" w:beforeAutospacing="0" w:after="0" w:afterAutospacing="0" w:line="400" w:lineRule="exact"/>
              <w:jc w:val="center"/>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采购数量</w:t>
            </w:r>
          </w:p>
        </w:tc>
        <w:tc>
          <w:tcPr>
            <w:tcW w:w="840" w:type="dxa"/>
            <w:noWrap w:val="0"/>
            <w:vAlign w:val="center"/>
          </w:tcPr>
          <w:p w14:paraId="0205354A">
            <w:pPr>
              <w:pStyle w:val="52"/>
              <w:spacing w:before="120" w:beforeLines="50" w:beforeAutospacing="0" w:after="0" w:afterAutospacing="0" w:line="400" w:lineRule="exact"/>
              <w:jc w:val="center"/>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单位</w:t>
            </w:r>
          </w:p>
        </w:tc>
        <w:tc>
          <w:tcPr>
            <w:tcW w:w="1470" w:type="dxa"/>
            <w:noWrap w:val="0"/>
            <w:vAlign w:val="center"/>
          </w:tcPr>
          <w:p w14:paraId="1607DBB7">
            <w:pPr>
              <w:pStyle w:val="52"/>
              <w:spacing w:before="120" w:beforeLines="50" w:beforeAutospacing="0" w:after="0" w:afterAutospacing="0" w:line="400" w:lineRule="exact"/>
              <w:jc w:val="center"/>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成交供应商(个）</w:t>
            </w:r>
          </w:p>
        </w:tc>
        <w:tc>
          <w:tcPr>
            <w:tcW w:w="1959" w:type="dxa"/>
            <w:noWrap w:val="0"/>
            <w:vAlign w:val="center"/>
          </w:tcPr>
          <w:p w14:paraId="4BA6D3D1">
            <w:pPr>
              <w:pStyle w:val="52"/>
              <w:spacing w:before="120" w:beforeLines="50" w:beforeAutospacing="0" w:after="0" w:afterAutospacing="0" w:line="400" w:lineRule="exact"/>
              <w:jc w:val="center"/>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需求部门</w:t>
            </w:r>
          </w:p>
        </w:tc>
      </w:tr>
      <w:tr w14:paraId="2A6EF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871" w:type="dxa"/>
            <w:noWrap w:val="0"/>
            <w:vAlign w:val="center"/>
          </w:tcPr>
          <w:p w14:paraId="473C63A1">
            <w:pPr>
              <w:pStyle w:val="52"/>
              <w:spacing w:before="120" w:beforeLines="50" w:beforeAutospacing="0" w:after="0" w:afterAutospacing="0" w:line="400" w:lineRule="exact"/>
              <w:jc w:val="center"/>
              <w:rPr>
                <w:rFonts w:ascii="宋体" w:hAnsi="宋体" w:eastAsia="宋体" w:cs="宋体"/>
                <w:color w:val="auto"/>
                <w:kern w:val="2"/>
                <w:szCs w:val="24"/>
                <w:highlight w:val="none"/>
              </w:rPr>
            </w:pPr>
            <w:r>
              <w:rPr>
                <w:rFonts w:hint="eastAsia" w:ascii="宋体" w:hAnsi="宋体" w:eastAsia="宋体" w:cs="宋体"/>
                <w:color w:val="auto"/>
                <w:kern w:val="2"/>
                <w:szCs w:val="24"/>
                <w:highlight w:val="none"/>
              </w:rPr>
              <w:t>1</w:t>
            </w:r>
          </w:p>
        </w:tc>
        <w:tc>
          <w:tcPr>
            <w:tcW w:w="1988" w:type="dxa"/>
            <w:noWrap w:val="0"/>
            <w:vAlign w:val="center"/>
          </w:tcPr>
          <w:p w14:paraId="20626F78">
            <w:pPr>
              <w:widowControl/>
              <w:spacing w:line="400" w:lineRule="exac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配套楼会议室家具采购</w:t>
            </w:r>
          </w:p>
        </w:tc>
        <w:tc>
          <w:tcPr>
            <w:tcW w:w="1275" w:type="dxa"/>
            <w:noWrap w:val="0"/>
            <w:vAlign w:val="center"/>
          </w:tcPr>
          <w:p w14:paraId="46AC5AEE">
            <w:pPr>
              <w:widowControl/>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35.9498</w:t>
            </w:r>
          </w:p>
        </w:tc>
        <w:tc>
          <w:tcPr>
            <w:tcW w:w="1215" w:type="dxa"/>
            <w:noWrap w:val="0"/>
            <w:vAlign w:val="center"/>
          </w:tcPr>
          <w:p w14:paraId="7EFB8E9A">
            <w:pPr>
              <w:pStyle w:val="52"/>
              <w:spacing w:before="120" w:beforeLines="50" w:beforeAutospacing="0" w:after="0" w:afterAutospacing="0" w:line="400" w:lineRule="exact"/>
              <w:jc w:val="center"/>
              <w:rPr>
                <w:rFonts w:hint="eastAsia" w:ascii="宋体" w:hAnsi="宋体" w:eastAsia="宋体" w:cs="宋体"/>
                <w:color w:val="auto"/>
                <w:kern w:val="2"/>
                <w:szCs w:val="24"/>
                <w:highlight w:val="none"/>
                <w:lang w:val="en-US" w:eastAsia="zh-CN"/>
              </w:rPr>
            </w:pPr>
            <w:r>
              <w:rPr>
                <w:rFonts w:hint="eastAsia" w:ascii="宋体" w:hAnsi="宋体" w:eastAsia="宋体" w:cs="宋体"/>
                <w:color w:val="auto"/>
                <w:kern w:val="2"/>
                <w:szCs w:val="24"/>
                <w:highlight w:val="none"/>
                <w:lang w:val="en-US" w:eastAsia="zh-CN"/>
              </w:rPr>
              <w:t>1</w:t>
            </w:r>
          </w:p>
        </w:tc>
        <w:tc>
          <w:tcPr>
            <w:tcW w:w="840" w:type="dxa"/>
            <w:noWrap w:val="0"/>
            <w:vAlign w:val="center"/>
          </w:tcPr>
          <w:p w14:paraId="339D4213">
            <w:pPr>
              <w:pStyle w:val="52"/>
              <w:spacing w:before="120" w:beforeLines="50" w:beforeAutospacing="0" w:after="0" w:afterAutospacing="0" w:line="400" w:lineRule="exact"/>
              <w:jc w:val="center"/>
              <w:rPr>
                <w:rFonts w:hint="eastAsia" w:ascii="宋体" w:hAnsi="宋体" w:eastAsia="宋体" w:cs="宋体"/>
                <w:color w:val="auto"/>
                <w:kern w:val="2"/>
                <w:szCs w:val="24"/>
                <w:highlight w:val="none"/>
                <w:lang w:val="en-US" w:eastAsia="zh-CN"/>
              </w:rPr>
            </w:pPr>
            <w:r>
              <w:rPr>
                <w:rFonts w:hint="eastAsia" w:ascii="宋体" w:hAnsi="宋体" w:eastAsia="宋体" w:cs="宋体"/>
                <w:color w:val="auto"/>
                <w:kern w:val="2"/>
                <w:szCs w:val="24"/>
                <w:highlight w:val="none"/>
                <w:lang w:val="en-US" w:eastAsia="zh-CN"/>
              </w:rPr>
              <w:t>批</w:t>
            </w:r>
          </w:p>
        </w:tc>
        <w:tc>
          <w:tcPr>
            <w:tcW w:w="1470" w:type="dxa"/>
            <w:noWrap w:val="0"/>
            <w:vAlign w:val="center"/>
          </w:tcPr>
          <w:p w14:paraId="04F0DE3E">
            <w:pPr>
              <w:pStyle w:val="52"/>
              <w:spacing w:before="120" w:beforeLines="50" w:beforeAutospacing="0" w:after="0" w:afterAutospacing="0" w:line="400" w:lineRule="exact"/>
              <w:jc w:val="center"/>
              <w:rPr>
                <w:rFonts w:hint="eastAsia" w:ascii="宋体" w:hAnsi="宋体" w:eastAsia="宋体" w:cs="宋体"/>
                <w:color w:val="auto"/>
                <w:kern w:val="2"/>
                <w:szCs w:val="24"/>
                <w:highlight w:val="none"/>
                <w:lang w:val="en-US" w:eastAsia="zh-CN"/>
              </w:rPr>
            </w:pPr>
            <w:r>
              <w:rPr>
                <w:rFonts w:hint="eastAsia" w:ascii="宋体" w:hAnsi="宋体" w:eastAsia="宋体" w:cs="宋体"/>
                <w:color w:val="auto"/>
                <w:kern w:val="2"/>
                <w:szCs w:val="24"/>
                <w:highlight w:val="none"/>
                <w:lang w:val="en-US" w:eastAsia="zh-CN"/>
              </w:rPr>
              <w:t>1</w:t>
            </w:r>
          </w:p>
        </w:tc>
        <w:tc>
          <w:tcPr>
            <w:tcW w:w="1959" w:type="dxa"/>
            <w:noWrap w:val="0"/>
            <w:vAlign w:val="center"/>
          </w:tcPr>
          <w:p w14:paraId="20554E12">
            <w:pPr>
              <w:pStyle w:val="52"/>
              <w:spacing w:before="120" w:beforeLines="50" w:beforeAutospacing="0" w:after="0" w:afterAutospacing="0" w:line="400" w:lineRule="exact"/>
              <w:jc w:val="center"/>
              <w:rPr>
                <w:rFonts w:hint="default" w:ascii="宋体" w:hAnsi="宋体" w:eastAsia="宋体" w:cs="宋体"/>
                <w:color w:val="auto"/>
                <w:kern w:val="2"/>
                <w:szCs w:val="24"/>
                <w:highlight w:val="none"/>
                <w:lang w:val="en-US" w:eastAsia="zh-CN"/>
              </w:rPr>
            </w:pPr>
            <w:r>
              <w:rPr>
                <w:rFonts w:hint="eastAsia" w:ascii="宋体" w:hAnsi="宋体" w:eastAsia="宋体" w:cs="宋体"/>
                <w:color w:val="auto"/>
                <w:kern w:val="2"/>
                <w:szCs w:val="24"/>
                <w:highlight w:val="none"/>
                <w:lang w:val="en-US" w:eastAsia="zh-CN"/>
              </w:rPr>
              <w:t>后勤管理处（保卫处）总务科</w:t>
            </w:r>
          </w:p>
        </w:tc>
      </w:tr>
    </w:tbl>
    <w:p w14:paraId="7FB5766E">
      <w:pPr>
        <w:pStyle w:val="23"/>
        <w:keepNext w:val="0"/>
        <w:keepLines w:val="0"/>
        <w:pageBreakBefore w:val="0"/>
        <w:widowControl w:val="0"/>
        <w:kinsoku/>
        <w:wordWrap/>
        <w:overflowPunct/>
        <w:topLinePunct w:val="0"/>
        <w:autoSpaceDE/>
        <w:autoSpaceDN/>
        <w:bidi w:val="0"/>
        <w:adjustRightInd/>
        <w:snapToGrid/>
        <w:spacing w:before="313" w:beforeLines="100"/>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注：1</w:t>
      </w:r>
      <w:r>
        <w:rPr>
          <w:rFonts w:hint="eastAsia" w:ascii="宋体" w:hAnsi="宋体" w:cs="宋体"/>
          <w:color w:val="auto"/>
          <w:sz w:val="24"/>
          <w:szCs w:val="24"/>
          <w:highlight w:val="none"/>
        </w:rPr>
        <w:t>.</w:t>
      </w:r>
      <w:r>
        <w:rPr>
          <w:rFonts w:hint="eastAsia" w:ascii="宋体" w:hAnsi="宋体" w:eastAsia="宋体" w:cs="宋体"/>
          <w:color w:val="auto"/>
          <w:sz w:val="24"/>
          <w:szCs w:val="24"/>
          <w:highlight w:val="none"/>
        </w:rPr>
        <w:t>本项目是/否接受联合竞选：否</w:t>
      </w:r>
    </w:p>
    <w:bookmarkEnd w:id="16"/>
    <w:bookmarkEnd w:id="17"/>
    <w:bookmarkEnd w:id="18"/>
    <w:bookmarkEnd w:id="19"/>
    <w:bookmarkEnd w:id="20"/>
    <w:p w14:paraId="63E7966F">
      <w:pPr>
        <w:widowControl/>
        <w:spacing w:line="400" w:lineRule="exact"/>
        <w:outlineLvl w:val="1"/>
        <w:rPr>
          <w:rFonts w:hint="eastAsia" w:ascii="宋体" w:hAnsi="宋体" w:cs="宋体"/>
          <w:b/>
          <w:color w:val="auto"/>
          <w:sz w:val="24"/>
          <w:highlight w:val="none"/>
        </w:rPr>
      </w:pPr>
      <w:bookmarkStart w:id="21" w:name="_Toc3434"/>
      <w:bookmarkStart w:id="22" w:name="_Toc10137"/>
      <w:bookmarkStart w:id="23" w:name="_Toc76373866"/>
      <w:bookmarkStart w:id="24" w:name="_Toc25496"/>
      <w:bookmarkStart w:id="25" w:name="_Toc28437"/>
      <w:bookmarkStart w:id="26" w:name="_Toc26504"/>
      <w:bookmarkStart w:id="27" w:name="_Toc30358"/>
      <w:r>
        <w:rPr>
          <w:rFonts w:hint="eastAsia" w:ascii="宋体" w:hAnsi="宋体" w:cs="宋体"/>
          <w:b/>
          <w:color w:val="auto"/>
          <w:sz w:val="24"/>
          <w:highlight w:val="none"/>
        </w:rPr>
        <w:t>二、竞选人资格要求</w:t>
      </w:r>
      <w:bookmarkEnd w:id="21"/>
      <w:bookmarkEnd w:id="22"/>
      <w:bookmarkEnd w:id="23"/>
      <w:bookmarkEnd w:id="24"/>
      <w:bookmarkEnd w:id="25"/>
      <w:bookmarkEnd w:id="26"/>
      <w:bookmarkEnd w:id="27"/>
    </w:p>
    <w:p w14:paraId="6A90E5F0">
      <w:pPr>
        <w:widowControl/>
        <w:spacing w:line="400" w:lineRule="exact"/>
        <w:ind w:firstLine="480" w:firstLineChars="200"/>
        <w:rPr>
          <w:rFonts w:hint="eastAsia" w:ascii="宋体" w:hAnsi="宋体" w:cs="宋体"/>
          <w:bCs/>
          <w:color w:val="auto"/>
          <w:sz w:val="24"/>
          <w:szCs w:val="24"/>
          <w:highlight w:val="none"/>
        </w:rPr>
      </w:pPr>
      <w:r>
        <w:rPr>
          <w:rFonts w:hint="eastAsia" w:ascii="宋体" w:hAnsi="宋体" w:cs="宋体"/>
          <w:bCs/>
          <w:color w:val="auto"/>
          <w:sz w:val="24"/>
          <w:highlight w:val="none"/>
        </w:rPr>
        <w:t>竞选人</w:t>
      </w:r>
      <w:r>
        <w:rPr>
          <w:rFonts w:hint="eastAsia" w:ascii="宋体" w:hAnsi="宋体" w:cs="宋体"/>
          <w:bCs/>
          <w:color w:val="auto"/>
          <w:sz w:val="24"/>
          <w:szCs w:val="24"/>
          <w:highlight w:val="none"/>
        </w:rPr>
        <w:t>应首先符合政府采购法第二十二条规定的基本资格条件，同时符合根据该项目特殊要求设置的特定资格条件。</w:t>
      </w:r>
    </w:p>
    <w:p w14:paraId="304A0A3D">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1.基本资格条件</w:t>
      </w:r>
    </w:p>
    <w:p w14:paraId="610A00EF">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（1）具有独立承担民事责任的能力</w:t>
      </w:r>
    </w:p>
    <w:p w14:paraId="7F9FB541">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（2）具有良好的商业信誉和健全的财务会计制度；</w:t>
      </w:r>
    </w:p>
    <w:p w14:paraId="5304A838">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（3）具有履行合同所必需的设备和专业技术能力；</w:t>
      </w:r>
    </w:p>
    <w:p w14:paraId="4798C07A">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（4）有依法缴纳税收和社会保障资金的良好记录；</w:t>
      </w:r>
    </w:p>
    <w:p w14:paraId="2AC9A4A8">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（5）参加政府采购活动前三年内，在经营活动中没有重大违法记录；</w:t>
      </w:r>
    </w:p>
    <w:p w14:paraId="1AB57260">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（6）法律、行政法规规定的其他条件。</w:t>
      </w:r>
    </w:p>
    <w:p w14:paraId="2FBA0185">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2.特定资格条件</w:t>
      </w:r>
    </w:p>
    <w:p w14:paraId="528FA5CF">
      <w:pPr>
        <w:widowControl/>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无。</w:t>
      </w:r>
    </w:p>
    <w:p w14:paraId="63C61E01">
      <w:pPr>
        <w:keepNext/>
        <w:overflowPunct w:val="0"/>
        <w:spacing w:line="400" w:lineRule="exact"/>
        <w:outlineLvl w:val="1"/>
        <w:rPr>
          <w:rFonts w:ascii="宋体" w:hAnsi="宋体" w:cs="宋体"/>
          <w:b/>
          <w:color w:val="auto"/>
          <w:sz w:val="24"/>
          <w:highlight w:val="none"/>
        </w:rPr>
      </w:pPr>
      <w:bookmarkStart w:id="28" w:name="_Toc2529"/>
      <w:bookmarkStart w:id="29" w:name="_Toc3547"/>
      <w:r>
        <w:rPr>
          <w:rFonts w:hint="eastAsia" w:ascii="宋体" w:hAnsi="宋体" w:cs="宋体"/>
          <w:b/>
          <w:color w:val="auto"/>
          <w:sz w:val="24"/>
          <w:highlight w:val="none"/>
        </w:rPr>
        <w:t>三、竞选有关规定</w:t>
      </w:r>
      <w:bookmarkEnd w:id="28"/>
      <w:r>
        <w:rPr>
          <w:rFonts w:hint="eastAsia" w:ascii="宋体" w:hAnsi="宋体" w:cs="宋体"/>
          <w:b/>
          <w:color w:val="auto"/>
          <w:sz w:val="24"/>
          <w:highlight w:val="none"/>
        </w:rPr>
        <w:t>及说明</w:t>
      </w:r>
      <w:bookmarkEnd w:id="29"/>
    </w:p>
    <w:p w14:paraId="197D4D7F">
      <w:pPr>
        <w:widowControl/>
        <w:spacing w:line="400" w:lineRule="exact"/>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单位负</w:t>
      </w:r>
      <w:r>
        <w:rPr>
          <w:rFonts w:hint="eastAsia" w:ascii="宋体" w:hAnsi="宋体" w:eastAsia="宋体" w:cs="宋体"/>
          <w:color w:val="auto"/>
          <w:sz w:val="24"/>
          <w:szCs w:val="24"/>
          <w:highlight w:val="none"/>
        </w:rPr>
        <w:t>责人为同一人或者存在直接控股、管理关系的不同供应商，不得参加同一合同项的采购活动。</w:t>
      </w:r>
    </w:p>
    <w:p w14:paraId="7F88ACD2">
      <w:pPr>
        <w:widowControl/>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为采购项目提供整体设计、规范编制或者项目管理、监理、检测等服务的供应商，不得再参加该采购项目的其他采购活动。</w:t>
      </w:r>
    </w:p>
    <w:p w14:paraId="402741D9">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同一合同项（分包）下为单一品目的货物采购中，同一品牌同一型号产品有多家供应商参加竞选，只能按照一</w:t>
      </w:r>
      <w:r>
        <w:rPr>
          <w:rFonts w:hint="eastAsia" w:ascii="宋体" w:hAnsi="宋体" w:cs="宋体"/>
          <w:color w:val="auto"/>
          <w:sz w:val="24"/>
          <w:szCs w:val="24"/>
          <w:highlight w:val="none"/>
        </w:rPr>
        <w:t>家竞选人计算。</w:t>
      </w:r>
    </w:p>
    <w:p w14:paraId="0135C99C">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同一合同项（分包）下的货物，制造商参与竞选的，不得再委托代理商参与竞选。</w:t>
      </w:r>
    </w:p>
    <w:p w14:paraId="422763C4">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竞选货物必须符合国家标准、行业标准和专业标准等相关标准。</w:t>
      </w:r>
    </w:p>
    <w:p w14:paraId="2EA6F3F8">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截至采购活动正式开始前，采购人所作出的一切书面或官网发布的更正、修改、补充说明、答疑等内容，都是采购文件不可分割的组成部分。</w:t>
      </w:r>
    </w:p>
    <w:p w14:paraId="734F10D2">
      <w:pPr>
        <w:pStyle w:val="52"/>
        <w:spacing w:before="0" w:beforeAutospacing="0" w:after="0" w:afterAutospacing="0" w:line="400" w:lineRule="exact"/>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7</w:t>
      </w:r>
      <w:r>
        <w:rPr>
          <w:rFonts w:hint="eastAsia" w:ascii="宋体" w:hAnsi="宋体" w:eastAsia="宋体" w:cs="宋体"/>
          <w:color w:val="auto"/>
          <w:szCs w:val="24"/>
          <w:highlight w:val="none"/>
          <w:lang w:val="en-US" w:eastAsia="zh-CN"/>
        </w:rPr>
        <w:t>.</w:t>
      </w:r>
      <w:r>
        <w:rPr>
          <w:rFonts w:hint="eastAsia" w:ascii="宋体" w:hAnsi="宋体" w:eastAsia="宋体" w:cs="宋体"/>
          <w:color w:val="auto"/>
          <w:szCs w:val="24"/>
          <w:highlight w:val="none"/>
        </w:rPr>
        <w:t>报名单位名称必须与竞选人名称相同，只有按上述资格规定报名后，才具备采购准入资格。</w:t>
      </w:r>
    </w:p>
    <w:p w14:paraId="4D587628">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8</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7970F76B">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9</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超过报名截止时间递交的竞选文件、不按本采购文件规定制作和密封的竞选文件，恕不接收。</w:t>
      </w:r>
    </w:p>
    <w:p w14:paraId="1EE875EC">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10</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采购文件中涉及的“采购人”系指本次组织竞选的重庆医科大学附属第二医院；</w:t>
      </w:r>
    </w:p>
    <w:p w14:paraId="4FC53B69">
      <w:pPr>
        <w:widowControl/>
        <w:spacing w:line="400" w:lineRule="exact"/>
        <w:ind w:firstLine="480" w:firstLineChars="200"/>
        <w:rPr>
          <w:rFonts w:eastAsia="仿宋_GB2312"/>
          <w:color w:val="auto"/>
          <w:highlight w:val="none"/>
        </w:rPr>
      </w:pPr>
      <w:r>
        <w:rPr>
          <w:rFonts w:hint="eastAsia" w:ascii="宋体" w:hAnsi="宋体" w:cs="宋体"/>
          <w:color w:val="auto"/>
          <w:sz w:val="24"/>
          <w:szCs w:val="24"/>
          <w:highlight w:val="none"/>
        </w:rPr>
        <w:t>11</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“供应商”“竞选人”“中选人”是指拟参加竞选和向采购人提供货物及相应服务的供应商。</w:t>
      </w:r>
    </w:p>
    <w:p w14:paraId="47C06F98">
      <w:pPr>
        <w:widowControl/>
        <w:spacing w:line="400" w:lineRule="exact"/>
        <w:outlineLvl w:val="1"/>
        <w:rPr>
          <w:rFonts w:hint="eastAsia" w:ascii="宋体" w:hAnsi="宋体" w:cs="宋体"/>
          <w:b/>
          <w:bCs/>
          <w:color w:val="auto"/>
          <w:sz w:val="24"/>
          <w:szCs w:val="24"/>
          <w:highlight w:val="none"/>
        </w:rPr>
      </w:pPr>
      <w:bookmarkStart w:id="30" w:name="_Toc6749"/>
      <w:bookmarkStart w:id="31" w:name="_Toc23430"/>
      <w:bookmarkStart w:id="32" w:name="_Toc28099"/>
      <w:bookmarkStart w:id="33" w:name="_Toc7527"/>
      <w:bookmarkStart w:id="34" w:name="_Toc18799"/>
      <w:bookmarkStart w:id="35" w:name="_Toc654"/>
      <w:r>
        <w:rPr>
          <w:rFonts w:hint="eastAsia" w:ascii="宋体" w:hAnsi="宋体" w:cs="宋体"/>
          <w:b/>
          <w:bCs/>
          <w:color w:val="auto"/>
          <w:sz w:val="24"/>
          <w:szCs w:val="24"/>
          <w:highlight w:val="none"/>
        </w:rPr>
        <w:t>四、报名时间、地点、方式</w:t>
      </w:r>
      <w:bookmarkEnd w:id="30"/>
      <w:bookmarkEnd w:id="31"/>
    </w:p>
    <w:p w14:paraId="5ABD26B0">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rPr>
      </w:pPr>
      <w:bookmarkStart w:id="36" w:name="_Toc768"/>
      <w:bookmarkStart w:id="37" w:name="_Toc14530"/>
      <w:r>
        <w:rPr>
          <w:rFonts w:hint="eastAsia" w:ascii="宋体" w:hAnsi="宋体" w:eastAsia="宋体" w:cs="宋体"/>
          <w:color w:val="auto"/>
          <w:sz w:val="24"/>
          <w:szCs w:val="22"/>
          <w:highlight w:val="none"/>
        </w:rPr>
        <w:t>1.报名截止时间：见公告</w:t>
      </w:r>
    </w:p>
    <w:p w14:paraId="1B3D6F09">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2.报名方式及要求</w:t>
      </w:r>
      <w:r>
        <w:rPr>
          <w:rFonts w:hint="eastAsia" w:ascii="宋体" w:hAnsi="宋体" w:eastAsia="宋体" w:cs="宋体"/>
          <w:color w:val="auto"/>
          <w:sz w:val="24"/>
          <w:szCs w:val="22"/>
          <w:highlight w:val="none"/>
          <w:lang w:val="en-US" w:eastAsia="zh-CN"/>
        </w:rPr>
        <w:t>(二选一)</w:t>
      </w:r>
      <w:r>
        <w:rPr>
          <w:rFonts w:hint="eastAsia" w:ascii="宋体" w:hAnsi="宋体" w:eastAsia="宋体" w:cs="宋体"/>
          <w:color w:val="auto"/>
          <w:sz w:val="24"/>
          <w:szCs w:val="22"/>
          <w:highlight w:val="none"/>
        </w:rPr>
        <w:t>：</w:t>
      </w:r>
    </w:p>
    <w:p w14:paraId="565DD231">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2.1现金购买</w:t>
      </w:r>
    </w:p>
    <w:p w14:paraId="721FCEE6">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在公示期内，供应商到重庆市渝中区创意大厦21-5室，递交《采购文件发售登记表》（加盖供应商公章）并购买采购文件。</w:t>
      </w:r>
    </w:p>
    <w:p w14:paraId="057FB8CB">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2.2汇款购买</w:t>
      </w:r>
    </w:p>
    <w:p w14:paraId="7F252D40">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在公示期内，供应商将采购文件购买费用汇至以下账户内进行购买（需注明项目名称，</w:t>
      </w:r>
      <w:r>
        <w:rPr>
          <w:rFonts w:hint="eastAsia" w:ascii="宋体" w:hAnsi="宋体" w:eastAsia="宋体" w:cs="宋体"/>
          <w:color w:val="auto"/>
          <w:sz w:val="24"/>
          <w:highlight w:val="none"/>
        </w:rPr>
        <w:t>如</w:t>
      </w:r>
      <w:r>
        <w:rPr>
          <w:rFonts w:hint="eastAsia" w:ascii="宋体" w:hAnsi="宋体" w:eastAsia="宋体" w:cs="宋体"/>
          <w:color w:val="auto"/>
          <w:sz w:val="24"/>
          <w:highlight w:val="none"/>
          <w:lang w:eastAsia="zh-CN"/>
        </w:rPr>
        <w:t>需</w:t>
      </w:r>
      <w:r>
        <w:rPr>
          <w:rFonts w:hint="eastAsia" w:ascii="宋体" w:hAnsi="宋体" w:eastAsia="宋体" w:cs="宋体"/>
          <w:color w:val="auto"/>
          <w:sz w:val="24"/>
          <w:highlight w:val="none"/>
        </w:rPr>
        <w:t>开票，开票信息请发邮箱</w:t>
      </w:r>
      <w:r>
        <w:rPr>
          <w:rFonts w:hint="eastAsia" w:ascii="宋体" w:hAnsi="宋体" w:eastAsia="宋体" w:cs="宋体"/>
          <w:b/>
          <w:bCs/>
          <w:color w:val="auto"/>
          <w:sz w:val="24"/>
          <w:highlight w:val="none"/>
        </w:rPr>
        <w:t>fulinzhaobiao@163.com</w:t>
      </w:r>
      <w:r>
        <w:rPr>
          <w:rFonts w:hint="eastAsia" w:ascii="宋体" w:hAnsi="宋体" w:eastAsia="宋体" w:cs="宋体"/>
          <w:color w:val="auto"/>
          <w:sz w:val="24"/>
          <w:szCs w:val="22"/>
          <w:highlight w:val="none"/>
          <w:lang w:val="en-US" w:eastAsia="zh-CN"/>
        </w:rPr>
        <w:t>）。</w:t>
      </w:r>
    </w:p>
    <w:p w14:paraId="69A50CFF">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 xml:space="preserve">户  名：重庆复林招标代理有限公司  </w:t>
      </w:r>
    </w:p>
    <w:p w14:paraId="49BD6181">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 xml:space="preserve">开户行：中国民生银行股份有限公司重庆解放碑支行  </w:t>
      </w:r>
    </w:p>
    <w:p w14:paraId="463BA517">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帐  号：693213593</w:t>
      </w:r>
    </w:p>
    <w:p w14:paraId="334663A9">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报名费：300元</w:t>
      </w:r>
    </w:p>
    <w:p w14:paraId="79687F7F">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通过汇款方式购买采购文件的，供应商需打开重庆复林电子交易招投标平台(http://makepurchase.cn/#/login)，</w:t>
      </w:r>
      <w:r>
        <w:rPr>
          <w:rFonts w:hint="eastAsia" w:ascii="宋体" w:hAnsi="宋体" w:eastAsia="宋体" w:cs="宋体"/>
          <w:b/>
          <w:bCs/>
          <w:color w:val="auto"/>
          <w:sz w:val="24"/>
          <w:szCs w:val="22"/>
          <w:highlight w:val="none"/>
          <w:lang w:val="en-US" w:eastAsia="zh-CN"/>
        </w:rPr>
        <w:t>无需注册</w:t>
      </w:r>
      <w:r>
        <w:rPr>
          <w:rFonts w:hint="eastAsia" w:ascii="宋体" w:hAnsi="宋体" w:eastAsia="宋体" w:cs="宋体"/>
          <w:color w:val="auto"/>
          <w:sz w:val="24"/>
          <w:szCs w:val="22"/>
          <w:highlight w:val="none"/>
          <w:lang w:val="en-US" w:eastAsia="zh-CN"/>
        </w:rPr>
        <w:t>，点击“</w:t>
      </w:r>
      <w:r>
        <w:rPr>
          <w:rFonts w:hint="eastAsia" w:ascii="宋体" w:hAnsi="宋体" w:eastAsia="宋体" w:cs="宋体"/>
          <w:b/>
          <w:bCs/>
          <w:color w:val="auto"/>
          <w:sz w:val="24"/>
          <w:szCs w:val="22"/>
          <w:highlight w:val="none"/>
          <w:lang w:val="en-US" w:eastAsia="zh-CN"/>
        </w:rPr>
        <w:t>供应商报名</w:t>
      </w:r>
      <w:r>
        <w:rPr>
          <w:rFonts w:hint="eastAsia" w:ascii="宋体" w:hAnsi="宋体" w:eastAsia="宋体" w:cs="宋体"/>
          <w:color w:val="auto"/>
          <w:sz w:val="24"/>
          <w:szCs w:val="22"/>
          <w:highlight w:val="none"/>
          <w:lang w:val="en-US" w:eastAsia="zh-CN"/>
        </w:rPr>
        <w:t>"按钮，按平台报名要求进行填写，并上传采购文件汇款凭证(注明项目名称)、《采购文件发售登记表》(加盖供应商公章)扫描件进行报名。</w:t>
      </w:r>
    </w:p>
    <w:p w14:paraId="2551C727">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3.在报名和采购文件发售期内完成了报名及采购文件购买缴纳的供应商，其文件才被接收。</w:t>
      </w:r>
    </w:p>
    <w:p w14:paraId="3DDFC9F9">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lang w:val="en-US" w:eastAsia="zh-CN"/>
        </w:rPr>
        <w:t>4</w:t>
      </w:r>
      <w:r>
        <w:rPr>
          <w:rFonts w:hint="eastAsia" w:ascii="宋体" w:hAnsi="宋体" w:eastAsia="宋体" w:cs="宋体"/>
          <w:color w:val="auto"/>
          <w:sz w:val="24"/>
          <w:szCs w:val="22"/>
          <w:highlight w:val="none"/>
        </w:rPr>
        <w:t>.报名注意事项：竞选人应仔细阅读和检查采购文件的全部内容。如发现缺页或附件不全，应及时提出，以便补齐。如有疑问，请在报名截止日期前向</w:t>
      </w:r>
      <w:r>
        <w:rPr>
          <w:rFonts w:hint="eastAsia" w:ascii="宋体" w:hAnsi="宋体" w:eastAsia="宋体" w:cs="宋体"/>
          <w:color w:val="auto"/>
          <w:sz w:val="24"/>
          <w:szCs w:val="22"/>
          <w:highlight w:val="none"/>
          <w:lang w:eastAsia="zh-CN"/>
        </w:rPr>
        <w:t>采购人</w:t>
      </w:r>
      <w:r>
        <w:rPr>
          <w:rFonts w:hint="eastAsia" w:ascii="宋体" w:hAnsi="宋体" w:eastAsia="宋体" w:cs="宋体"/>
          <w:color w:val="auto"/>
          <w:sz w:val="24"/>
          <w:szCs w:val="22"/>
          <w:highlight w:val="none"/>
        </w:rPr>
        <w:t>提出，超过此时间规定，</w:t>
      </w:r>
      <w:r>
        <w:rPr>
          <w:rFonts w:hint="eastAsia" w:ascii="宋体" w:hAnsi="宋体" w:eastAsia="宋体" w:cs="宋体"/>
          <w:color w:val="auto"/>
          <w:sz w:val="24"/>
          <w:szCs w:val="22"/>
          <w:highlight w:val="none"/>
          <w:lang w:eastAsia="zh-CN"/>
        </w:rPr>
        <w:t>采购人</w:t>
      </w:r>
      <w:r>
        <w:rPr>
          <w:rFonts w:hint="eastAsia" w:ascii="宋体" w:hAnsi="宋体" w:eastAsia="宋体" w:cs="宋体"/>
          <w:color w:val="auto"/>
          <w:sz w:val="24"/>
          <w:szCs w:val="22"/>
          <w:highlight w:val="none"/>
        </w:rPr>
        <w:t>不再受理疑问。</w:t>
      </w:r>
    </w:p>
    <w:p w14:paraId="4B329FDB">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lang w:val="en-US" w:eastAsia="zh-CN"/>
        </w:rPr>
        <w:t>5.竞选保证金（二选一）：</w:t>
      </w:r>
    </w:p>
    <w:p w14:paraId="521BF052">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5.1转账递交</w:t>
      </w:r>
    </w:p>
    <w:p w14:paraId="1278A0A5">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5.1.1供应商须按本项目规定的保证金金额请打至重庆复林招标代理有限公司账户，保证金到账时间截止到竞选开始前一天17：00。</w:t>
      </w:r>
    </w:p>
    <w:p w14:paraId="76AA2C5E">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 xml:space="preserve">账户名称:重庆复林招标代理有限公司 </w:t>
      </w:r>
    </w:p>
    <w:p w14:paraId="0E0F68B7">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 xml:space="preserve">账号:50050110213100000187 </w:t>
      </w:r>
    </w:p>
    <w:p w14:paraId="27314C47">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开户机构名称:中国建设银行股份有限公司重庆南岸青龙路支行</w:t>
      </w:r>
    </w:p>
    <w:p w14:paraId="25C0608F">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银行联行号:105653009187</w:t>
      </w:r>
    </w:p>
    <w:p w14:paraId="211B1F02">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5.1.2保证金打款时请批注“xx项目竞选保证金”，未按要求递交保证金或保函的供应商视为不参与竞选。本项目保证金金额为</w:t>
      </w:r>
      <w:r>
        <w:rPr>
          <w:rFonts w:hint="eastAsia" w:ascii="宋体" w:hAnsi="宋体" w:cs="宋体"/>
          <w:color w:val="auto"/>
          <w:sz w:val="24"/>
          <w:szCs w:val="22"/>
          <w:highlight w:val="none"/>
          <w:lang w:val="en-US" w:eastAsia="zh-CN"/>
        </w:rPr>
        <w:t>7180</w:t>
      </w:r>
      <w:r>
        <w:rPr>
          <w:rFonts w:hint="eastAsia" w:ascii="宋体" w:hAnsi="宋体" w:eastAsia="宋体" w:cs="宋体"/>
          <w:color w:val="auto"/>
          <w:sz w:val="24"/>
          <w:szCs w:val="22"/>
          <w:highlight w:val="none"/>
          <w:lang w:val="en-US" w:eastAsia="zh-CN"/>
        </w:rPr>
        <w:t>元。</w:t>
      </w:r>
    </w:p>
    <w:p w14:paraId="077577C1">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5.1.3保证金退还方式</w:t>
      </w:r>
    </w:p>
    <w:p w14:paraId="29C48E0E">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5.1.3.1未中选人的保证金，在结果公示后将会原路退还。</w:t>
      </w:r>
    </w:p>
    <w:p w14:paraId="0A7E7D77">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2.1.3.2中选人的保证金，在中选人与采购人签订合同后，请凭合同复印件至代理机构公司退款。</w:t>
      </w:r>
    </w:p>
    <w:p w14:paraId="69C9D38D">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5.2保函递交：竞选开始前一天17：00前现场递交至重庆复林招标代理有限公司，保函为银行保函，从开具当日起保证有90天的有效期，见索即付，过时未交视为不响应。</w:t>
      </w:r>
    </w:p>
    <w:p w14:paraId="4084C561">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ascii="宋体" w:hAnsi="宋体" w:eastAsia="宋体" w:cs="宋体"/>
          <w:color w:val="auto"/>
          <w:szCs w:val="24"/>
          <w:highlight w:val="none"/>
        </w:rPr>
      </w:pPr>
      <w:r>
        <w:rPr>
          <w:rFonts w:hint="eastAsia" w:ascii="宋体" w:hAnsi="宋体" w:eastAsia="宋体" w:cs="宋体"/>
          <w:color w:val="auto"/>
          <w:sz w:val="24"/>
          <w:szCs w:val="22"/>
          <w:highlight w:val="none"/>
          <w:lang w:val="en-US" w:eastAsia="zh-CN"/>
        </w:rPr>
        <w:t>5.3请各单位缴纳保证金（函）前谨慎对待，若缴纳后未参与竞选，保证金（函）不退还或被索付。</w:t>
      </w:r>
    </w:p>
    <w:p w14:paraId="2D594D67">
      <w:pPr>
        <w:keepNext w:val="0"/>
        <w:keepLines w:val="0"/>
        <w:pageBreakBefore w:val="0"/>
        <w:widowControl/>
        <w:kinsoku/>
        <w:wordWrap/>
        <w:overflowPunct/>
        <w:topLinePunct w:val="0"/>
        <w:autoSpaceDE/>
        <w:autoSpaceDN/>
        <w:bidi w:val="0"/>
        <w:adjustRightInd/>
        <w:spacing w:line="400" w:lineRule="exact"/>
        <w:textAlignment w:val="auto"/>
        <w:outlineLvl w:val="1"/>
        <w:rPr>
          <w:rFonts w:hint="eastAsia" w:ascii="宋体" w:hAnsi="宋体" w:cs="宋体"/>
          <w:b/>
          <w:color w:val="auto"/>
          <w:sz w:val="24"/>
          <w:highlight w:val="none"/>
        </w:rPr>
      </w:pPr>
      <w:bookmarkStart w:id="38" w:name="_Toc323"/>
      <w:r>
        <w:rPr>
          <w:rFonts w:hint="eastAsia" w:ascii="宋体" w:hAnsi="宋体" w:cs="宋体"/>
          <w:b/>
          <w:color w:val="auto"/>
          <w:sz w:val="24"/>
          <w:highlight w:val="none"/>
        </w:rPr>
        <w:t>五、竞选文件递交与采购谈判时间、地点</w:t>
      </w:r>
      <w:bookmarkEnd w:id="36"/>
      <w:bookmarkEnd w:id="38"/>
    </w:p>
    <w:p w14:paraId="1673A56B">
      <w:pPr>
        <w:pStyle w:val="52"/>
        <w:keepNext w:val="0"/>
        <w:keepLines w:val="0"/>
        <w:pageBreakBefore w:val="0"/>
        <w:kinsoku/>
        <w:wordWrap/>
        <w:overflowPunct/>
        <w:topLinePunct w:val="0"/>
        <w:autoSpaceDE/>
        <w:autoSpaceDN/>
        <w:bidi w:val="0"/>
        <w:adjustRightInd/>
        <w:spacing w:before="0" w:beforeAutospacing="0" w:after="0" w:afterAutospacing="0" w:line="400" w:lineRule="exact"/>
        <w:ind w:firstLine="480" w:firstLineChars="200"/>
        <w:jc w:val="both"/>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lang w:val="en-US" w:eastAsia="zh-CN"/>
        </w:rPr>
        <w:t>若无另行</w:t>
      </w:r>
      <w:r>
        <w:rPr>
          <w:rFonts w:hint="eastAsia" w:ascii="宋体" w:hAnsi="宋体" w:eastAsia="宋体" w:cs="宋体"/>
          <w:color w:val="auto"/>
          <w:szCs w:val="24"/>
          <w:highlight w:val="none"/>
        </w:rPr>
        <w:t>通知</w:t>
      </w:r>
      <w:r>
        <w:rPr>
          <w:rFonts w:hint="eastAsia" w:ascii="宋体" w:hAnsi="宋体" w:eastAsia="宋体" w:cs="宋体"/>
          <w:color w:val="auto"/>
          <w:szCs w:val="24"/>
          <w:highlight w:val="none"/>
          <w:lang w:val="en-US" w:eastAsia="zh-CN"/>
        </w:rPr>
        <w:t>按以下时间执行，若有特别通知从通知</w:t>
      </w:r>
    </w:p>
    <w:p w14:paraId="5487D063">
      <w:pPr>
        <w:pStyle w:val="52"/>
        <w:keepNext w:val="0"/>
        <w:keepLines w:val="0"/>
        <w:pageBreakBefore w:val="0"/>
        <w:numPr>
          <w:ilvl w:val="0"/>
          <w:numId w:val="0"/>
        </w:numPr>
        <w:kinsoku/>
        <w:wordWrap/>
        <w:overflowPunct/>
        <w:topLinePunct w:val="0"/>
        <w:autoSpaceDE/>
        <w:autoSpaceDN/>
        <w:bidi w:val="0"/>
        <w:adjustRightInd/>
        <w:spacing w:before="0" w:beforeAutospacing="0" w:after="0" w:afterAutospacing="0" w:line="400" w:lineRule="exact"/>
        <w:ind w:firstLine="480" w:firstLineChars="200"/>
        <w:jc w:val="both"/>
        <w:textAlignment w:val="auto"/>
        <w:rPr>
          <w:rFonts w:hint="eastAsia" w:ascii="宋体" w:hAnsi="宋体" w:eastAsia="宋体" w:cs="宋体"/>
          <w:color w:val="auto"/>
          <w:szCs w:val="24"/>
          <w:highlight w:val="none"/>
        </w:rPr>
      </w:pPr>
      <w:r>
        <w:rPr>
          <w:rFonts w:hint="eastAsia" w:ascii="宋体" w:hAnsi="宋体" w:eastAsia="宋体" w:cs="宋体"/>
          <w:color w:val="auto"/>
          <w:kern w:val="0"/>
          <w:sz w:val="24"/>
          <w:szCs w:val="24"/>
          <w:highlight w:val="none"/>
          <w:lang w:val="en-US" w:eastAsia="zh-CN" w:bidi="ar-SA"/>
        </w:rPr>
        <w:t>1.</w:t>
      </w:r>
      <w:r>
        <w:rPr>
          <w:rFonts w:hint="eastAsia" w:ascii="宋体" w:hAnsi="宋体" w:eastAsia="宋体" w:cs="宋体"/>
          <w:color w:val="auto"/>
          <w:szCs w:val="24"/>
          <w:highlight w:val="none"/>
        </w:rPr>
        <w:t>竞选文件递交时间：</w:t>
      </w:r>
      <w:r>
        <w:rPr>
          <w:rFonts w:hint="eastAsia" w:ascii="宋体" w:hAnsi="宋体" w:eastAsia="宋体" w:cs="宋体"/>
          <w:color w:val="auto"/>
          <w:szCs w:val="24"/>
          <w:highlight w:val="none"/>
          <w:lang w:val="en-US" w:eastAsia="zh-CN"/>
        </w:rPr>
        <w:t>见公告</w:t>
      </w:r>
    </w:p>
    <w:p w14:paraId="5286C100">
      <w:pPr>
        <w:pStyle w:val="52"/>
        <w:keepNext w:val="0"/>
        <w:keepLines w:val="0"/>
        <w:pageBreakBefore w:val="0"/>
        <w:numPr>
          <w:ilvl w:val="0"/>
          <w:numId w:val="0"/>
        </w:numPr>
        <w:kinsoku/>
        <w:wordWrap/>
        <w:overflowPunct/>
        <w:topLinePunct w:val="0"/>
        <w:autoSpaceDE/>
        <w:autoSpaceDN/>
        <w:bidi w:val="0"/>
        <w:adjustRightInd/>
        <w:spacing w:before="0" w:beforeAutospacing="0" w:after="0" w:afterAutospacing="0" w:line="400" w:lineRule="exact"/>
        <w:ind w:firstLine="480" w:firstLineChars="200"/>
        <w:jc w:val="both"/>
        <w:textAlignment w:val="auto"/>
        <w:rPr>
          <w:rFonts w:hint="default" w:ascii="宋体" w:hAnsi="宋体" w:eastAsia="宋体" w:cs="宋体"/>
          <w:color w:val="auto"/>
          <w:szCs w:val="24"/>
          <w:highlight w:val="none"/>
          <w:lang w:val="en-US" w:eastAsia="zh-CN"/>
        </w:rPr>
      </w:pPr>
      <w:r>
        <w:rPr>
          <w:rFonts w:hint="eastAsia" w:ascii="宋体" w:hAnsi="宋体" w:eastAsia="宋体" w:cs="宋体"/>
          <w:color w:val="auto"/>
          <w:szCs w:val="24"/>
          <w:highlight w:val="none"/>
        </w:rPr>
        <w:t>2.</w:t>
      </w:r>
      <w:r>
        <w:rPr>
          <w:rFonts w:hint="eastAsia" w:ascii="宋体" w:hAnsi="宋体" w:eastAsia="宋体" w:cs="宋体"/>
          <w:color w:val="auto"/>
          <w:szCs w:val="24"/>
          <w:highlight w:val="none"/>
          <w:lang w:val="en-US" w:eastAsia="zh-CN"/>
        </w:rPr>
        <w:t>竞选开始时间：见公告</w:t>
      </w:r>
    </w:p>
    <w:p w14:paraId="06C5C99A">
      <w:pPr>
        <w:pStyle w:val="52"/>
        <w:keepNext w:val="0"/>
        <w:keepLines w:val="0"/>
        <w:pageBreakBefore w:val="0"/>
        <w:kinsoku/>
        <w:wordWrap/>
        <w:overflowPunct/>
        <w:topLinePunct w:val="0"/>
        <w:autoSpaceDE/>
        <w:autoSpaceDN/>
        <w:bidi w:val="0"/>
        <w:adjustRightInd/>
        <w:spacing w:before="0" w:beforeAutospacing="0" w:after="0" w:afterAutospacing="0" w:line="400" w:lineRule="exact"/>
        <w:ind w:firstLine="480" w:firstLineChars="200"/>
        <w:jc w:val="both"/>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3.采购谈判</w:t>
      </w:r>
      <w:r>
        <w:rPr>
          <w:rFonts w:hint="eastAsia" w:ascii="宋体" w:hAnsi="宋体" w:eastAsia="宋体" w:cs="宋体"/>
          <w:color w:val="auto"/>
          <w:szCs w:val="24"/>
          <w:highlight w:val="none"/>
          <w:lang w:val="en-US" w:eastAsia="zh-CN"/>
        </w:rPr>
        <w:t>地点</w:t>
      </w:r>
      <w:r>
        <w:rPr>
          <w:rFonts w:hint="eastAsia" w:ascii="宋体" w:hAnsi="宋体" w:eastAsia="宋体" w:cs="宋体"/>
          <w:color w:val="auto"/>
          <w:szCs w:val="24"/>
          <w:highlight w:val="none"/>
        </w:rPr>
        <w:t>：重庆医科大学附属第二医院都市方舟五楼采购管理处会议室（地址：重庆市渝中区临江路74号）。</w:t>
      </w:r>
    </w:p>
    <w:p w14:paraId="30A70781">
      <w:pPr>
        <w:widowControl/>
        <w:spacing w:line="400" w:lineRule="exact"/>
        <w:outlineLvl w:val="1"/>
        <w:rPr>
          <w:rFonts w:hint="eastAsia" w:ascii="宋体" w:hAnsi="宋体" w:cs="宋体"/>
          <w:b/>
          <w:color w:val="auto"/>
          <w:sz w:val="24"/>
          <w:highlight w:val="none"/>
        </w:rPr>
      </w:pPr>
      <w:bookmarkStart w:id="39" w:name="_Toc32193"/>
      <w:r>
        <w:rPr>
          <w:rFonts w:hint="eastAsia" w:ascii="宋体" w:hAnsi="宋体" w:cs="宋体"/>
          <w:b/>
          <w:color w:val="auto"/>
          <w:sz w:val="24"/>
          <w:highlight w:val="none"/>
        </w:rPr>
        <w:t>六、联系方式</w:t>
      </w:r>
      <w:bookmarkEnd w:id="37"/>
      <w:bookmarkEnd w:id="39"/>
    </w:p>
    <w:bookmarkEnd w:id="32"/>
    <w:bookmarkEnd w:id="33"/>
    <w:bookmarkEnd w:id="34"/>
    <w:bookmarkEnd w:id="35"/>
    <w:p w14:paraId="6757CFF6">
      <w:pPr>
        <w:pStyle w:val="52"/>
        <w:spacing w:before="0" w:beforeAutospacing="0" w:after="0" w:afterAutospacing="0" w:line="400" w:lineRule="exact"/>
        <w:ind w:firstLine="480" w:firstLineChars="200"/>
        <w:jc w:val="both"/>
        <w:rPr>
          <w:rFonts w:hint="eastAsia" w:ascii="宋体" w:hAnsi="宋体" w:eastAsia="宋体" w:cs="宋体"/>
          <w:color w:val="auto"/>
          <w:szCs w:val="24"/>
          <w:highlight w:val="none"/>
          <w:lang w:val="en-US" w:eastAsia="zh-CN"/>
        </w:rPr>
      </w:pPr>
      <w:r>
        <w:rPr>
          <w:rFonts w:hint="eastAsia" w:ascii="宋体" w:hAnsi="宋体" w:eastAsia="宋体" w:cs="宋体"/>
          <w:color w:val="auto"/>
          <w:szCs w:val="24"/>
          <w:highlight w:val="none"/>
          <w:lang w:val="en-US" w:eastAsia="zh-CN"/>
        </w:rPr>
        <w:t>1.比选人：重庆医科大学附属第二医院</w:t>
      </w:r>
    </w:p>
    <w:p w14:paraId="2185E408">
      <w:pPr>
        <w:pStyle w:val="52"/>
        <w:spacing w:before="0" w:beforeAutospacing="0" w:after="0" w:afterAutospacing="0" w:line="400" w:lineRule="exact"/>
        <w:ind w:firstLine="480" w:firstLineChars="200"/>
        <w:jc w:val="both"/>
        <w:rPr>
          <w:rFonts w:hint="default" w:ascii="宋体" w:hAnsi="宋体" w:eastAsia="宋体" w:cs="宋体"/>
          <w:color w:val="000000"/>
          <w:szCs w:val="24"/>
          <w:lang w:val="en-US" w:eastAsia="zh-CN"/>
        </w:rPr>
      </w:pPr>
      <w:r>
        <w:rPr>
          <w:rFonts w:hint="eastAsia" w:ascii="宋体" w:hAnsi="宋体" w:eastAsia="宋体" w:cs="宋体"/>
          <w:color w:val="auto"/>
          <w:szCs w:val="24"/>
          <w:highlight w:val="none"/>
          <w:lang w:val="en-US" w:eastAsia="zh-CN"/>
        </w:rPr>
        <w:t>联系人：</w:t>
      </w:r>
      <w:r>
        <w:rPr>
          <w:rFonts w:hint="eastAsia" w:ascii="宋体" w:hAnsi="宋体" w:eastAsia="宋体" w:cs="宋体"/>
          <w:color w:val="000000"/>
          <w:szCs w:val="24"/>
          <w:lang w:val="en-US" w:eastAsia="zh-CN"/>
        </w:rPr>
        <w:t>邓老师</w:t>
      </w:r>
    </w:p>
    <w:p w14:paraId="579A34BE">
      <w:pPr>
        <w:pStyle w:val="52"/>
        <w:spacing w:before="0" w:beforeAutospacing="0" w:after="0" w:afterAutospacing="0" w:line="400" w:lineRule="exact"/>
        <w:ind w:firstLine="480" w:firstLineChars="200"/>
        <w:jc w:val="both"/>
        <w:rPr>
          <w:rFonts w:hint="default" w:ascii="宋体" w:hAnsi="宋体" w:eastAsia="宋体" w:cs="宋体"/>
          <w:color w:val="auto"/>
          <w:szCs w:val="24"/>
          <w:highlight w:val="none"/>
          <w:lang w:val="en-US" w:eastAsia="zh-CN"/>
        </w:rPr>
      </w:pPr>
      <w:r>
        <w:rPr>
          <w:rFonts w:hint="eastAsia" w:ascii="宋体" w:hAnsi="宋体" w:eastAsia="宋体" w:cs="宋体"/>
          <w:color w:val="000000"/>
          <w:szCs w:val="24"/>
          <w:lang w:val="en-US" w:eastAsia="zh-CN"/>
        </w:rPr>
        <w:t>电  话：（023）63693385</w:t>
      </w:r>
    </w:p>
    <w:p w14:paraId="2DE12A98">
      <w:pPr>
        <w:pStyle w:val="52"/>
        <w:spacing w:before="0" w:beforeAutospacing="0" w:after="0" w:afterAutospacing="0" w:line="400" w:lineRule="exact"/>
        <w:ind w:firstLine="480" w:firstLineChars="200"/>
        <w:jc w:val="both"/>
        <w:rPr>
          <w:rFonts w:hint="default" w:ascii="宋体" w:hAnsi="宋体" w:eastAsia="宋体" w:cs="宋体"/>
          <w:color w:val="auto"/>
          <w:szCs w:val="24"/>
          <w:highlight w:val="none"/>
          <w:lang w:val="en-US" w:eastAsia="zh-CN"/>
        </w:rPr>
      </w:pPr>
      <w:r>
        <w:rPr>
          <w:rFonts w:hint="eastAsia" w:ascii="宋体" w:hAnsi="宋体" w:eastAsia="宋体" w:cs="宋体"/>
          <w:color w:val="auto"/>
          <w:szCs w:val="24"/>
          <w:highlight w:val="none"/>
          <w:lang w:val="en-US" w:eastAsia="zh-CN"/>
        </w:rPr>
        <w:t>地  址：重庆市渝中区临江路74号</w:t>
      </w:r>
    </w:p>
    <w:p w14:paraId="077999C1">
      <w:pPr>
        <w:pStyle w:val="52"/>
        <w:spacing w:before="0" w:beforeAutospacing="0" w:after="0" w:afterAutospacing="0" w:line="400" w:lineRule="exact"/>
        <w:ind w:firstLine="480" w:firstLineChars="200"/>
        <w:jc w:val="both"/>
        <w:rPr>
          <w:rFonts w:hint="eastAsia" w:ascii="宋体" w:hAnsi="宋体" w:eastAsia="宋体" w:cs="宋体"/>
          <w:color w:val="auto"/>
          <w:szCs w:val="24"/>
          <w:highlight w:val="none"/>
          <w:lang w:val="en-US" w:eastAsia="zh-CN"/>
        </w:rPr>
      </w:pPr>
      <w:r>
        <w:rPr>
          <w:rFonts w:hint="eastAsia" w:ascii="宋体" w:hAnsi="宋体" w:eastAsia="宋体" w:cs="宋体"/>
          <w:color w:val="auto"/>
          <w:szCs w:val="24"/>
          <w:highlight w:val="none"/>
          <w:lang w:val="en-US" w:eastAsia="zh-CN"/>
        </w:rPr>
        <w:t>2.采购代理机构：重庆复林招标代理有限公司</w:t>
      </w:r>
    </w:p>
    <w:p w14:paraId="0D160526">
      <w:pPr>
        <w:pStyle w:val="52"/>
        <w:spacing w:before="0" w:beforeAutospacing="0" w:after="0" w:afterAutospacing="0" w:line="400" w:lineRule="exact"/>
        <w:ind w:firstLine="480" w:firstLineChars="200"/>
        <w:jc w:val="both"/>
        <w:rPr>
          <w:rFonts w:hint="eastAsia" w:ascii="宋体" w:hAnsi="宋体" w:eastAsia="宋体" w:cs="宋体"/>
          <w:color w:val="auto"/>
          <w:szCs w:val="24"/>
          <w:highlight w:val="none"/>
          <w:lang w:val="en-US" w:eastAsia="zh-CN"/>
        </w:rPr>
      </w:pPr>
      <w:r>
        <w:rPr>
          <w:rFonts w:hint="eastAsia" w:ascii="宋体" w:hAnsi="宋体" w:eastAsia="宋体" w:cs="宋体"/>
          <w:color w:val="auto"/>
          <w:szCs w:val="24"/>
          <w:highlight w:val="none"/>
          <w:lang w:val="en-US" w:eastAsia="zh-CN"/>
        </w:rPr>
        <w:t xml:space="preserve">联系人：张蕾   邹炆璇 </w:t>
      </w:r>
    </w:p>
    <w:p w14:paraId="0ADE30DE">
      <w:pPr>
        <w:pStyle w:val="52"/>
        <w:spacing w:before="0" w:beforeAutospacing="0" w:after="0" w:afterAutospacing="0" w:line="400" w:lineRule="exact"/>
        <w:ind w:firstLine="480" w:firstLineChars="200"/>
        <w:jc w:val="both"/>
        <w:rPr>
          <w:rFonts w:hint="default" w:ascii="宋体" w:hAnsi="宋体" w:eastAsia="宋体" w:cs="宋体"/>
          <w:color w:val="auto"/>
          <w:szCs w:val="24"/>
          <w:highlight w:val="none"/>
          <w:lang w:val="en-US" w:eastAsia="zh-CN"/>
        </w:rPr>
      </w:pPr>
      <w:r>
        <w:rPr>
          <w:rFonts w:hint="eastAsia" w:ascii="宋体" w:hAnsi="宋体" w:eastAsia="宋体" w:cs="宋体"/>
          <w:color w:val="auto"/>
          <w:szCs w:val="24"/>
          <w:highlight w:val="none"/>
          <w:lang w:val="en-US" w:eastAsia="zh-CN"/>
        </w:rPr>
        <w:t>电  话：（023）63326460  15223228105</w:t>
      </w:r>
    </w:p>
    <w:p w14:paraId="2C68CAC0">
      <w:pPr>
        <w:pStyle w:val="52"/>
        <w:spacing w:before="0" w:beforeAutospacing="0" w:after="0" w:afterAutospacing="0" w:line="400" w:lineRule="exact"/>
        <w:ind w:firstLine="480" w:firstLineChars="200"/>
        <w:jc w:val="both"/>
        <w:rPr>
          <w:rFonts w:hint="eastAsia" w:ascii="宋体" w:hAnsi="宋体" w:eastAsia="宋体" w:cs="宋体"/>
          <w:color w:val="auto"/>
          <w:szCs w:val="24"/>
          <w:highlight w:val="none"/>
          <w:lang w:val="en-US" w:eastAsia="zh-CN"/>
        </w:rPr>
      </w:pPr>
      <w:r>
        <w:rPr>
          <w:rFonts w:hint="eastAsia" w:ascii="宋体" w:hAnsi="宋体" w:eastAsia="宋体" w:cs="宋体"/>
          <w:color w:val="auto"/>
          <w:szCs w:val="24"/>
          <w:highlight w:val="none"/>
          <w:lang w:val="en-US" w:eastAsia="zh-CN"/>
        </w:rPr>
        <w:t>地  址：重庆市渝中区创意大厦21-05</w:t>
      </w:r>
    </w:p>
    <w:p w14:paraId="4FBD5D2F">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宋体" w:hAnsi="宋体" w:eastAsia="宋体" w:cs="宋体"/>
          <w:b/>
          <w:bCs/>
          <w:color w:val="auto"/>
          <w:sz w:val="44"/>
          <w:szCs w:val="44"/>
          <w:highlight w:val="none"/>
        </w:rPr>
      </w:pPr>
      <w:r>
        <w:rPr>
          <w:rFonts w:hint="eastAsia" w:ascii="宋体" w:hAnsi="宋体" w:eastAsia="宋体" w:cs="宋体"/>
          <w:color w:val="auto"/>
          <w:szCs w:val="24"/>
          <w:highlight w:val="none"/>
          <w:lang w:val="en-US" w:eastAsia="zh-CN"/>
        </w:rPr>
        <w:br w:type="page"/>
      </w:r>
      <w:r>
        <w:rPr>
          <w:rFonts w:hint="eastAsia" w:ascii="宋体" w:hAnsi="宋体" w:eastAsia="宋体" w:cs="宋体"/>
          <w:b/>
          <w:bCs/>
          <w:color w:val="auto"/>
          <w:sz w:val="44"/>
          <w:szCs w:val="44"/>
          <w:highlight w:val="none"/>
        </w:rPr>
        <w:t>采购</w:t>
      </w:r>
      <w:r>
        <w:rPr>
          <w:rFonts w:hint="eastAsia" w:ascii="宋体" w:hAnsi="宋体" w:eastAsia="宋体" w:cs="宋体"/>
          <w:b/>
          <w:bCs/>
          <w:color w:val="auto"/>
          <w:sz w:val="44"/>
          <w:szCs w:val="44"/>
          <w:highlight w:val="none"/>
          <w:lang w:eastAsia="zh-CN"/>
        </w:rPr>
        <w:t>文件</w:t>
      </w:r>
      <w:r>
        <w:rPr>
          <w:rFonts w:hint="eastAsia" w:ascii="宋体" w:hAnsi="宋体" w:eastAsia="宋体" w:cs="宋体"/>
          <w:b/>
          <w:bCs/>
          <w:color w:val="auto"/>
          <w:sz w:val="44"/>
          <w:szCs w:val="44"/>
          <w:highlight w:val="none"/>
          <w:lang w:val="en-US" w:eastAsia="zh-CN"/>
        </w:rPr>
        <w:t>发售</w:t>
      </w:r>
      <w:r>
        <w:rPr>
          <w:rFonts w:hint="eastAsia" w:ascii="宋体" w:hAnsi="宋体" w:eastAsia="宋体" w:cs="宋体"/>
          <w:b/>
          <w:bCs/>
          <w:color w:val="auto"/>
          <w:sz w:val="44"/>
          <w:szCs w:val="44"/>
          <w:highlight w:val="none"/>
        </w:rPr>
        <w:t>登记表</w:t>
      </w:r>
    </w:p>
    <w:tbl>
      <w:tblPr>
        <w:tblStyle w:val="58"/>
        <w:tblW w:w="9119"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2607"/>
        <w:gridCol w:w="1579"/>
        <w:gridCol w:w="3188"/>
      </w:tblGrid>
      <w:tr w14:paraId="03B3690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1745" w:type="dxa"/>
            <w:noWrap w:val="0"/>
            <w:vAlign w:val="center"/>
          </w:tcPr>
          <w:p w14:paraId="0A87655B">
            <w:pPr>
              <w:kinsoku/>
              <w:wordWrap/>
              <w:overflowPunct/>
              <w:topLinePunct w:val="0"/>
              <w:autoSpaceDE/>
              <w:autoSpaceDN/>
              <w:bidi w:val="0"/>
              <w:adjustRightInd/>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项目名称</w:t>
            </w:r>
          </w:p>
        </w:tc>
        <w:tc>
          <w:tcPr>
            <w:tcW w:w="7374" w:type="dxa"/>
            <w:gridSpan w:val="3"/>
            <w:noWrap w:val="0"/>
            <w:vAlign w:val="center"/>
          </w:tcPr>
          <w:p w14:paraId="782A85CB">
            <w:pPr>
              <w:kinsoku/>
              <w:wordWrap/>
              <w:overflowPunct/>
              <w:topLinePunct w:val="0"/>
              <w:autoSpaceDE/>
              <w:autoSpaceDN/>
              <w:bidi w:val="0"/>
              <w:adjustRightInd/>
              <w:jc w:val="left"/>
              <w:textAlignment w:val="auto"/>
              <w:rPr>
                <w:rFonts w:hint="eastAsia" w:ascii="宋体" w:hAnsi="宋体" w:eastAsia="宋体" w:cs="宋体"/>
                <w:color w:val="auto"/>
                <w:sz w:val="28"/>
                <w:szCs w:val="28"/>
                <w:highlight w:val="none"/>
              </w:rPr>
            </w:pPr>
          </w:p>
        </w:tc>
      </w:tr>
      <w:tr w14:paraId="3910BC3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1745" w:type="dxa"/>
            <w:noWrap w:val="0"/>
            <w:vAlign w:val="center"/>
          </w:tcPr>
          <w:p w14:paraId="6EFD04A7">
            <w:pPr>
              <w:kinsoku/>
              <w:wordWrap/>
              <w:overflowPunct/>
              <w:topLinePunct w:val="0"/>
              <w:autoSpaceDE/>
              <w:autoSpaceDN/>
              <w:bidi w:val="0"/>
              <w:adjustRightInd/>
              <w:jc w:val="center"/>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需求部门</w:t>
            </w:r>
          </w:p>
        </w:tc>
        <w:tc>
          <w:tcPr>
            <w:tcW w:w="7374" w:type="dxa"/>
            <w:gridSpan w:val="3"/>
            <w:noWrap w:val="0"/>
            <w:vAlign w:val="center"/>
          </w:tcPr>
          <w:p w14:paraId="100C90D0">
            <w:pPr>
              <w:kinsoku/>
              <w:wordWrap/>
              <w:overflowPunct/>
              <w:topLinePunct w:val="0"/>
              <w:autoSpaceDE/>
              <w:autoSpaceDN/>
              <w:bidi w:val="0"/>
              <w:adjustRightInd/>
              <w:jc w:val="left"/>
              <w:textAlignment w:val="auto"/>
              <w:rPr>
                <w:rFonts w:hint="eastAsia" w:ascii="宋体" w:hAnsi="宋体" w:eastAsia="宋体" w:cs="宋体"/>
                <w:color w:val="auto"/>
                <w:sz w:val="28"/>
                <w:szCs w:val="28"/>
                <w:highlight w:val="none"/>
              </w:rPr>
            </w:pPr>
          </w:p>
        </w:tc>
      </w:tr>
      <w:tr w14:paraId="0B5A1A5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trPr>
        <w:tc>
          <w:tcPr>
            <w:tcW w:w="1745" w:type="dxa"/>
            <w:noWrap w:val="0"/>
            <w:vAlign w:val="center"/>
          </w:tcPr>
          <w:p w14:paraId="3D6E0767">
            <w:pPr>
              <w:kinsoku/>
              <w:wordWrap/>
              <w:overflowPunct/>
              <w:topLinePunct w:val="0"/>
              <w:autoSpaceDE/>
              <w:autoSpaceDN/>
              <w:bidi w:val="0"/>
              <w:adjustRightInd/>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rPr>
              <w:t>名称</w:t>
            </w:r>
          </w:p>
        </w:tc>
        <w:tc>
          <w:tcPr>
            <w:tcW w:w="7374" w:type="dxa"/>
            <w:gridSpan w:val="3"/>
            <w:noWrap w:val="0"/>
            <w:vAlign w:val="bottom"/>
          </w:tcPr>
          <w:p w14:paraId="028FFA0E">
            <w:pPr>
              <w:kinsoku/>
              <w:wordWrap/>
              <w:overflowPunct/>
              <w:topLinePunct w:val="0"/>
              <w:autoSpaceDE/>
              <w:autoSpaceDN/>
              <w:bidi w:val="0"/>
              <w:adjustRightInd/>
              <w:jc w:val="righ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rPr>
              <w:t>公章）</w:t>
            </w:r>
          </w:p>
        </w:tc>
      </w:tr>
      <w:tr w14:paraId="609494F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745" w:type="dxa"/>
            <w:noWrap w:val="0"/>
            <w:vAlign w:val="center"/>
          </w:tcPr>
          <w:p w14:paraId="2404F537">
            <w:pPr>
              <w:kinsoku/>
              <w:wordWrap/>
              <w:overflowPunct/>
              <w:topLinePunct w:val="0"/>
              <w:autoSpaceDE/>
              <w:autoSpaceDN/>
              <w:bidi w:val="0"/>
              <w:adjustRightInd/>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联系人</w:t>
            </w:r>
          </w:p>
        </w:tc>
        <w:tc>
          <w:tcPr>
            <w:tcW w:w="2607" w:type="dxa"/>
            <w:noWrap w:val="0"/>
            <w:vAlign w:val="center"/>
          </w:tcPr>
          <w:p w14:paraId="1022E00C">
            <w:pPr>
              <w:kinsoku/>
              <w:wordWrap/>
              <w:overflowPunct/>
              <w:topLinePunct w:val="0"/>
              <w:autoSpaceDE/>
              <w:autoSpaceDN/>
              <w:bidi w:val="0"/>
              <w:adjustRightInd/>
              <w:jc w:val="left"/>
              <w:textAlignment w:val="auto"/>
              <w:rPr>
                <w:rFonts w:hint="eastAsia" w:ascii="宋体" w:hAnsi="宋体" w:eastAsia="宋体" w:cs="宋体"/>
                <w:color w:val="auto"/>
                <w:sz w:val="28"/>
                <w:szCs w:val="28"/>
                <w:highlight w:val="none"/>
              </w:rPr>
            </w:pPr>
          </w:p>
        </w:tc>
        <w:tc>
          <w:tcPr>
            <w:tcW w:w="1579" w:type="dxa"/>
            <w:noWrap w:val="0"/>
            <w:vAlign w:val="center"/>
          </w:tcPr>
          <w:p w14:paraId="4F2E2E80">
            <w:pPr>
              <w:kinsoku/>
              <w:wordWrap/>
              <w:overflowPunct/>
              <w:topLinePunct w:val="0"/>
              <w:autoSpaceDE/>
              <w:autoSpaceDN/>
              <w:bidi w:val="0"/>
              <w:adjustRightInd/>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手机</w:t>
            </w:r>
          </w:p>
        </w:tc>
        <w:tc>
          <w:tcPr>
            <w:tcW w:w="3188" w:type="dxa"/>
            <w:noWrap w:val="0"/>
            <w:vAlign w:val="center"/>
          </w:tcPr>
          <w:p w14:paraId="7478459A">
            <w:pPr>
              <w:kinsoku/>
              <w:wordWrap/>
              <w:overflowPunct/>
              <w:topLinePunct w:val="0"/>
              <w:autoSpaceDE/>
              <w:autoSpaceDN/>
              <w:bidi w:val="0"/>
              <w:adjustRightInd/>
              <w:jc w:val="left"/>
              <w:textAlignment w:val="auto"/>
              <w:rPr>
                <w:rFonts w:hint="eastAsia" w:ascii="宋体" w:hAnsi="宋体" w:eastAsia="宋体" w:cs="宋体"/>
                <w:color w:val="auto"/>
                <w:sz w:val="28"/>
                <w:szCs w:val="28"/>
                <w:highlight w:val="none"/>
              </w:rPr>
            </w:pPr>
          </w:p>
        </w:tc>
      </w:tr>
      <w:tr w14:paraId="0C4F619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745" w:type="dxa"/>
            <w:noWrap w:val="0"/>
            <w:vAlign w:val="center"/>
          </w:tcPr>
          <w:p w14:paraId="48FC3B1B">
            <w:pPr>
              <w:kinsoku/>
              <w:wordWrap/>
              <w:overflowPunct/>
              <w:topLinePunct w:val="0"/>
              <w:autoSpaceDE/>
              <w:autoSpaceDN/>
              <w:bidi w:val="0"/>
              <w:adjustRightInd/>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办公电话</w:t>
            </w:r>
          </w:p>
        </w:tc>
        <w:tc>
          <w:tcPr>
            <w:tcW w:w="2607" w:type="dxa"/>
            <w:noWrap w:val="0"/>
            <w:vAlign w:val="center"/>
          </w:tcPr>
          <w:p w14:paraId="78F5031B">
            <w:pPr>
              <w:kinsoku/>
              <w:wordWrap/>
              <w:overflowPunct/>
              <w:topLinePunct w:val="0"/>
              <w:autoSpaceDE/>
              <w:autoSpaceDN/>
              <w:bidi w:val="0"/>
              <w:adjustRightInd/>
              <w:jc w:val="left"/>
              <w:textAlignment w:val="auto"/>
              <w:rPr>
                <w:rFonts w:hint="eastAsia" w:ascii="宋体" w:hAnsi="宋体" w:eastAsia="宋体" w:cs="宋体"/>
                <w:color w:val="auto"/>
                <w:sz w:val="28"/>
                <w:szCs w:val="28"/>
                <w:highlight w:val="none"/>
              </w:rPr>
            </w:pPr>
          </w:p>
        </w:tc>
        <w:tc>
          <w:tcPr>
            <w:tcW w:w="1579" w:type="dxa"/>
            <w:noWrap w:val="0"/>
            <w:vAlign w:val="center"/>
          </w:tcPr>
          <w:p w14:paraId="163BD184">
            <w:pPr>
              <w:kinsoku/>
              <w:wordWrap/>
              <w:overflowPunct/>
              <w:topLinePunct w:val="0"/>
              <w:autoSpaceDE/>
              <w:autoSpaceDN/>
              <w:bidi w:val="0"/>
              <w:adjustRightInd/>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传真</w:t>
            </w:r>
          </w:p>
        </w:tc>
        <w:tc>
          <w:tcPr>
            <w:tcW w:w="3188" w:type="dxa"/>
            <w:noWrap w:val="0"/>
            <w:vAlign w:val="center"/>
          </w:tcPr>
          <w:p w14:paraId="6A630AC3">
            <w:pPr>
              <w:kinsoku/>
              <w:wordWrap/>
              <w:overflowPunct/>
              <w:topLinePunct w:val="0"/>
              <w:autoSpaceDE/>
              <w:autoSpaceDN/>
              <w:bidi w:val="0"/>
              <w:adjustRightInd/>
              <w:jc w:val="left"/>
              <w:textAlignment w:val="auto"/>
              <w:rPr>
                <w:rFonts w:hint="eastAsia" w:ascii="宋体" w:hAnsi="宋体" w:eastAsia="宋体" w:cs="宋体"/>
                <w:color w:val="auto"/>
                <w:sz w:val="28"/>
                <w:szCs w:val="28"/>
                <w:highlight w:val="none"/>
              </w:rPr>
            </w:pPr>
          </w:p>
        </w:tc>
      </w:tr>
      <w:tr w14:paraId="56A66BE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745" w:type="dxa"/>
            <w:noWrap w:val="0"/>
            <w:vAlign w:val="center"/>
          </w:tcPr>
          <w:p w14:paraId="2B0D62A5">
            <w:pPr>
              <w:kinsoku/>
              <w:wordWrap/>
              <w:overflowPunct/>
              <w:topLinePunct w:val="0"/>
              <w:autoSpaceDE/>
              <w:autoSpaceDN/>
              <w:bidi w:val="0"/>
              <w:adjustRightInd/>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E-mail</w:t>
            </w:r>
          </w:p>
        </w:tc>
        <w:tc>
          <w:tcPr>
            <w:tcW w:w="7374" w:type="dxa"/>
            <w:gridSpan w:val="3"/>
            <w:noWrap w:val="0"/>
            <w:vAlign w:val="center"/>
          </w:tcPr>
          <w:p w14:paraId="2C9995F0">
            <w:pPr>
              <w:kinsoku/>
              <w:wordWrap/>
              <w:overflowPunct/>
              <w:topLinePunct w:val="0"/>
              <w:autoSpaceDE/>
              <w:autoSpaceDN/>
              <w:bidi w:val="0"/>
              <w:adjustRightInd/>
              <w:jc w:val="righ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必填</w:t>
            </w:r>
            <w:r>
              <w:rPr>
                <w:rFonts w:hint="eastAsia" w:ascii="宋体" w:hAnsi="宋体" w:eastAsia="宋体" w:cs="宋体"/>
                <w:color w:val="auto"/>
                <w:sz w:val="28"/>
                <w:szCs w:val="28"/>
                <w:highlight w:val="none"/>
                <w:lang w:eastAsia="zh-CN"/>
              </w:rPr>
              <w:t>）</w:t>
            </w:r>
          </w:p>
        </w:tc>
      </w:tr>
      <w:tr w14:paraId="27337D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745" w:type="dxa"/>
            <w:noWrap w:val="0"/>
            <w:vAlign w:val="center"/>
          </w:tcPr>
          <w:p w14:paraId="3B255520">
            <w:pPr>
              <w:kinsoku/>
              <w:wordWrap/>
              <w:overflowPunct/>
              <w:topLinePunct w:val="0"/>
              <w:autoSpaceDE/>
              <w:autoSpaceDN/>
              <w:bidi w:val="0"/>
              <w:adjustRightInd/>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单位地址</w:t>
            </w:r>
          </w:p>
        </w:tc>
        <w:tc>
          <w:tcPr>
            <w:tcW w:w="7374" w:type="dxa"/>
            <w:gridSpan w:val="3"/>
            <w:noWrap w:val="0"/>
            <w:vAlign w:val="center"/>
          </w:tcPr>
          <w:p w14:paraId="651E3FCE">
            <w:pPr>
              <w:kinsoku/>
              <w:wordWrap/>
              <w:overflowPunct/>
              <w:topLinePunct w:val="0"/>
              <w:autoSpaceDE/>
              <w:autoSpaceDN/>
              <w:bidi w:val="0"/>
              <w:adjustRightInd/>
              <w:jc w:val="left"/>
              <w:textAlignment w:val="auto"/>
              <w:rPr>
                <w:rFonts w:hint="eastAsia" w:ascii="宋体" w:hAnsi="宋体" w:eastAsia="宋体" w:cs="宋体"/>
                <w:color w:val="auto"/>
                <w:sz w:val="28"/>
                <w:szCs w:val="28"/>
                <w:highlight w:val="none"/>
              </w:rPr>
            </w:pPr>
          </w:p>
        </w:tc>
      </w:tr>
      <w:tr w14:paraId="04CDF95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745" w:type="dxa"/>
            <w:noWrap w:val="0"/>
            <w:vAlign w:val="center"/>
          </w:tcPr>
          <w:p w14:paraId="126352FE">
            <w:pPr>
              <w:kinsoku/>
              <w:wordWrap/>
              <w:overflowPunct/>
              <w:topLinePunct w:val="0"/>
              <w:autoSpaceDE/>
              <w:autoSpaceDN/>
              <w:bidi w:val="0"/>
              <w:adjustRightInd/>
              <w:jc w:val="center"/>
              <w:textAlignment w:val="auto"/>
              <w:rPr>
                <w:rFonts w:hint="eastAsia" w:ascii="宋体" w:hAnsi="宋体" w:eastAsia="宋体" w:cs="宋体"/>
                <w:color w:val="auto"/>
                <w:sz w:val="28"/>
                <w:szCs w:val="28"/>
                <w:highlight w:val="none"/>
              </w:rPr>
            </w:pPr>
          </w:p>
        </w:tc>
        <w:tc>
          <w:tcPr>
            <w:tcW w:w="7374" w:type="dxa"/>
            <w:gridSpan w:val="3"/>
            <w:noWrap w:val="0"/>
            <w:vAlign w:val="center"/>
          </w:tcPr>
          <w:p w14:paraId="64CD03FE">
            <w:pPr>
              <w:kinsoku/>
              <w:wordWrap/>
              <w:overflowPunct/>
              <w:topLinePunct w:val="0"/>
              <w:autoSpaceDE/>
              <w:autoSpaceDN/>
              <w:bidi w:val="0"/>
              <w:adjustRightInd/>
              <w:jc w:val="center"/>
              <w:textAlignment w:val="auto"/>
              <w:rPr>
                <w:rFonts w:hint="eastAsia" w:ascii="宋体" w:hAnsi="宋体" w:eastAsia="宋体" w:cs="宋体"/>
                <w:color w:val="auto"/>
                <w:sz w:val="28"/>
                <w:szCs w:val="28"/>
                <w:highlight w:val="none"/>
              </w:rPr>
            </w:pPr>
          </w:p>
        </w:tc>
      </w:tr>
      <w:tr w14:paraId="33CA3ED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745" w:type="dxa"/>
            <w:noWrap w:val="0"/>
            <w:vAlign w:val="center"/>
          </w:tcPr>
          <w:p w14:paraId="251980C1">
            <w:pPr>
              <w:kinsoku/>
              <w:wordWrap/>
              <w:overflowPunct/>
              <w:topLinePunct w:val="0"/>
              <w:autoSpaceDE/>
              <w:autoSpaceDN/>
              <w:bidi w:val="0"/>
              <w:adjustRightInd/>
              <w:jc w:val="left"/>
              <w:textAlignment w:val="auto"/>
              <w:rPr>
                <w:rFonts w:hint="eastAsia" w:ascii="宋体" w:hAnsi="宋体" w:eastAsia="宋体" w:cs="宋体"/>
                <w:color w:val="auto"/>
                <w:sz w:val="28"/>
                <w:szCs w:val="28"/>
                <w:highlight w:val="none"/>
              </w:rPr>
            </w:pPr>
          </w:p>
        </w:tc>
        <w:tc>
          <w:tcPr>
            <w:tcW w:w="7374" w:type="dxa"/>
            <w:gridSpan w:val="3"/>
            <w:noWrap w:val="0"/>
            <w:vAlign w:val="center"/>
          </w:tcPr>
          <w:p w14:paraId="48D6EE85">
            <w:pPr>
              <w:kinsoku/>
              <w:wordWrap/>
              <w:overflowPunct/>
              <w:topLinePunct w:val="0"/>
              <w:autoSpaceDE/>
              <w:autoSpaceDN/>
              <w:bidi w:val="0"/>
              <w:adjustRightInd/>
              <w:jc w:val="left"/>
              <w:textAlignment w:val="auto"/>
              <w:rPr>
                <w:rFonts w:hint="eastAsia" w:ascii="宋体" w:hAnsi="宋体" w:eastAsia="宋体" w:cs="宋体"/>
                <w:color w:val="auto"/>
                <w:sz w:val="28"/>
                <w:szCs w:val="28"/>
                <w:highlight w:val="none"/>
              </w:rPr>
            </w:pPr>
          </w:p>
        </w:tc>
      </w:tr>
      <w:tr w14:paraId="41E02B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745" w:type="dxa"/>
            <w:noWrap w:val="0"/>
            <w:vAlign w:val="center"/>
          </w:tcPr>
          <w:p w14:paraId="0A7B1DD4">
            <w:pPr>
              <w:kinsoku/>
              <w:wordWrap/>
              <w:overflowPunct/>
              <w:topLinePunct w:val="0"/>
              <w:autoSpaceDE/>
              <w:autoSpaceDN/>
              <w:bidi w:val="0"/>
              <w:adjustRightInd/>
              <w:jc w:val="left"/>
              <w:textAlignment w:val="auto"/>
              <w:rPr>
                <w:rFonts w:hint="eastAsia" w:ascii="宋体" w:hAnsi="宋体" w:eastAsia="宋体" w:cs="宋体"/>
                <w:color w:val="auto"/>
                <w:sz w:val="28"/>
                <w:szCs w:val="28"/>
                <w:highlight w:val="none"/>
              </w:rPr>
            </w:pPr>
          </w:p>
        </w:tc>
        <w:tc>
          <w:tcPr>
            <w:tcW w:w="7374" w:type="dxa"/>
            <w:gridSpan w:val="3"/>
            <w:noWrap w:val="0"/>
            <w:vAlign w:val="center"/>
          </w:tcPr>
          <w:p w14:paraId="779597E4">
            <w:pPr>
              <w:kinsoku/>
              <w:wordWrap/>
              <w:overflowPunct/>
              <w:topLinePunct w:val="0"/>
              <w:autoSpaceDE/>
              <w:autoSpaceDN/>
              <w:bidi w:val="0"/>
              <w:adjustRightInd/>
              <w:jc w:val="left"/>
              <w:textAlignment w:val="auto"/>
              <w:rPr>
                <w:rFonts w:hint="eastAsia" w:ascii="宋体" w:hAnsi="宋体" w:eastAsia="宋体" w:cs="宋体"/>
                <w:color w:val="auto"/>
                <w:sz w:val="28"/>
                <w:szCs w:val="28"/>
                <w:highlight w:val="none"/>
              </w:rPr>
            </w:pPr>
          </w:p>
        </w:tc>
      </w:tr>
      <w:tr w14:paraId="74FCD0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745" w:type="dxa"/>
            <w:noWrap w:val="0"/>
            <w:vAlign w:val="center"/>
          </w:tcPr>
          <w:p w14:paraId="08970156">
            <w:pPr>
              <w:kinsoku/>
              <w:wordWrap/>
              <w:overflowPunct/>
              <w:topLinePunct w:val="0"/>
              <w:autoSpaceDE/>
              <w:autoSpaceDN/>
              <w:bidi w:val="0"/>
              <w:adjustRightInd/>
              <w:jc w:val="left"/>
              <w:textAlignment w:val="auto"/>
              <w:rPr>
                <w:rFonts w:hint="eastAsia" w:ascii="宋体" w:hAnsi="宋体" w:eastAsia="宋体" w:cs="宋体"/>
                <w:color w:val="auto"/>
                <w:sz w:val="28"/>
                <w:szCs w:val="28"/>
                <w:highlight w:val="none"/>
              </w:rPr>
            </w:pPr>
          </w:p>
        </w:tc>
        <w:tc>
          <w:tcPr>
            <w:tcW w:w="7374" w:type="dxa"/>
            <w:gridSpan w:val="3"/>
            <w:noWrap w:val="0"/>
            <w:vAlign w:val="center"/>
          </w:tcPr>
          <w:p w14:paraId="3EEA732F">
            <w:pPr>
              <w:kinsoku/>
              <w:wordWrap/>
              <w:overflowPunct/>
              <w:topLinePunct w:val="0"/>
              <w:autoSpaceDE/>
              <w:autoSpaceDN/>
              <w:bidi w:val="0"/>
              <w:adjustRightInd/>
              <w:jc w:val="left"/>
              <w:textAlignment w:val="auto"/>
              <w:rPr>
                <w:rFonts w:hint="eastAsia" w:ascii="宋体" w:hAnsi="宋体" w:eastAsia="宋体" w:cs="宋体"/>
                <w:color w:val="auto"/>
                <w:sz w:val="28"/>
                <w:szCs w:val="28"/>
                <w:highlight w:val="none"/>
              </w:rPr>
            </w:pPr>
          </w:p>
        </w:tc>
      </w:tr>
      <w:tr w14:paraId="3A6EC00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745" w:type="dxa"/>
            <w:noWrap w:val="0"/>
            <w:vAlign w:val="center"/>
          </w:tcPr>
          <w:p w14:paraId="1BBD78B8">
            <w:pPr>
              <w:kinsoku/>
              <w:wordWrap/>
              <w:overflowPunct/>
              <w:topLinePunct w:val="0"/>
              <w:autoSpaceDE/>
              <w:autoSpaceDN/>
              <w:bidi w:val="0"/>
              <w:adjustRightInd/>
              <w:jc w:val="left"/>
              <w:textAlignment w:val="auto"/>
              <w:rPr>
                <w:rFonts w:hint="eastAsia" w:ascii="宋体" w:hAnsi="宋体" w:eastAsia="宋体" w:cs="宋体"/>
                <w:color w:val="auto"/>
                <w:sz w:val="28"/>
                <w:szCs w:val="28"/>
                <w:highlight w:val="none"/>
              </w:rPr>
            </w:pPr>
          </w:p>
        </w:tc>
        <w:tc>
          <w:tcPr>
            <w:tcW w:w="7374" w:type="dxa"/>
            <w:gridSpan w:val="3"/>
            <w:noWrap w:val="0"/>
            <w:vAlign w:val="center"/>
          </w:tcPr>
          <w:p w14:paraId="1E71EA63">
            <w:pPr>
              <w:kinsoku/>
              <w:wordWrap/>
              <w:overflowPunct/>
              <w:topLinePunct w:val="0"/>
              <w:autoSpaceDE/>
              <w:autoSpaceDN/>
              <w:bidi w:val="0"/>
              <w:adjustRightInd/>
              <w:jc w:val="left"/>
              <w:textAlignment w:val="auto"/>
              <w:rPr>
                <w:rFonts w:hint="eastAsia" w:ascii="宋体" w:hAnsi="宋体" w:eastAsia="宋体" w:cs="宋体"/>
                <w:color w:val="auto"/>
                <w:sz w:val="28"/>
                <w:szCs w:val="28"/>
                <w:highlight w:val="none"/>
              </w:rPr>
            </w:pPr>
          </w:p>
        </w:tc>
      </w:tr>
      <w:tr w14:paraId="7E9987E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119" w:type="dxa"/>
            <w:gridSpan w:val="4"/>
            <w:noWrap w:val="0"/>
            <w:vAlign w:val="center"/>
          </w:tcPr>
          <w:p w14:paraId="79C750FA">
            <w:pPr>
              <w:kinsoku/>
              <w:wordWrap/>
              <w:overflowPunct/>
              <w:topLinePunct w:val="0"/>
              <w:autoSpaceDE/>
              <w:autoSpaceDN/>
              <w:bidi w:val="0"/>
              <w:adjustRightInd/>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购</w:t>
            </w:r>
            <w:r>
              <w:rPr>
                <w:rFonts w:hint="eastAsia" w:ascii="宋体" w:hAnsi="宋体" w:eastAsia="宋体" w:cs="宋体"/>
                <w:color w:val="auto"/>
                <w:sz w:val="28"/>
                <w:szCs w:val="28"/>
                <w:highlight w:val="none"/>
                <w:lang w:val="en-US" w:eastAsia="zh-CN"/>
              </w:rPr>
              <w:t>包</w:t>
            </w:r>
            <w:r>
              <w:rPr>
                <w:rFonts w:hint="eastAsia" w:ascii="宋体" w:hAnsi="宋体" w:eastAsia="宋体" w:cs="宋体"/>
                <w:color w:val="auto"/>
                <w:sz w:val="28"/>
                <w:szCs w:val="28"/>
                <w:highlight w:val="none"/>
              </w:rPr>
              <w:t>号为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的</w:t>
            </w:r>
            <w:r>
              <w:rPr>
                <w:rFonts w:hint="eastAsia" w:ascii="宋体" w:hAnsi="宋体" w:eastAsia="宋体" w:cs="宋体"/>
                <w:color w:val="auto"/>
                <w:sz w:val="28"/>
                <w:szCs w:val="28"/>
                <w:highlight w:val="none"/>
                <w:lang w:val="en-US" w:eastAsia="zh-CN"/>
              </w:rPr>
              <w:t>采购文件</w:t>
            </w:r>
            <w:r>
              <w:rPr>
                <w:rFonts w:hint="eastAsia" w:ascii="宋体" w:hAnsi="宋体" w:eastAsia="宋体" w:cs="宋体"/>
                <w:color w:val="auto"/>
                <w:sz w:val="28"/>
                <w:szCs w:val="28"/>
                <w:highlight w:val="none"/>
              </w:rPr>
              <w:t>，共计</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元</w:t>
            </w:r>
          </w:p>
        </w:tc>
      </w:tr>
    </w:tbl>
    <w:p w14:paraId="18C5C3A1">
      <w:pPr>
        <w:kinsoku/>
        <w:wordWrap/>
        <w:overflowPunct/>
        <w:topLinePunct w:val="0"/>
        <w:autoSpaceDE/>
        <w:autoSpaceDN/>
        <w:bidi w:val="0"/>
        <w:adjustRightInd/>
        <w:textAlignment w:val="auto"/>
        <w:rPr>
          <w:rFonts w:hint="eastAsia" w:ascii="宋体" w:hAnsi="宋体" w:eastAsia="宋体" w:cs="宋体"/>
          <w:color w:val="auto"/>
          <w:sz w:val="24"/>
          <w:highlight w:val="none"/>
        </w:rPr>
      </w:pPr>
    </w:p>
    <w:p w14:paraId="03B70091">
      <w:pPr>
        <w:kinsoku/>
        <w:wordWrap/>
        <w:overflowPunct/>
        <w:topLinePunct w:val="0"/>
        <w:autoSpaceDE/>
        <w:autoSpaceDN/>
        <w:bidi w:val="0"/>
        <w:adjustRightInd/>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注：如需开票，开票信息请发邮箱fulinzhaobiao@163.com</w:t>
      </w:r>
    </w:p>
    <w:p w14:paraId="4430B3D1">
      <w:pPr>
        <w:kinsoku/>
        <w:wordWrap/>
        <w:overflowPunct/>
        <w:topLinePunct w:val="0"/>
        <w:autoSpaceDE/>
        <w:autoSpaceDN/>
        <w:bidi w:val="0"/>
        <w:adjustRightInd/>
        <w:textAlignment w:val="auto"/>
        <w:rPr>
          <w:rFonts w:hint="eastAsia" w:ascii="宋体" w:hAnsi="宋体" w:eastAsia="宋体" w:cs="宋体"/>
          <w:b/>
          <w:color w:val="auto"/>
          <w:sz w:val="24"/>
          <w:szCs w:val="24"/>
          <w:highlight w:val="none"/>
          <w:lang w:val="en-US" w:eastAsia="zh-CN"/>
        </w:rPr>
        <w:sectPr>
          <w:pgSz w:w="11907" w:h="16840"/>
          <w:pgMar w:top="1134" w:right="1418" w:bottom="1134" w:left="1418" w:header="964" w:footer="992" w:gutter="0"/>
          <w:pgNumType w:fmt="numberInDash"/>
          <w:cols w:space="720" w:num="1"/>
          <w:docGrid w:linePitch="312" w:charSpace="0"/>
        </w:sectPr>
      </w:pP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日期</w:t>
      </w:r>
    </w:p>
    <w:p w14:paraId="1A24E452">
      <w:pPr>
        <w:tabs>
          <w:tab w:val="left" w:pos="3360"/>
        </w:tabs>
        <w:spacing w:line="360" w:lineRule="auto"/>
        <w:jc w:val="center"/>
        <w:outlineLvl w:val="0"/>
        <w:rPr>
          <w:rFonts w:hint="eastAsia" w:ascii="宋体" w:hAnsi="宋体" w:cs="宋体"/>
          <w:b/>
          <w:color w:val="auto"/>
          <w:szCs w:val="36"/>
          <w:highlight w:val="none"/>
        </w:rPr>
      </w:pPr>
      <w:bookmarkStart w:id="40" w:name="_Toc9714"/>
      <w:bookmarkStart w:id="41" w:name="_Toc14224"/>
      <w:bookmarkStart w:id="42" w:name="_Toc25272"/>
      <w:bookmarkStart w:id="43" w:name="_Toc4033"/>
      <w:bookmarkStart w:id="44" w:name="_Toc76373872"/>
      <w:bookmarkStart w:id="45" w:name="_Toc12626"/>
      <w:bookmarkStart w:id="46" w:name="_Toc20138"/>
      <w:r>
        <w:rPr>
          <w:rFonts w:hint="eastAsia" w:ascii="宋体" w:hAnsi="宋体" w:cs="宋体"/>
          <w:b/>
          <w:color w:val="auto"/>
          <w:szCs w:val="36"/>
          <w:highlight w:val="none"/>
        </w:rPr>
        <w:t xml:space="preserve">第二篇 </w:t>
      </w:r>
      <w:bookmarkEnd w:id="40"/>
      <w:bookmarkEnd w:id="41"/>
      <w:bookmarkEnd w:id="42"/>
      <w:bookmarkEnd w:id="43"/>
      <w:bookmarkEnd w:id="44"/>
      <w:r>
        <w:rPr>
          <w:rFonts w:hint="eastAsia" w:ascii="宋体" w:hAnsi="宋体" w:cs="宋体"/>
          <w:b/>
          <w:color w:val="auto"/>
          <w:szCs w:val="36"/>
          <w:highlight w:val="none"/>
        </w:rPr>
        <w:t>技术（质量）与商务需求</w:t>
      </w:r>
      <w:bookmarkEnd w:id="45"/>
      <w:bookmarkEnd w:id="46"/>
    </w:p>
    <w:p w14:paraId="7AE20DC9">
      <w:pPr>
        <w:widowControl/>
        <w:spacing w:before="120" w:beforeLines="50" w:line="360" w:lineRule="exact"/>
        <w:outlineLvl w:val="1"/>
        <w:rPr>
          <w:rFonts w:hint="default" w:eastAsia="宋体" w:cs="宋体"/>
          <w:b/>
          <w:color w:val="auto"/>
          <w:sz w:val="24"/>
          <w:highlight w:val="none"/>
          <w:lang w:val="en-US" w:eastAsia="zh-CN"/>
        </w:rPr>
      </w:pPr>
      <w:bookmarkStart w:id="47" w:name="_Toc1261"/>
      <w:r>
        <w:rPr>
          <w:rFonts w:hint="eastAsia" w:cs="宋体"/>
          <w:b/>
          <w:color w:val="auto"/>
          <w:sz w:val="24"/>
          <w:highlight w:val="none"/>
        </w:rPr>
        <w:t>一、</w:t>
      </w:r>
      <w:bookmarkEnd w:id="47"/>
      <w:bookmarkStart w:id="48" w:name="_Toc29225"/>
      <w:bookmarkStart w:id="49" w:name="_Toc76373876"/>
      <w:bookmarkStart w:id="50" w:name="_Toc29620"/>
      <w:bookmarkStart w:id="51" w:name="_Toc6355"/>
      <w:bookmarkStart w:id="52" w:name="_Toc30465"/>
      <w:bookmarkStart w:id="53" w:name="_Toc13107"/>
      <w:bookmarkStart w:id="54" w:name="_Toc1955"/>
      <w:r>
        <w:rPr>
          <w:rFonts w:hint="eastAsia" w:cs="宋体"/>
          <w:b/>
          <w:color w:val="auto"/>
          <w:sz w:val="24"/>
          <w:highlight w:val="none"/>
          <w:lang w:val="en-US" w:eastAsia="zh-CN"/>
        </w:rPr>
        <w:t>服务范围、要求</w:t>
      </w:r>
    </w:p>
    <w:p w14:paraId="04396561">
      <w:pPr>
        <w:snapToGrid w:val="0"/>
        <w:spacing w:line="400" w:lineRule="exact"/>
        <w:ind w:firstLine="480" w:firstLineChars="200"/>
        <w:rPr>
          <w:rFonts w:hint="eastAsia" w:ascii="宋体" w:hAnsi="宋体" w:eastAsia="宋体" w:cs="宋体"/>
          <w:color w:val="auto"/>
          <w:kern w:val="0"/>
          <w:sz w:val="24"/>
          <w:szCs w:val="24"/>
          <w:highlight w:val="none"/>
          <w:lang w:val="en-US" w:eastAsia="zh-CN"/>
        </w:rPr>
      </w:pPr>
      <w:bookmarkStart w:id="55" w:name="_Toc17126"/>
      <w:r>
        <w:rPr>
          <w:rFonts w:hint="eastAsia" w:ascii="宋体" w:hAnsi="宋体" w:eastAsia="宋体" w:cs="宋体"/>
          <w:color w:val="auto"/>
          <w:kern w:val="0"/>
          <w:sz w:val="24"/>
          <w:szCs w:val="24"/>
          <w:highlight w:val="none"/>
          <w:lang w:val="en-US" w:eastAsia="zh-CN"/>
        </w:rPr>
        <w:t>（一）服务内容：</w:t>
      </w:r>
      <w:r>
        <w:rPr>
          <w:rFonts w:hint="eastAsia" w:ascii="宋体" w:hAnsi="宋体" w:cs="宋体"/>
          <w:color w:val="auto"/>
          <w:kern w:val="0"/>
          <w:sz w:val="24"/>
          <w:szCs w:val="24"/>
          <w:highlight w:val="none"/>
          <w:lang w:val="en-US" w:eastAsia="zh-CN"/>
        </w:rPr>
        <w:t>配套楼会议室家具</w:t>
      </w:r>
      <w:r>
        <w:rPr>
          <w:rFonts w:hint="eastAsia" w:ascii="宋体" w:hAnsi="宋体" w:eastAsia="宋体" w:cs="宋体"/>
          <w:color w:val="auto"/>
          <w:kern w:val="0"/>
          <w:sz w:val="24"/>
          <w:szCs w:val="24"/>
          <w:highlight w:val="none"/>
          <w:lang w:val="en-US" w:eastAsia="zh-CN"/>
        </w:rPr>
        <w:t>供货、安装、调试及质保期内的售后服务。</w:t>
      </w:r>
    </w:p>
    <w:p w14:paraId="1AFE60B2">
      <w:pPr>
        <w:snapToGrid w:val="0"/>
        <w:spacing w:line="400" w:lineRule="exact"/>
        <w:ind w:firstLine="480" w:firstLineChars="200"/>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（二）质量标准：必须符合国家和行业规范要求</w:t>
      </w:r>
    </w:p>
    <w:p w14:paraId="4074F0F0">
      <w:pPr>
        <w:snapToGrid w:val="0"/>
        <w:spacing w:line="4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（三）规格及技术参数</w:t>
      </w:r>
    </w:p>
    <w:p w14:paraId="4EA08392">
      <w:pPr>
        <w:snapToGrid w:val="0"/>
        <w:spacing w:line="4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详见附件</w:t>
      </w:r>
    </w:p>
    <w:p w14:paraId="205E1422">
      <w:pPr>
        <w:snapToGrid w:val="0"/>
        <w:spacing w:line="400" w:lineRule="exact"/>
        <w:ind w:firstLine="480" w:firstLineChars="200"/>
        <w:rPr>
          <w:rFonts w:hint="eastAsia" w:ascii="宋体" w:hAnsi="宋体" w:cs="宋体"/>
          <w:b/>
          <w:color w:val="auto"/>
          <w:kern w:val="0"/>
          <w:sz w:val="24"/>
          <w:szCs w:val="24"/>
          <w:highlight w:val="none"/>
        </w:rPr>
      </w:pPr>
      <w:r>
        <w:rPr>
          <w:rFonts w:hint="eastAsia" w:ascii="宋体" w:hAnsi="宋体" w:eastAsia="宋体" w:cs="宋体"/>
          <w:color w:val="auto"/>
          <w:kern w:val="0"/>
          <w:sz w:val="24"/>
          <w:szCs w:val="24"/>
          <w:highlight w:val="none"/>
          <w:vertAlign w:val="baseline"/>
          <w:lang w:val="en-US" w:eastAsia="zh-CN"/>
        </w:rPr>
        <w:t>※</w:t>
      </w:r>
      <w:r>
        <w:rPr>
          <w:rFonts w:hint="eastAsia" w:ascii="宋体" w:hAnsi="宋体" w:cs="宋体"/>
          <w:b/>
          <w:color w:val="auto"/>
          <w:kern w:val="0"/>
          <w:sz w:val="24"/>
          <w:szCs w:val="24"/>
          <w:highlight w:val="none"/>
        </w:rPr>
        <w:t>二、</w:t>
      </w:r>
      <w:bookmarkEnd w:id="48"/>
      <w:bookmarkEnd w:id="49"/>
      <w:bookmarkEnd w:id="50"/>
      <w:bookmarkEnd w:id="51"/>
      <w:bookmarkEnd w:id="52"/>
      <w:r>
        <w:rPr>
          <w:rFonts w:hint="eastAsia" w:ascii="宋体" w:hAnsi="宋体" w:cs="宋体"/>
          <w:b/>
          <w:color w:val="auto"/>
          <w:kern w:val="0"/>
          <w:sz w:val="24"/>
          <w:szCs w:val="24"/>
          <w:highlight w:val="none"/>
        </w:rPr>
        <w:t>商务需求</w:t>
      </w:r>
      <w:bookmarkEnd w:id="53"/>
      <w:bookmarkEnd w:id="54"/>
      <w:bookmarkEnd w:id="55"/>
    </w:p>
    <w:p w14:paraId="659C2B72">
      <w:pPr>
        <w:snapToGrid w:val="0"/>
        <w:spacing w:line="400" w:lineRule="exact"/>
        <w:ind w:firstLine="482" w:firstLineChars="200"/>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1.交货</w:t>
      </w:r>
      <w:r>
        <w:rPr>
          <w:rFonts w:hint="eastAsia" w:ascii="宋体" w:hAnsi="宋体" w:cs="宋体"/>
          <w:b/>
          <w:bCs/>
          <w:color w:val="auto"/>
          <w:kern w:val="0"/>
          <w:sz w:val="24"/>
          <w:szCs w:val="24"/>
          <w:highlight w:val="none"/>
        </w:rPr>
        <w:t>期</w:t>
      </w:r>
    </w:p>
    <w:p w14:paraId="48936B8E">
      <w:pPr>
        <w:snapToGrid w:val="0"/>
        <w:spacing w:line="40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cs="宋体"/>
          <w:color w:val="FF0000"/>
          <w:sz w:val="24"/>
          <w:szCs w:val="24"/>
          <w:highlight w:val="none"/>
          <w:lang w:val="en-US" w:eastAsia="zh-CN"/>
        </w:rPr>
        <w:t>30</w:t>
      </w:r>
      <w:r>
        <w:rPr>
          <w:rFonts w:hint="eastAsia" w:ascii="宋体" w:hAnsi="宋体" w:cs="宋体"/>
          <w:color w:val="FF0000"/>
          <w:sz w:val="24"/>
          <w:szCs w:val="24"/>
          <w:highlight w:val="none"/>
        </w:rPr>
        <w:t>个日历日</w:t>
      </w:r>
      <w:r>
        <w:rPr>
          <w:rFonts w:hint="eastAsia" w:ascii="宋体" w:hAnsi="宋体" w:cs="宋体"/>
          <w:color w:val="auto"/>
          <w:sz w:val="24"/>
          <w:szCs w:val="24"/>
          <w:highlight w:val="none"/>
          <w:lang w:val="en-US" w:eastAsia="zh-CN"/>
        </w:rPr>
        <w:t>送达采购人指定地点并安装调试完成。</w:t>
      </w:r>
    </w:p>
    <w:p w14:paraId="3500CA88">
      <w:pPr>
        <w:snapToGrid w:val="0"/>
        <w:spacing w:line="400" w:lineRule="exact"/>
        <w:ind w:firstLine="482" w:firstLineChars="200"/>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2.交货</w:t>
      </w:r>
      <w:r>
        <w:rPr>
          <w:rFonts w:hint="eastAsia" w:ascii="宋体" w:hAnsi="宋体" w:cs="宋体"/>
          <w:b/>
          <w:bCs/>
          <w:color w:val="auto"/>
          <w:kern w:val="0"/>
          <w:sz w:val="24"/>
          <w:szCs w:val="24"/>
          <w:highlight w:val="none"/>
        </w:rPr>
        <w:t>地点</w:t>
      </w:r>
    </w:p>
    <w:p w14:paraId="71BA02BA">
      <w:pPr>
        <w:snapToGrid w:val="0"/>
        <w:spacing w:line="40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交货</w:t>
      </w:r>
      <w:r>
        <w:rPr>
          <w:rFonts w:hint="eastAsia" w:ascii="宋体" w:hAnsi="宋体" w:cs="宋体"/>
          <w:color w:val="auto"/>
          <w:kern w:val="0"/>
          <w:sz w:val="24"/>
          <w:szCs w:val="24"/>
          <w:highlight w:val="none"/>
        </w:rPr>
        <w:t>地点：</w:t>
      </w:r>
      <w:r>
        <w:rPr>
          <w:rFonts w:hint="eastAsia" w:ascii="宋体" w:hAnsi="宋体" w:cs="宋体"/>
          <w:color w:val="FF0000"/>
          <w:kern w:val="0"/>
          <w:sz w:val="24"/>
          <w:szCs w:val="24"/>
          <w:highlight w:val="none"/>
          <w:lang w:val="en-US" w:eastAsia="zh-CN"/>
        </w:rPr>
        <w:t>江南院区配套楼会议室</w:t>
      </w:r>
      <w:r>
        <w:rPr>
          <w:rFonts w:hint="eastAsia" w:ascii="宋体" w:hAnsi="宋体" w:cs="宋体"/>
          <w:color w:val="auto"/>
          <w:kern w:val="0"/>
          <w:sz w:val="24"/>
          <w:szCs w:val="24"/>
          <w:highlight w:val="none"/>
        </w:rPr>
        <w:t>。</w:t>
      </w:r>
    </w:p>
    <w:p w14:paraId="251DF954">
      <w:pPr>
        <w:spacing w:line="400" w:lineRule="exact"/>
        <w:ind w:firstLine="482" w:firstLineChars="200"/>
        <w:rPr>
          <w:rFonts w:hint="eastAsia" w:cs="宋体"/>
          <w:b/>
          <w:color w:val="auto"/>
          <w:sz w:val="24"/>
          <w:highlight w:val="none"/>
        </w:rPr>
      </w:pPr>
      <w:bookmarkStart w:id="56" w:name="_Toc4791"/>
      <w:bookmarkStart w:id="57" w:name="_Toc31843"/>
      <w:bookmarkStart w:id="58" w:name="_Toc76373878"/>
      <w:bookmarkStart w:id="59" w:name="_Toc24122"/>
      <w:bookmarkStart w:id="60" w:name="_Toc15650"/>
      <w:bookmarkStart w:id="61" w:name="_Toc2072"/>
      <w:bookmarkStart w:id="62" w:name="_Toc17944"/>
      <w:bookmarkStart w:id="63" w:name="_Toc7794"/>
      <w:bookmarkStart w:id="64" w:name="_Toc17524"/>
      <w:bookmarkStart w:id="65" w:name="_Toc1768"/>
      <w:bookmarkStart w:id="66" w:name="_Toc267320050"/>
      <w:r>
        <w:rPr>
          <w:rFonts w:hint="eastAsia" w:cs="宋体"/>
          <w:b/>
          <w:color w:val="auto"/>
          <w:sz w:val="24"/>
          <w:highlight w:val="none"/>
          <w:lang w:val="en-US" w:eastAsia="zh-CN"/>
        </w:rPr>
        <w:t>3.</w:t>
      </w:r>
      <w:r>
        <w:rPr>
          <w:rFonts w:hint="eastAsia" w:cs="宋体"/>
          <w:b/>
          <w:color w:val="auto"/>
          <w:sz w:val="24"/>
          <w:highlight w:val="none"/>
        </w:rPr>
        <w:t>报价要求</w:t>
      </w:r>
      <w:bookmarkEnd w:id="56"/>
      <w:bookmarkEnd w:id="57"/>
      <w:bookmarkEnd w:id="58"/>
      <w:bookmarkEnd w:id="59"/>
      <w:bookmarkEnd w:id="60"/>
      <w:bookmarkEnd w:id="61"/>
      <w:bookmarkEnd w:id="62"/>
      <w:bookmarkEnd w:id="63"/>
      <w:bookmarkEnd w:id="64"/>
      <w:bookmarkEnd w:id="65"/>
    </w:p>
    <w:p w14:paraId="212016BA">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3.</w:t>
      </w:r>
      <w:r>
        <w:rPr>
          <w:rFonts w:hint="eastAsia" w:ascii="宋体" w:hAnsi="宋体" w:cs="宋体"/>
          <w:color w:val="auto"/>
          <w:kern w:val="0"/>
          <w:sz w:val="24"/>
          <w:szCs w:val="24"/>
          <w:highlight w:val="none"/>
        </w:rPr>
        <w:t>1本次报价须为人民币报价，包含：</w:t>
      </w:r>
      <w:r>
        <w:rPr>
          <w:rFonts w:hint="eastAsia" w:ascii="宋体" w:hAnsi="宋体" w:eastAsia="宋体" w:cs="宋体"/>
          <w:color w:val="auto"/>
          <w:kern w:val="0"/>
          <w:sz w:val="24"/>
          <w:szCs w:val="24"/>
          <w:highlight w:val="none"/>
        </w:rPr>
        <w:t>设计/测量、生产制造、运输（含包装、运输和装卸）、产品安装、仓储费、成品和半成品保护、各种税费、附件、备品备件、专用工具、技术资料、技术服务及培训、风险费、赶工费、验收、安装及调试、免费质保期内的所有费用。因为中选人自身原因造成漏报、少报皆由其自行承担责任，采购人不再补偿。</w:t>
      </w:r>
    </w:p>
    <w:p w14:paraId="4F5B5764">
      <w:pPr>
        <w:snapToGrid w:val="0"/>
        <w:spacing w:line="400" w:lineRule="exact"/>
        <w:ind w:firstLine="480" w:firstLineChars="200"/>
        <w:rPr>
          <w:rFonts w:hint="eastAsia" w:ascii="宋体" w:hAnsi="宋体" w:eastAsia="宋体" w:cs="宋体"/>
          <w:color w:val="auto"/>
          <w:kern w:val="0"/>
          <w:sz w:val="24"/>
          <w:szCs w:val="24"/>
          <w:highlight w:val="none"/>
        </w:rPr>
      </w:pPr>
      <w:bookmarkStart w:id="67" w:name="_Toc22561"/>
      <w:bookmarkStart w:id="68" w:name="_Toc9339"/>
      <w:bookmarkStart w:id="69" w:name="_Toc30551"/>
      <w:bookmarkStart w:id="70" w:name="_Toc5959"/>
      <w:bookmarkStart w:id="71" w:name="_Toc29836"/>
      <w:bookmarkStart w:id="72" w:name="_Toc14311"/>
      <w:bookmarkStart w:id="73" w:name="_Toc76373879"/>
      <w:bookmarkStart w:id="74" w:name="_Toc16908"/>
      <w:bookmarkStart w:id="75" w:name="_Toc28942"/>
      <w:bookmarkStart w:id="76" w:name="_Toc13528"/>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2付款方式：</w:t>
      </w:r>
      <w:r>
        <w:rPr>
          <w:rFonts w:hint="eastAsia" w:ascii="宋体" w:hAnsi="宋体" w:eastAsia="宋体" w:cs="宋体"/>
          <w:color w:val="auto"/>
          <w:kern w:val="0"/>
          <w:sz w:val="24"/>
          <w:szCs w:val="24"/>
          <w:highlight w:val="none"/>
          <w:lang w:val="en-US" w:eastAsia="zh-CN"/>
        </w:rPr>
        <w:t>经双方验收合格之后，采购人收到中选人发票和验收资料之后60个工作日内支付货款的100%。</w:t>
      </w:r>
    </w:p>
    <w:p w14:paraId="560512E5">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3履约保证金：合同总金额超过20万元的项目，在合同签订后，提交付款资料前，中选人向采购人缴纳合同总金额的5%作为履约保证金（以银行转账方式）。在质保期间中选人完全履行合同约定，且采购人（使用科室与管理部门）确认设备运行正常，质保期届满后，双方办理履约保证金无息退还手续。</w:t>
      </w:r>
    </w:p>
    <w:bookmarkEnd w:id="66"/>
    <w:bookmarkEnd w:id="67"/>
    <w:bookmarkEnd w:id="68"/>
    <w:bookmarkEnd w:id="69"/>
    <w:bookmarkEnd w:id="70"/>
    <w:bookmarkEnd w:id="71"/>
    <w:bookmarkEnd w:id="72"/>
    <w:bookmarkEnd w:id="73"/>
    <w:p w14:paraId="4FA085E5">
      <w:pPr>
        <w:spacing w:line="400" w:lineRule="exact"/>
        <w:ind w:firstLine="482" w:firstLineChars="200"/>
        <w:rPr>
          <w:rFonts w:hint="eastAsia" w:ascii="宋体" w:hAnsi="宋体" w:cs="宋体"/>
          <w:b/>
          <w:color w:val="auto"/>
          <w:kern w:val="0"/>
          <w:sz w:val="24"/>
          <w:szCs w:val="24"/>
          <w:highlight w:val="none"/>
        </w:rPr>
      </w:pPr>
      <w:r>
        <w:rPr>
          <w:rFonts w:hint="eastAsia" w:cs="宋体"/>
          <w:b/>
          <w:color w:val="auto"/>
          <w:sz w:val="24"/>
          <w:highlight w:val="none"/>
          <w:lang w:val="en-US" w:eastAsia="zh-CN"/>
        </w:rPr>
        <w:t>4.</w:t>
      </w:r>
      <w:r>
        <w:rPr>
          <w:rFonts w:hint="eastAsia" w:ascii="宋体" w:hAnsi="宋体" w:cs="宋体"/>
          <w:b/>
          <w:color w:val="auto"/>
          <w:kern w:val="0"/>
          <w:sz w:val="24"/>
          <w:szCs w:val="24"/>
          <w:highlight w:val="none"/>
        </w:rPr>
        <w:t>产品质量保证期</w:t>
      </w:r>
      <w:bookmarkEnd w:id="74"/>
      <w:bookmarkEnd w:id="75"/>
      <w:bookmarkEnd w:id="76"/>
    </w:p>
    <w:p w14:paraId="17E73FE2">
      <w:pPr>
        <w:snapToGrid w:val="0"/>
        <w:spacing w:line="400" w:lineRule="exact"/>
        <w:ind w:firstLine="480" w:firstLineChars="200"/>
        <w:rPr>
          <w:rFonts w:hint="eastAsia" w:ascii="宋体" w:hAnsi="宋体" w:eastAsia="宋体" w:cs="宋体"/>
          <w:color w:val="auto"/>
          <w:kern w:val="0"/>
          <w:sz w:val="24"/>
          <w:szCs w:val="24"/>
          <w:highlight w:val="none"/>
          <w:lang w:eastAsia="zh-CN"/>
        </w:rPr>
      </w:pPr>
      <w:r>
        <w:rPr>
          <w:rFonts w:hint="eastAsia" w:ascii="宋体" w:hAnsi="宋体" w:cs="宋体"/>
          <w:color w:val="auto"/>
          <w:sz w:val="24"/>
          <w:szCs w:val="24"/>
          <w:highlight w:val="none"/>
        </w:rPr>
        <w:t>自验收合格之日起，所投产品提供</w:t>
      </w:r>
      <w:r>
        <w:rPr>
          <w:rFonts w:hint="eastAsia" w:ascii="宋体" w:hAnsi="宋体" w:cs="宋体"/>
          <w:color w:val="auto"/>
          <w:sz w:val="24"/>
          <w:szCs w:val="24"/>
          <w:highlight w:val="none"/>
          <w:lang w:val="en-US" w:eastAsia="zh-CN"/>
        </w:rPr>
        <w:t>5年</w:t>
      </w:r>
      <w:r>
        <w:rPr>
          <w:rFonts w:hint="eastAsia" w:ascii="宋体" w:hAnsi="宋体" w:cs="宋体"/>
          <w:color w:val="auto"/>
          <w:sz w:val="24"/>
          <w:szCs w:val="24"/>
          <w:highlight w:val="none"/>
        </w:rPr>
        <w:t>质保，包含所有</w:t>
      </w:r>
      <w:r>
        <w:rPr>
          <w:rFonts w:hint="eastAsia" w:ascii="宋体" w:hAnsi="宋体" w:eastAsia="宋体" w:cs="宋体"/>
          <w:color w:val="auto"/>
          <w:sz w:val="24"/>
          <w:szCs w:val="24"/>
          <w:highlight w:val="none"/>
          <w:lang w:val="en-US" w:eastAsia="zh-CN"/>
        </w:rPr>
        <w:t>成品或</w:t>
      </w:r>
      <w:r>
        <w:rPr>
          <w:rFonts w:hint="eastAsia" w:ascii="宋体" w:hAnsi="宋体" w:eastAsia="宋体" w:cs="宋体"/>
          <w:color w:val="auto"/>
          <w:sz w:val="24"/>
          <w:szCs w:val="24"/>
          <w:highlight w:val="none"/>
        </w:rPr>
        <w:t>配件免费</w:t>
      </w:r>
      <w:r>
        <w:rPr>
          <w:rFonts w:hint="eastAsia" w:ascii="宋体" w:hAnsi="宋体" w:eastAsia="宋体" w:cs="宋体"/>
          <w:color w:val="auto"/>
          <w:sz w:val="24"/>
          <w:szCs w:val="24"/>
          <w:highlight w:val="none"/>
          <w:lang w:val="en-US" w:eastAsia="zh-CN"/>
        </w:rPr>
        <w:t>维修、</w:t>
      </w:r>
      <w:r>
        <w:rPr>
          <w:rFonts w:hint="eastAsia" w:ascii="宋体" w:hAnsi="宋体" w:cs="宋体"/>
          <w:color w:val="auto"/>
          <w:sz w:val="24"/>
          <w:szCs w:val="24"/>
          <w:highlight w:val="none"/>
        </w:rPr>
        <w:t>更换及人工服务以及保修期免费定期维护保养（</w:t>
      </w:r>
      <w:r>
        <w:rPr>
          <w:rFonts w:hint="eastAsia" w:ascii="宋体" w:hAnsi="宋体" w:cs="宋体"/>
          <w:color w:val="auto"/>
          <w:sz w:val="24"/>
          <w:szCs w:val="24"/>
          <w:highlight w:val="none"/>
          <w:lang w:val="en-US" w:eastAsia="zh-CN"/>
        </w:rPr>
        <w:t>中选后</w:t>
      </w:r>
      <w:r>
        <w:rPr>
          <w:rFonts w:hint="eastAsia" w:ascii="宋体" w:hAnsi="宋体" w:cs="宋体"/>
          <w:color w:val="auto"/>
          <w:sz w:val="24"/>
          <w:szCs w:val="24"/>
          <w:highlight w:val="none"/>
        </w:rPr>
        <w:t>提供原厂质保承诺书）</w:t>
      </w:r>
      <w:r>
        <w:rPr>
          <w:rFonts w:hint="eastAsia" w:ascii="宋体" w:hAnsi="宋体" w:cs="宋体"/>
          <w:color w:val="auto"/>
          <w:sz w:val="24"/>
          <w:szCs w:val="24"/>
          <w:highlight w:val="none"/>
          <w:lang w:eastAsia="zh-CN"/>
        </w:rPr>
        <w:t>。</w:t>
      </w:r>
    </w:p>
    <w:p w14:paraId="258DF42D">
      <w:pPr>
        <w:numPr>
          <w:ilvl w:val="0"/>
          <w:numId w:val="1"/>
        </w:numPr>
        <w:snapToGrid w:val="0"/>
        <w:spacing w:line="400" w:lineRule="exact"/>
        <w:ind w:firstLine="482" w:firstLineChars="200"/>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售后服务内容</w:t>
      </w:r>
    </w:p>
    <w:p w14:paraId="1F18FA57">
      <w:pPr>
        <w:numPr>
          <w:ilvl w:val="0"/>
          <w:numId w:val="0"/>
        </w:numPr>
        <w:snapToGrid w:val="0"/>
        <w:spacing w:line="400" w:lineRule="exact"/>
        <w:ind w:firstLine="481"/>
      </w:pPr>
      <w:r>
        <w:rPr>
          <w:rFonts w:hint="eastAsia" w:ascii="宋体" w:hAnsi="宋体" w:cs="宋体"/>
          <w:b w:val="0"/>
          <w:bCs w:val="0"/>
          <w:color w:val="auto"/>
          <w:kern w:val="0"/>
          <w:sz w:val="24"/>
          <w:szCs w:val="24"/>
          <w:highlight w:val="none"/>
          <w:lang w:val="en-US" w:eastAsia="zh-CN"/>
        </w:rPr>
        <w:t>按采购人需求填写。</w:t>
      </w:r>
    </w:p>
    <w:p w14:paraId="11530118">
      <w:pPr>
        <w:snapToGrid w:val="0"/>
        <w:spacing w:line="400" w:lineRule="exact"/>
        <w:ind w:firstLine="480" w:firstLineChars="200"/>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1.免费保修期内出现质量问题中</w:t>
      </w:r>
      <w:r>
        <w:rPr>
          <w:rFonts w:hint="eastAsia" w:ascii="宋体" w:hAnsi="宋体" w:eastAsia="宋体" w:cs="宋体"/>
          <w:color w:val="auto"/>
          <w:sz w:val="24"/>
          <w:szCs w:val="24"/>
          <w:highlight w:val="none"/>
          <w:lang w:eastAsia="zh-CN"/>
        </w:rPr>
        <w:t>选</w:t>
      </w:r>
      <w:r>
        <w:rPr>
          <w:rFonts w:hint="eastAsia" w:ascii="宋体" w:hAnsi="宋体" w:eastAsia="宋体" w:cs="宋体"/>
          <w:color w:val="auto"/>
          <w:sz w:val="24"/>
          <w:szCs w:val="24"/>
          <w:highlight w:val="none"/>
        </w:rPr>
        <w:t>人负责免费维护维修，免收人工费、工时费及差旅费，保修期内免费更换零配件，终身维修；且终身免费提供技术支持。在免费质保期内，如货物非因采购方为原因而出现质量问题，中</w:t>
      </w:r>
      <w:r>
        <w:rPr>
          <w:rFonts w:hint="eastAsia" w:ascii="宋体" w:hAnsi="宋体" w:eastAsia="宋体" w:cs="宋体"/>
          <w:color w:val="auto"/>
          <w:sz w:val="24"/>
          <w:szCs w:val="24"/>
          <w:highlight w:val="none"/>
          <w:lang w:eastAsia="zh-CN"/>
        </w:rPr>
        <w:t>选</w:t>
      </w:r>
      <w:r>
        <w:rPr>
          <w:rFonts w:hint="eastAsia" w:ascii="宋体" w:hAnsi="宋体" w:eastAsia="宋体" w:cs="宋体"/>
          <w:color w:val="auto"/>
          <w:sz w:val="24"/>
          <w:szCs w:val="24"/>
          <w:highlight w:val="none"/>
        </w:rPr>
        <w:t>人负责包修、包换或包退、包安装、包调试、包正常运行，并且承担修理、调换或退货、安装、调试所发生的费用；中</w:t>
      </w:r>
      <w:r>
        <w:rPr>
          <w:rFonts w:hint="eastAsia" w:ascii="宋体" w:hAnsi="宋体" w:eastAsia="宋体" w:cs="宋体"/>
          <w:color w:val="auto"/>
          <w:sz w:val="24"/>
          <w:szCs w:val="24"/>
          <w:highlight w:val="none"/>
          <w:lang w:eastAsia="zh-CN"/>
        </w:rPr>
        <w:t>选</w:t>
      </w:r>
      <w:r>
        <w:rPr>
          <w:rFonts w:hint="eastAsia" w:ascii="宋体" w:hAnsi="宋体" w:eastAsia="宋体" w:cs="宋体"/>
          <w:color w:val="auto"/>
          <w:sz w:val="24"/>
          <w:szCs w:val="24"/>
          <w:highlight w:val="none"/>
        </w:rPr>
        <w:t>人不能修理或不能退换，均按不能交货处理，并承担相应违约责任。如有超出以用户的最终签订的销售合同为凭证，有特殊要求可另立维修协议。在保修期内，凡属正常使用中发生的故障，零部件损坏，设备的技术支持、故障维修服务和零部件更换均实行免费服务。在保修期内因采购方非正常使用或其他意外原因（撞击，摔打等）导致零部件损坏的，中</w:t>
      </w:r>
      <w:r>
        <w:rPr>
          <w:rFonts w:hint="eastAsia" w:ascii="宋体" w:hAnsi="宋体" w:eastAsia="宋体" w:cs="宋体"/>
          <w:color w:val="auto"/>
          <w:sz w:val="24"/>
          <w:szCs w:val="24"/>
          <w:highlight w:val="none"/>
          <w:lang w:eastAsia="zh-CN"/>
        </w:rPr>
        <w:t>选</w:t>
      </w:r>
      <w:r>
        <w:rPr>
          <w:rFonts w:hint="eastAsia" w:ascii="宋体" w:hAnsi="宋体" w:eastAsia="宋体" w:cs="宋体"/>
          <w:color w:val="auto"/>
          <w:sz w:val="24"/>
          <w:szCs w:val="24"/>
          <w:highlight w:val="none"/>
        </w:rPr>
        <w:t>人更换和维修服务仅收取最基本的成本费。</w:t>
      </w:r>
    </w:p>
    <w:p w14:paraId="049734EA">
      <w:pPr>
        <w:snapToGrid w:val="0"/>
        <w:spacing w:line="400" w:lineRule="exact"/>
        <w:ind w:firstLine="480" w:firstLineChars="200"/>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w:t>
      </w:r>
      <w:r>
        <w:rPr>
          <w:rFonts w:hint="eastAsia" w:ascii="宋体" w:hAnsi="宋体" w:eastAsia="宋体" w:cs="宋体"/>
          <w:color w:val="auto"/>
          <w:sz w:val="24"/>
          <w:szCs w:val="24"/>
          <w:highlight w:val="none"/>
          <w:lang w:eastAsia="zh-CN"/>
        </w:rPr>
        <w:t>选</w:t>
      </w:r>
      <w:r>
        <w:rPr>
          <w:rFonts w:hint="eastAsia" w:ascii="宋体" w:hAnsi="宋体" w:eastAsia="宋体" w:cs="宋体"/>
          <w:color w:val="auto"/>
          <w:sz w:val="24"/>
          <w:szCs w:val="24"/>
          <w:highlight w:val="none"/>
        </w:rPr>
        <w:t>人在质量保证期内应当为采购人提供以下技术支持和服务</w:t>
      </w:r>
    </w:p>
    <w:p w14:paraId="031D84AB">
      <w:pPr>
        <w:snapToGrid w:val="0"/>
        <w:spacing w:line="400" w:lineRule="exact"/>
        <w:ind w:firstLine="480" w:firstLineChars="200"/>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2.1电话咨询</w:t>
      </w:r>
    </w:p>
    <w:p w14:paraId="3D5592B6">
      <w:pPr>
        <w:snapToGrid w:val="0"/>
        <w:spacing w:line="400" w:lineRule="exact"/>
        <w:ind w:firstLine="480" w:firstLineChars="200"/>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w:t>
      </w:r>
      <w:r>
        <w:rPr>
          <w:rFonts w:hint="eastAsia" w:ascii="宋体" w:hAnsi="宋体" w:eastAsia="宋体" w:cs="宋体"/>
          <w:color w:val="auto"/>
          <w:sz w:val="24"/>
          <w:szCs w:val="24"/>
          <w:highlight w:val="none"/>
          <w:lang w:eastAsia="zh-CN"/>
        </w:rPr>
        <w:t>选</w:t>
      </w:r>
      <w:r>
        <w:rPr>
          <w:rFonts w:hint="eastAsia" w:ascii="宋体" w:hAnsi="宋体" w:eastAsia="宋体" w:cs="宋体"/>
          <w:color w:val="auto"/>
          <w:sz w:val="24"/>
          <w:szCs w:val="24"/>
          <w:highlight w:val="none"/>
        </w:rPr>
        <w:t>人应当为采购人提供技术援助电话，解答采购人在使用中遇到的问题，及时为采购人提出解决问题的建议。</w:t>
      </w:r>
    </w:p>
    <w:p w14:paraId="42125655">
      <w:pPr>
        <w:snapToGrid w:val="0"/>
        <w:spacing w:line="400" w:lineRule="exact"/>
        <w:ind w:firstLine="480" w:firstLineChars="200"/>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2.2现场响应</w:t>
      </w:r>
    </w:p>
    <w:p w14:paraId="0DDBDAB3">
      <w:pPr>
        <w:snapToGrid w:val="0"/>
        <w:spacing w:line="400" w:lineRule="exact"/>
        <w:ind w:firstLine="480" w:firstLineChars="200"/>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采购人遇到使用及技术问题，电话咨询不能解决的，中</w:t>
      </w:r>
      <w:r>
        <w:rPr>
          <w:rFonts w:hint="eastAsia" w:ascii="宋体" w:hAnsi="宋体" w:eastAsia="宋体" w:cs="宋体"/>
          <w:color w:val="auto"/>
          <w:sz w:val="24"/>
          <w:szCs w:val="24"/>
          <w:highlight w:val="none"/>
          <w:lang w:eastAsia="zh-CN"/>
        </w:rPr>
        <w:t>选</w:t>
      </w:r>
      <w:r>
        <w:rPr>
          <w:rFonts w:hint="eastAsia" w:ascii="宋体" w:hAnsi="宋体" w:eastAsia="宋体" w:cs="宋体"/>
          <w:color w:val="auto"/>
          <w:sz w:val="24"/>
          <w:szCs w:val="24"/>
          <w:highlight w:val="none"/>
        </w:rPr>
        <w:t>人应在1小时内采取相应响应措施；无法在8小时内解决的，应在24小时内派出专业人员进行技术支持。无法在24小时内解决的，应在72小时内提供备用产品，使采购人能够正常使用。</w:t>
      </w:r>
    </w:p>
    <w:p w14:paraId="049D95CF">
      <w:pPr>
        <w:snapToGrid w:val="0"/>
        <w:spacing w:line="400" w:lineRule="exact"/>
        <w:ind w:firstLine="480" w:firstLineChars="200"/>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3.质保期外服务要求</w:t>
      </w:r>
    </w:p>
    <w:p w14:paraId="5735D758">
      <w:pPr>
        <w:snapToGrid w:val="0"/>
        <w:spacing w:line="400" w:lineRule="exact"/>
        <w:ind w:firstLine="480" w:firstLineChars="200"/>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3.1质量保证期过后，中</w:t>
      </w:r>
      <w:r>
        <w:rPr>
          <w:rFonts w:hint="eastAsia" w:ascii="宋体" w:hAnsi="宋体" w:eastAsia="宋体" w:cs="宋体"/>
          <w:color w:val="auto"/>
          <w:sz w:val="24"/>
          <w:szCs w:val="24"/>
          <w:highlight w:val="none"/>
          <w:lang w:eastAsia="zh-CN"/>
        </w:rPr>
        <w:t>选</w:t>
      </w:r>
      <w:r>
        <w:rPr>
          <w:rFonts w:hint="eastAsia" w:ascii="宋体" w:hAnsi="宋体" w:eastAsia="宋体" w:cs="宋体"/>
          <w:color w:val="auto"/>
          <w:sz w:val="24"/>
          <w:szCs w:val="24"/>
          <w:highlight w:val="none"/>
        </w:rPr>
        <w:t>人应同样提供免费电话咨询服务，并应承诺提供产品上门维护服务。</w:t>
      </w:r>
    </w:p>
    <w:p w14:paraId="73608F0E">
      <w:pPr>
        <w:snapToGrid w:val="0"/>
        <w:spacing w:line="400" w:lineRule="exact"/>
        <w:ind w:firstLine="480" w:firstLineChars="200"/>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3.2质量保证期过后，采购人需要继续由原中标人提供售后服务的，该中</w:t>
      </w:r>
      <w:r>
        <w:rPr>
          <w:rFonts w:hint="eastAsia" w:ascii="宋体" w:hAnsi="宋体" w:eastAsia="宋体" w:cs="宋体"/>
          <w:color w:val="auto"/>
          <w:sz w:val="24"/>
          <w:szCs w:val="24"/>
          <w:highlight w:val="none"/>
          <w:lang w:eastAsia="zh-CN"/>
        </w:rPr>
        <w:t>选</w:t>
      </w:r>
      <w:r>
        <w:rPr>
          <w:rFonts w:hint="eastAsia" w:ascii="宋体" w:hAnsi="宋体" w:eastAsia="宋体" w:cs="宋体"/>
          <w:color w:val="auto"/>
          <w:sz w:val="24"/>
          <w:szCs w:val="24"/>
          <w:highlight w:val="none"/>
        </w:rPr>
        <w:t>人应以优惠价格提供售后服务。</w:t>
      </w:r>
    </w:p>
    <w:p w14:paraId="5B072E0F">
      <w:pPr>
        <w:pStyle w:val="2"/>
        <w:ind w:firstLine="481"/>
        <w:rPr>
          <w:rFonts w:hint="default"/>
          <w:lang w:val="en-US" w:eastAsia="zh-CN"/>
        </w:rPr>
      </w:pPr>
    </w:p>
    <w:p w14:paraId="71C84D3A">
      <w:pPr>
        <w:snapToGrid w:val="0"/>
        <w:spacing w:line="400" w:lineRule="exact"/>
        <w:ind w:firstLine="482" w:firstLineChars="200"/>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6.</w:t>
      </w:r>
      <w:r>
        <w:rPr>
          <w:rFonts w:hint="eastAsia" w:ascii="宋体" w:hAnsi="宋体" w:cs="宋体"/>
          <w:b/>
          <w:bCs/>
          <w:color w:val="auto"/>
          <w:kern w:val="0"/>
          <w:sz w:val="24"/>
          <w:szCs w:val="24"/>
          <w:highlight w:val="none"/>
        </w:rPr>
        <w:t>验收</w:t>
      </w:r>
    </w:p>
    <w:p w14:paraId="5D57ED15">
      <w:pPr>
        <w:snapToGrid w:val="0"/>
        <w:spacing w:line="40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rPr>
        <w:t>1.货物到达现场后，中选人应在本单位验收人员在场情况下当面开箱，共同清点、检查外观，作出开箱记录，双方签字确认或按医院规定执行。</w:t>
      </w:r>
    </w:p>
    <w:p w14:paraId="0B262E60">
      <w:pPr>
        <w:snapToGrid w:val="0"/>
        <w:spacing w:line="40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rPr>
        <w:t>2.中选人应保证货物到达采购人所在地完好无损，如有缺漏、损坏，由竞选人负责调换、补齐或赔偿。</w:t>
      </w:r>
    </w:p>
    <w:p w14:paraId="55A45EB0">
      <w:pPr>
        <w:snapToGrid w:val="0"/>
        <w:spacing w:line="40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rPr>
        <w:t>3.中选人应提供完备的技术资料和合格证等，并派遣专业技术人员进行现场安装调试。</w:t>
      </w:r>
    </w:p>
    <w:p w14:paraId="6F44A3B6">
      <w:pPr>
        <w:snapToGrid w:val="0"/>
        <w:spacing w:line="400" w:lineRule="exact"/>
        <w:ind w:firstLine="480" w:firstLineChars="200"/>
        <w:rPr>
          <w:rFonts w:hint="eastAsia" w:ascii="宋体" w:hAnsi="宋体" w:cs="宋体"/>
          <w:strike w:val="0"/>
          <w:dstrike w:val="0"/>
          <w:color w:val="auto"/>
          <w:kern w:val="0"/>
          <w:sz w:val="24"/>
          <w:szCs w:val="24"/>
          <w:highlight w:val="none"/>
        </w:rPr>
      </w:pPr>
      <w:r>
        <w:rPr>
          <w:rFonts w:hint="eastAsia" w:ascii="宋体" w:hAnsi="宋体" w:cs="宋体"/>
          <w:strike w:val="0"/>
          <w:dstrike w:val="0"/>
          <w:color w:val="auto"/>
          <w:kern w:val="0"/>
          <w:sz w:val="24"/>
          <w:szCs w:val="24"/>
          <w:highlight w:val="none"/>
          <w:lang w:val="en-US" w:eastAsia="zh-CN"/>
        </w:rPr>
        <w:t>6.</w:t>
      </w:r>
      <w:r>
        <w:rPr>
          <w:rFonts w:hint="eastAsia" w:ascii="宋体" w:hAnsi="宋体" w:cs="宋体"/>
          <w:strike w:val="0"/>
          <w:dstrike w:val="0"/>
          <w:color w:val="auto"/>
          <w:kern w:val="0"/>
          <w:sz w:val="24"/>
          <w:szCs w:val="24"/>
          <w:highlight w:val="none"/>
        </w:rPr>
        <w:t>4.产品在安装调试符合要求后，才作为最终验收。履约验收标准按双方协商认可的标准、合同要求及技术协议执行。</w:t>
      </w:r>
    </w:p>
    <w:p w14:paraId="763FF5F9">
      <w:pPr>
        <w:snapToGrid w:val="0"/>
        <w:spacing w:line="40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rPr>
        <w:t>5.中选人提供的货物未达到采购文件规定要求，且对采购人造成损失的，由中选人承担一切责任，并赔偿所造成的损失。</w:t>
      </w:r>
    </w:p>
    <w:p w14:paraId="19D679F2">
      <w:pPr>
        <w:snapToGrid w:val="0"/>
        <w:spacing w:line="40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rPr>
        <w:t>6.采购人需要制造商对中选人交付的产品（包括质量、技术参数等）进行确认的，制造商应予以配合，并出具书面意见。</w:t>
      </w:r>
    </w:p>
    <w:p w14:paraId="760DFAE1">
      <w:pPr>
        <w:snapToGrid w:val="0"/>
        <w:spacing w:line="40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rPr>
        <w:t>7.产品包装材料归采购人所有。</w:t>
      </w:r>
    </w:p>
    <w:p w14:paraId="2D499ED9">
      <w:pPr>
        <w:snapToGrid w:val="0"/>
        <w:spacing w:line="400" w:lineRule="exact"/>
        <w:ind w:firstLine="480" w:firstLineChars="200"/>
        <w:rPr>
          <w:rFonts w:hint="eastAsia" w:ascii="宋体" w:hAnsi="宋体" w:eastAsia="宋体" w:cs="宋体"/>
          <w:color w:val="auto"/>
          <w:sz w:val="24"/>
          <w:szCs w:val="24"/>
          <w:highlight w:val="none"/>
          <w:u w:val="none"/>
        </w:rPr>
      </w:pPr>
      <w:r>
        <w:rPr>
          <w:rFonts w:hint="eastAsia" w:ascii="宋体" w:hAnsi="宋体" w:cs="宋体"/>
          <w:color w:val="auto"/>
          <w:kern w:val="0"/>
          <w:sz w:val="24"/>
          <w:szCs w:val="24"/>
          <w:highlight w:val="none"/>
          <w:u w:val="none"/>
          <w:lang w:val="en-US" w:eastAsia="zh-CN"/>
        </w:rPr>
        <w:t xml:space="preserve">6.8 </w:t>
      </w:r>
      <w:r>
        <w:rPr>
          <w:rFonts w:hint="eastAsia" w:ascii="宋体" w:hAnsi="宋体" w:eastAsia="宋体" w:cs="宋体"/>
          <w:color w:val="auto"/>
          <w:sz w:val="24"/>
          <w:szCs w:val="24"/>
          <w:highlight w:val="none"/>
          <w:u w:val="none"/>
        </w:rPr>
        <w:t>产品生产加工之前，中</w:t>
      </w:r>
      <w:r>
        <w:rPr>
          <w:rFonts w:hint="eastAsia" w:ascii="宋体" w:hAnsi="宋体" w:eastAsia="宋体" w:cs="宋体"/>
          <w:color w:val="auto"/>
          <w:sz w:val="24"/>
          <w:szCs w:val="24"/>
          <w:highlight w:val="none"/>
          <w:u w:val="none"/>
          <w:lang w:eastAsia="zh-CN"/>
        </w:rPr>
        <w:t>选</w:t>
      </w:r>
      <w:r>
        <w:rPr>
          <w:rFonts w:hint="eastAsia" w:ascii="宋体" w:hAnsi="宋体" w:eastAsia="宋体" w:cs="宋体"/>
          <w:color w:val="auto"/>
          <w:sz w:val="24"/>
          <w:szCs w:val="24"/>
          <w:highlight w:val="none"/>
          <w:u w:val="none"/>
        </w:rPr>
        <w:t>人须先到项目现场复核摆放家具位尺寸、安装条件，提供家具色板给采购人选择，和采购人商定家具颜色、款式及安装方案等。采购人和中</w:t>
      </w:r>
      <w:r>
        <w:rPr>
          <w:rFonts w:hint="eastAsia" w:ascii="宋体" w:hAnsi="宋体" w:eastAsia="宋体" w:cs="宋体"/>
          <w:color w:val="auto"/>
          <w:sz w:val="24"/>
          <w:szCs w:val="24"/>
          <w:highlight w:val="none"/>
          <w:u w:val="none"/>
          <w:lang w:eastAsia="zh-CN"/>
        </w:rPr>
        <w:t>选</w:t>
      </w:r>
      <w:r>
        <w:rPr>
          <w:rFonts w:hint="eastAsia" w:ascii="宋体" w:hAnsi="宋体" w:eastAsia="宋体" w:cs="宋体"/>
          <w:color w:val="auto"/>
          <w:sz w:val="24"/>
          <w:szCs w:val="24"/>
          <w:highlight w:val="none"/>
          <w:u w:val="none"/>
        </w:rPr>
        <w:t>人可协商对部分产品的样式、颜色进行调整，中标价格不变，双方确认产品样式、数量及颜色等相关信息后方可生产安装。如因复尺过程疏忽遗漏导致的一切责任后果均由中</w:t>
      </w:r>
      <w:r>
        <w:rPr>
          <w:rFonts w:hint="eastAsia" w:ascii="宋体" w:hAnsi="宋体" w:eastAsia="宋体" w:cs="宋体"/>
          <w:color w:val="auto"/>
          <w:sz w:val="24"/>
          <w:szCs w:val="24"/>
          <w:highlight w:val="none"/>
          <w:u w:val="none"/>
          <w:lang w:eastAsia="zh-CN"/>
        </w:rPr>
        <w:t>选</w:t>
      </w:r>
      <w:r>
        <w:rPr>
          <w:rFonts w:hint="eastAsia" w:ascii="宋体" w:hAnsi="宋体" w:eastAsia="宋体" w:cs="宋体"/>
          <w:color w:val="auto"/>
          <w:sz w:val="24"/>
          <w:szCs w:val="24"/>
          <w:highlight w:val="none"/>
          <w:u w:val="none"/>
        </w:rPr>
        <w:t>人自行承担。</w:t>
      </w:r>
    </w:p>
    <w:p w14:paraId="783091F8">
      <w:pPr>
        <w:pStyle w:val="2"/>
        <w:rPr>
          <w:rFonts w:hint="eastAsia" w:ascii="Times New Roman" w:hAnsi="Times New Roman" w:eastAsia="宋体" w:cs="Times New Roman"/>
          <w:b w:val="0"/>
          <w:bCs/>
          <w:color w:val="auto"/>
          <w:sz w:val="24"/>
          <w:szCs w:val="20"/>
          <w:highlight w:val="none"/>
        </w:rPr>
      </w:pP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b w:val="0"/>
          <w:bCs/>
          <w:color w:val="auto"/>
          <w:sz w:val="24"/>
          <w:szCs w:val="24"/>
          <w:highlight w:val="none"/>
          <w:u w:val="none"/>
          <w:lang w:val="en-US" w:eastAsia="zh-CN"/>
        </w:rPr>
        <w:t xml:space="preserve">6.9 </w:t>
      </w:r>
      <w:r>
        <w:rPr>
          <w:rFonts w:hint="eastAsia" w:ascii="宋体" w:hAnsi="宋体" w:eastAsia="宋体" w:cs="宋体"/>
          <w:b w:val="0"/>
          <w:bCs/>
          <w:color w:val="auto"/>
          <w:sz w:val="24"/>
          <w:szCs w:val="24"/>
          <w:highlight w:val="none"/>
        </w:rPr>
        <w:t>投标人须承诺，采购合同签订</w:t>
      </w:r>
      <w:r>
        <w:rPr>
          <w:rFonts w:hint="eastAsia" w:ascii="宋体" w:hAnsi="宋体" w:cs="宋体"/>
          <w:b w:val="0"/>
          <w:bCs/>
          <w:color w:val="auto"/>
          <w:sz w:val="24"/>
          <w:szCs w:val="24"/>
          <w:highlight w:val="none"/>
          <w:lang w:val="en-US" w:eastAsia="zh-CN"/>
        </w:rPr>
        <w:t>之日起</w:t>
      </w:r>
      <w:r>
        <w:rPr>
          <w:rFonts w:hint="eastAsia" w:ascii="宋体" w:hAnsi="宋体" w:eastAsia="宋体" w:cs="宋体"/>
          <w:b w:val="0"/>
          <w:bCs/>
          <w:color w:val="auto"/>
          <w:sz w:val="24"/>
          <w:szCs w:val="24"/>
          <w:highlight w:val="none"/>
          <w:lang w:eastAsia="zh-CN"/>
        </w:rPr>
        <w:t>7</w:t>
      </w:r>
      <w:r>
        <w:rPr>
          <w:rFonts w:hint="eastAsia" w:ascii="宋体" w:hAnsi="宋体" w:eastAsia="宋体" w:cs="宋体"/>
          <w:b w:val="0"/>
          <w:bCs/>
          <w:color w:val="auto"/>
          <w:sz w:val="24"/>
          <w:szCs w:val="24"/>
          <w:highlight w:val="none"/>
        </w:rPr>
        <w:t>日内向采购人提供</w:t>
      </w:r>
      <w:r>
        <w:rPr>
          <w:rFonts w:hint="eastAsia" w:ascii="宋体" w:hAnsi="宋体" w:eastAsia="宋体" w:cs="宋体"/>
          <w:b w:val="0"/>
          <w:bCs/>
          <w:color w:val="auto"/>
          <w:sz w:val="24"/>
          <w:szCs w:val="24"/>
          <w:highlight w:val="none"/>
          <w:lang w:eastAsia="zh-CN"/>
        </w:rPr>
        <w:t>油漆及中密度纤维板</w:t>
      </w:r>
      <w:r>
        <w:rPr>
          <w:rFonts w:hint="eastAsia" w:ascii="宋体" w:hAnsi="宋体" w:eastAsia="宋体" w:cs="宋体"/>
          <w:b w:val="0"/>
          <w:bCs/>
          <w:color w:val="auto"/>
          <w:sz w:val="24"/>
          <w:szCs w:val="24"/>
          <w:highlight w:val="none"/>
        </w:rPr>
        <w:t>检验检测报告复印件并加盖投标人公章，检验检测报告内容须达到投标文件中所响应条件</w:t>
      </w:r>
      <w:r>
        <w:rPr>
          <w:rFonts w:hint="eastAsia" w:ascii="宋体" w:hAnsi="宋体" w:eastAsia="宋体" w:cs="宋体"/>
          <w:b w:val="0"/>
          <w:bCs/>
          <w:color w:val="auto"/>
          <w:sz w:val="24"/>
          <w:szCs w:val="24"/>
          <w:highlight w:val="none"/>
          <w:lang w:eastAsia="zh-CN"/>
        </w:rPr>
        <w:t>。</w:t>
      </w:r>
    </w:p>
    <w:p w14:paraId="77269080">
      <w:pPr>
        <w:snapToGrid w:val="0"/>
        <w:spacing w:line="400" w:lineRule="exact"/>
        <w:ind w:firstLine="480" w:firstLineChars="200"/>
        <w:rPr>
          <w:rFonts w:hint="default" w:ascii="宋体" w:hAnsi="宋体" w:eastAsia="宋体" w:cs="宋体"/>
          <w:color w:val="auto"/>
          <w:kern w:val="0"/>
          <w:sz w:val="24"/>
          <w:szCs w:val="24"/>
          <w:highlight w:val="none"/>
          <w:lang w:val="en-US" w:eastAsia="zh-CN"/>
        </w:rPr>
      </w:pPr>
    </w:p>
    <w:p w14:paraId="6CE4BA18">
      <w:pPr>
        <w:ind w:firstLine="482" w:firstLineChars="200"/>
        <w:jc w:val="left"/>
        <w:rPr>
          <w:rFonts w:hint="eastAsia"/>
          <w:b/>
          <w:bCs/>
          <w:color w:val="auto"/>
          <w:sz w:val="24"/>
          <w:szCs w:val="18"/>
          <w:highlight w:val="none"/>
        </w:rPr>
      </w:pPr>
      <w:bookmarkStart w:id="77" w:name="_Toc19731"/>
      <w:bookmarkStart w:id="78" w:name="_Toc10977"/>
      <w:bookmarkStart w:id="79" w:name="_Toc76387241"/>
      <w:r>
        <w:rPr>
          <w:rFonts w:hint="eastAsia" w:cs="宋体"/>
          <w:b/>
          <w:bCs/>
          <w:color w:val="auto"/>
          <w:sz w:val="24"/>
          <w:highlight w:val="none"/>
          <w:lang w:val="en-US" w:eastAsia="zh-CN"/>
        </w:rPr>
        <w:t>7.</w:t>
      </w:r>
      <w:r>
        <w:rPr>
          <w:rFonts w:hint="eastAsia" w:cs="宋体"/>
          <w:b/>
          <w:bCs/>
          <w:color w:val="auto"/>
          <w:sz w:val="24"/>
          <w:highlight w:val="none"/>
        </w:rPr>
        <w:t>其他商务要求内容</w:t>
      </w:r>
      <w:bookmarkEnd w:id="77"/>
      <w:bookmarkEnd w:id="78"/>
      <w:bookmarkEnd w:id="79"/>
      <w:r>
        <w:rPr>
          <w:rFonts w:hint="eastAsia" w:cs="宋体"/>
          <w:b/>
          <w:bCs/>
          <w:color w:val="auto"/>
          <w:sz w:val="24"/>
          <w:highlight w:val="none"/>
        </w:rPr>
        <w:t>：无</w:t>
      </w:r>
    </w:p>
    <w:p w14:paraId="689619C3">
      <w:pPr>
        <w:spacing w:line="400" w:lineRule="exact"/>
        <w:ind w:firstLine="480" w:firstLineChars="200"/>
        <w:rPr>
          <w:rFonts w:hint="eastAsia"/>
          <w:color w:val="auto"/>
          <w:sz w:val="24"/>
          <w:szCs w:val="18"/>
          <w:highlight w:val="none"/>
        </w:rPr>
      </w:pPr>
    </w:p>
    <w:p w14:paraId="6AB96DFD">
      <w:pPr>
        <w:pStyle w:val="3"/>
        <w:bidi w:val="0"/>
        <w:rPr>
          <w:rFonts w:hint="eastAsia" w:ascii="宋体" w:hAnsi="宋体" w:cs="宋体"/>
          <w:b/>
          <w:color w:val="auto"/>
          <w:szCs w:val="36"/>
          <w:highlight w:val="none"/>
        </w:rPr>
      </w:pPr>
      <w:r>
        <w:rPr>
          <w:rFonts w:hint="eastAsia" w:ascii="宋体" w:hAnsi="宋体" w:cs="宋体"/>
          <w:color w:val="auto"/>
          <w:highlight w:val="none"/>
        </w:rPr>
        <w:br w:type="page"/>
      </w:r>
      <w:bookmarkStart w:id="80" w:name="_Toc5008"/>
      <w:bookmarkStart w:id="81" w:name="_Toc27737"/>
      <w:bookmarkStart w:id="82" w:name="_Toc76373885"/>
      <w:bookmarkStart w:id="83" w:name="_Toc12384"/>
      <w:bookmarkStart w:id="84" w:name="_Toc20263"/>
      <w:bookmarkStart w:id="85" w:name="_Toc2258"/>
      <w:bookmarkStart w:id="86" w:name="_Toc20772"/>
      <w:r>
        <w:rPr>
          <w:rFonts w:hint="eastAsia" w:ascii="宋体" w:hAnsi="宋体" w:cs="宋体"/>
          <w:b/>
          <w:color w:val="auto"/>
          <w:szCs w:val="36"/>
          <w:highlight w:val="none"/>
        </w:rPr>
        <w:t>第三篇  资格审查及评价办法</w:t>
      </w:r>
      <w:bookmarkEnd w:id="80"/>
      <w:bookmarkEnd w:id="81"/>
      <w:bookmarkEnd w:id="82"/>
      <w:bookmarkEnd w:id="83"/>
      <w:bookmarkEnd w:id="84"/>
      <w:bookmarkEnd w:id="85"/>
      <w:bookmarkEnd w:id="86"/>
    </w:p>
    <w:p w14:paraId="1AD82215">
      <w:pPr>
        <w:spacing w:line="400" w:lineRule="exact"/>
        <w:outlineLvl w:val="1"/>
        <w:rPr>
          <w:rFonts w:hint="eastAsia" w:cs="宋体"/>
          <w:b/>
          <w:color w:val="auto"/>
          <w:sz w:val="24"/>
          <w:highlight w:val="none"/>
        </w:rPr>
      </w:pPr>
      <w:bookmarkStart w:id="87" w:name="_Toc23699"/>
      <w:bookmarkStart w:id="88" w:name="_Toc11052"/>
      <w:bookmarkStart w:id="89" w:name="_Toc12712"/>
      <w:bookmarkStart w:id="90" w:name="_Toc76373886"/>
      <w:bookmarkStart w:id="91" w:name="_Toc7115"/>
      <w:bookmarkStart w:id="92" w:name="_Toc8960"/>
      <w:bookmarkStart w:id="93" w:name="_Toc28189"/>
      <w:r>
        <w:rPr>
          <w:rFonts w:hint="eastAsia" w:cs="宋体"/>
          <w:b/>
          <w:color w:val="auto"/>
          <w:sz w:val="24"/>
          <w:highlight w:val="none"/>
        </w:rPr>
        <w:t>一、资格审查及符合性审查</w:t>
      </w:r>
      <w:bookmarkEnd w:id="87"/>
      <w:bookmarkEnd w:id="88"/>
      <w:bookmarkEnd w:id="89"/>
      <w:bookmarkEnd w:id="90"/>
      <w:bookmarkEnd w:id="91"/>
      <w:bookmarkEnd w:id="92"/>
      <w:bookmarkEnd w:id="93"/>
    </w:p>
    <w:p w14:paraId="0E2910A8">
      <w:pPr>
        <w:snapToGrid w:val="0"/>
        <w:spacing w:line="40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根据采购邀请文件中的竞选人资格要求对竞选进行资格审查，若未通过资格审查的采购文件，竞选人不得继续参与后续采购活动，竞选文件不得进入评审环节。</w:t>
      </w:r>
    </w:p>
    <w:p w14:paraId="2E2BD119">
      <w:pPr>
        <w:snapToGrid w:val="0"/>
        <w:spacing w:line="400" w:lineRule="exact"/>
        <w:ind w:firstLine="480" w:firstLineChars="200"/>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1.资格审查</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3"/>
        <w:gridCol w:w="6606"/>
        <w:gridCol w:w="1939"/>
      </w:tblGrid>
      <w:tr w14:paraId="2178A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3" w:type="dxa"/>
            <w:noWrap w:val="0"/>
            <w:vAlign w:val="top"/>
          </w:tcPr>
          <w:p w14:paraId="436A3E68">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cs="宋体"/>
                <w:color w:val="auto"/>
                <w:kern w:val="0"/>
                <w:sz w:val="24"/>
                <w:szCs w:val="24"/>
                <w:highlight w:val="none"/>
                <w:vertAlign w:val="baseline"/>
                <w:lang w:val="en-US" w:eastAsia="zh-CN"/>
              </w:rPr>
              <w:t>序号</w:t>
            </w:r>
          </w:p>
        </w:tc>
        <w:tc>
          <w:tcPr>
            <w:tcW w:w="6606" w:type="dxa"/>
            <w:noWrap w:val="0"/>
            <w:vAlign w:val="top"/>
          </w:tcPr>
          <w:p w14:paraId="68C336A2">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cs="宋体"/>
                <w:color w:val="auto"/>
                <w:kern w:val="0"/>
                <w:sz w:val="24"/>
                <w:szCs w:val="24"/>
                <w:highlight w:val="none"/>
                <w:vertAlign w:val="baseline"/>
                <w:lang w:val="en-US" w:eastAsia="zh-CN"/>
              </w:rPr>
              <w:t>检查内容</w:t>
            </w:r>
          </w:p>
        </w:tc>
        <w:tc>
          <w:tcPr>
            <w:tcW w:w="1939" w:type="dxa"/>
            <w:noWrap w:val="0"/>
            <w:vAlign w:val="top"/>
          </w:tcPr>
          <w:p w14:paraId="5359D0EE">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cs="宋体"/>
                <w:color w:val="auto"/>
                <w:kern w:val="0"/>
                <w:sz w:val="24"/>
                <w:szCs w:val="24"/>
                <w:highlight w:val="none"/>
                <w:vertAlign w:val="baseline"/>
                <w:lang w:val="en-US" w:eastAsia="zh-CN"/>
              </w:rPr>
              <w:t>响应条件</w:t>
            </w:r>
          </w:p>
        </w:tc>
      </w:tr>
      <w:tr w14:paraId="4E9D3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3" w:type="dxa"/>
            <w:noWrap w:val="0"/>
            <w:vAlign w:val="top"/>
          </w:tcPr>
          <w:p w14:paraId="494DD13E">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cs="宋体"/>
                <w:color w:val="auto"/>
                <w:kern w:val="0"/>
                <w:sz w:val="24"/>
                <w:szCs w:val="24"/>
                <w:highlight w:val="none"/>
                <w:vertAlign w:val="baseline"/>
                <w:lang w:val="en-US" w:eastAsia="zh-CN"/>
              </w:rPr>
              <w:t>1</w:t>
            </w:r>
          </w:p>
        </w:tc>
        <w:tc>
          <w:tcPr>
            <w:tcW w:w="6606" w:type="dxa"/>
            <w:noWrap w:val="0"/>
            <w:vAlign w:val="top"/>
          </w:tcPr>
          <w:p w14:paraId="57788834">
            <w:p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法人营业执照（</w:t>
            </w:r>
            <w:r>
              <w:rPr>
                <w:rFonts w:hint="eastAsia" w:ascii="宋体" w:hAnsi="宋体" w:eastAsia="宋体" w:cs="宋体"/>
                <w:color w:val="auto"/>
                <w:kern w:val="0"/>
                <w:sz w:val="24"/>
                <w:szCs w:val="24"/>
                <w:highlight w:val="none"/>
                <w:lang w:val="en-US" w:eastAsia="zh-CN"/>
              </w:rPr>
              <w:t>正/</w:t>
            </w:r>
            <w:r>
              <w:rPr>
                <w:rFonts w:hint="eastAsia" w:ascii="宋体" w:hAnsi="宋体" w:eastAsia="宋体" w:cs="宋体"/>
                <w:color w:val="auto"/>
                <w:kern w:val="0"/>
                <w:sz w:val="24"/>
                <w:szCs w:val="24"/>
                <w:highlight w:val="none"/>
              </w:rPr>
              <w:t>副本）或事业单位法人证书（</w:t>
            </w:r>
            <w:r>
              <w:rPr>
                <w:rFonts w:hint="eastAsia" w:ascii="宋体" w:hAnsi="宋体" w:eastAsia="宋体" w:cs="宋体"/>
                <w:color w:val="auto"/>
                <w:kern w:val="0"/>
                <w:sz w:val="24"/>
                <w:szCs w:val="24"/>
                <w:highlight w:val="none"/>
                <w:lang w:val="en-US" w:eastAsia="zh-CN"/>
              </w:rPr>
              <w:t>正/</w:t>
            </w:r>
            <w:r>
              <w:rPr>
                <w:rFonts w:hint="eastAsia" w:ascii="宋体" w:hAnsi="宋体" w:eastAsia="宋体" w:cs="宋体"/>
                <w:color w:val="auto"/>
                <w:kern w:val="0"/>
                <w:sz w:val="24"/>
                <w:szCs w:val="24"/>
                <w:highlight w:val="none"/>
              </w:rPr>
              <w:t>副本）或社会团体法人登记证书（提供复印件）。</w:t>
            </w:r>
          </w:p>
        </w:tc>
        <w:tc>
          <w:tcPr>
            <w:tcW w:w="1939" w:type="dxa"/>
            <w:noWrap w:val="0"/>
            <w:vAlign w:val="top"/>
          </w:tcPr>
          <w:p w14:paraId="467BA4F6">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cs="宋体"/>
                <w:color w:val="auto"/>
                <w:kern w:val="0"/>
                <w:sz w:val="24"/>
                <w:szCs w:val="24"/>
                <w:highlight w:val="none"/>
                <w:vertAlign w:val="baseline"/>
                <w:lang w:val="en-US" w:eastAsia="zh-CN"/>
              </w:rPr>
              <w:t>形式响应</w:t>
            </w:r>
          </w:p>
        </w:tc>
      </w:tr>
      <w:tr w14:paraId="563A1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3" w:type="dxa"/>
            <w:noWrap w:val="0"/>
            <w:vAlign w:val="top"/>
          </w:tcPr>
          <w:p w14:paraId="4D2163C5">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cs="宋体"/>
                <w:color w:val="auto"/>
                <w:kern w:val="0"/>
                <w:sz w:val="24"/>
                <w:szCs w:val="24"/>
                <w:highlight w:val="none"/>
                <w:vertAlign w:val="baseline"/>
                <w:lang w:val="en-US" w:eastAsia="zh-CN"/>
              </w:rPr>
              <w:t>2</w:t>
            </w:r>
          </w:p>
        </w:tc>
        <w:tc>
          <w:tcPr>
            <w:tcW w:w="6606" w:type="dxa"/>
            <w:noWrap w:val="0"/>
            <w:vAlign w:val="top"/>
          </w:tcPr>
          <w:p w14:paraId="2804719A">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法定代表人身份证明</w:t>
            </w:r>
            <w:r>
              <w:rPr>
                <w:rFonts w:hint="eastAsia" w:ascii="宋体" w:hAnsi="宋体" w:eastAsia="宋体" w:cs="宋体"/>
                <w:color w:val="auto"/>
                <w:kern w:val="0"/>
                <w:sz w:val="24"/>
                <w:szCs w:val="24"/>
                <w:highlight w:val="none"/>
                <w:lang w:val="en-US" w:eastAsia="zh-CN"/>
              </w:rPr>
              <w:t>或</w:t>
            </w:r>
            <w:r>
              <w:rPr>
                <w:rFonts w:hint="eastAsia" w:ascii="宋体" w:hAnsi="宋体" w:eastAsia="宋体" w:cs="宋体"/>
                <w:color w:val="auto"/>
                <w:kern w:val="0"/>
                <w:sz w:val="24"/>
                <w:szCs w:val="24"/>
                <w:highlight w:val="none"/>
              </w:rPr>
              <w:t>授权代表委托书。</w:t>
            </w:r>
          </w:p>
        </w:tc>
        <w:tc>
          <w:tcPr>
            <w:tcW w:w="1939" w:type="dxa"/>
            <w:noWrap w:val="0"/>
            <w:vAlign w:val="top"/>
          </w:tcPr>
          <w:p w14:paraId="29F33E6D">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cs="宋体"/>
                <w:color w:val="auto"/>
                <w:kern w:val="0"/>
                <w:sz w:val="24"/>
                <w:szCs w:val="24"/>
                <w:highlight w:val="none"/>
                <w:vertAlign w:val="baseline"/>
                <w:lang w:val="en-US" w:eastAsia="zh-CN"/>
              </w:rPr>
              <w:t>形式响应</w:t>
            </w:r>
          </w:p>
        </w:tc>
      </w:tr>
      <w:tr w14:paraId="0AD07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3" w:type="dxa"/>
            <w:noWrap w:val="0"/>
            <w:vAlign w:val="top"/>
          </w:tcPr>
          <w:p w14:paraId="6CD89ED5">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cs="宋体"/>
                <w:color w:val="auto"/>
                <w:kern w:val="0"/>
                <w:sz w:val="24"/>
                <w:szCs w:val="24"/>
                <w:highlight w:val="none"/>
                <w:vertAlign w:val="baseline"/>
                <w:lang w:val="en-US" w:eastAsia="zh-CN"/>
              </w:rPr>
              <w:t>3</w:t>
            </w:r>
          </w:p>
        </w:tc>
        <w:tc>
          <w:tcPr>
            <w:tcW w:w="6606" w:type="dxa"/>
            <w:noWrap w:val="0"/>
            <w:vAlign w:val="top"/>
          </w:tcPr>
          <w:p w14:paraId="53B6F3F5">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提供“基本资格条件承诺函”（格式详见第</w:t>
            </w:r>
            <w:r>
              <w:rPr>
                <w:rFonts w:hint="eastAsia" w:ascii="宋体" w:hAnsi="宋体" w:eastAsia="宋体" w:cs="宋体"/>
                <w:color w:val="auto"/>
                <w:kern w:val="0"/>
                <w:sz w:val="24"/>
                <w:szCs w:val="24"/>
                <w:highlight w:val="none"/>
                <w:lang w:val="en-US" w:eastAsia="zh-CN"/>
              </w:rPr>
              <w:t>五</w:t>
            </w:r>
            <w:r>
              <w:rPr>
                <w:rFonts w:hint="eastAsia" w:ascii="宋体" w:hAnsi="宋体" w:eastAsia="宋体" w:cs="宋体"/>
                <w:color w:val="auto"/>
                <w:kern w:val="0"/>
                <w:sz w:val="24"/>
                <w:szCs w:val="24"/>
                <w:highlight w:val="none"/>
              </w:rPr>
              <w:t>篇）</w:t>
            </w:r>
          </w:p>
        </w:tc>
        <w:tc>
          <w:tcPr>
            <w:tcW w:w="1939" w:type="dxa"/>
            <w:noWrap w:val="0"/>
            <w:vAlign w:val="top"/>
          </w:tcPr>
          <w:p w14:paraId="1C7EBBA2">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cs="宋体"/>
                <w:color w:val="auto"/>
                <w:kern w:val="0"/>
                <w:sz w:val="24"/>
                <w:szCs w:val="24"/>
                <w:highlight w:val="none"/>
                <w:vertAlign w:val="baseline"/>
                <w:lang w:val="en-US" w:eastAsia="zh-CN"/>
              </w:rPr>
              <w:t>形式响应</w:t>
            </w:r>
          </w:p>
        </w:tc>
      </w:tr>
      <w:tr w14:paraId="1D926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3" w:type="dxa"/>
            <w:noWrap w:val="0"/>
            <w:vAlign w:val="top"/>
          </w:tcPr>
          <w:p w14:paraId="01187DA6">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cs="宋体"/>
                <w:color w:val="auto"/>
                <w:kern w:val="0"/>
                <w:sz w:val="24"/>
                <w:szCs w:val="24"/>
                <w:highlight w:val="none"/>
                <w:vertAlign w:val="baseline"/>
                <w:lang w:val="en-US" w:eastAsia="zh-CN"/>
              </w:rPr>
              <w:t>4</w:t>
            </w:r>
          </w:p>
        </w:tc>
        <w:tc>
          <w:tcPr>
            <w:tcW w:w="6606" w:type="dxa"/>
            <w:noWrap w:val="0"/>
            <w:vAlign w:val="top"/>
          </w:tcPr>
          <w:p w14:paraId="6456CFB2">
            <w:pPr>
              <w:numPr>
                <w:ilvl w:val="0"/>
                <w:numId w:val="0"/>
              </w:numPr>
              <w:snapToGrid w:val="0"/>
              <w:spacing w:line="400" w:lineRule="exact"/>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按“第一篇二、竞选人资格要求</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特定资格要求”的要求提交（如果有）。</w:t>
            </w:r>
          </w:p>
        </w:tc>
        <w:tc>
          <w:tcPr>
            <w:tcW w:w="1939" w:type="dxa"/>
            <w:noWrap w:val="0"/>
            <w:vAlign w:val="top"/>
          </w:tcPr>
          <w:p w14:paraId="2FC9C464">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cs="宋体"/>
                <w:color w:val="auto"/>
                <w:kern w:val="0"/>
                <w:sz w:val="24"/>
                <w:szCs w:val="24"/>
                <w:highlight w:val="none"/>
                <w:vertAlign w:val="baseline"/>
                <w:lang w:val="en-US" w:eastAsia="zh-CN"/>
              </w:rPr>
              <w:t>实质响应</w:t>
            </w:r>
          </w:p>
        </w:tc>
      </w:tr>
    </w:tbl>
    <w:p w14:paraId="406D5D3F">
      <w:pPr>
        <w:numPr>
          <w:ilvl w:val="0"/>
          <w:numId w:val="0"/>
        </w:numPr>
        <w:snapToGrid w:val="0"/>
        <w:spacing w:line="400" w:lineRule="exact"/>
        <w:jc w:val="center"/>
        <w:rPr>
          <w:rFonts w:hint="eastAsia" w:ascii="宋体" w:hAnsi="宋体" w:cs="宋体"/>
          <w:color w:val="auto"/>
          <w:kern w:val="0"/>
          <w:sz w:val="24"/>
          <w:szCs w:val="24"/>
          <w:highlight w:val="none"/>
          <w:lang w:val="en-US" w:eastAsia="zh-CN"/>
        </w:rPr>
      </w:pPr>
    </w:p>
    <w:p w14:paraId="05C5DFA4">
      <w:pPr>
        <w:numPr>
          <w:ilvl w:val="0"/>
          <w:numId w:val="0"/>
        </w:numPr>
        <w:snapToGrid w:val="0"/>
        <w:spacing w:line="400" w:lineRule="exact"/>
        <w:ind w:firstLine="240" w:firstLineChars="100"/>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2.符合审查</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0"/>
        <w:gridCol w:w="6593"/>
        <w:gridCol w:w="1925"/>
      </w:tblGrid>
      <w:tr w14:paraId="4C147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noWrap w:val="0"/>
            <w:vAlign w:val="top"/>
          </w:tcPr>
          <w:p w14:paraId="65FBF6F1">
            <w:pPr>
              <w:numPr>
                <w:ilvl w:val="0"/>
                <w:numId w:val="0"/>
              </w:numPr>
              <w:snapToGrid w:val="0"/>
              <w:spacing w:line="400" w:lineRule="exact"/>
              <w:jc w:val="center"/>
              <w:rPr>
                <w:rFonts w:hint="default" w:ascii="宋体" w:hAnsi="宋体" w:eastAsia="宋体" w:cs="宋体"/>
                <w:color w:val="auto"/>
                <w:kern w:val="0"/>
                <w:sz w:val="24"/>
                <w:szCs w:val="24"/>
                <w:highlight w:val="none"/>
                <w:vertAlign w:val="baseline"/>
                <w:lang w:val="en-US" w:eastAsia="zh-CN"/>
              </w:rPr>
            </w:pPr>
            <w:r>
              <w:rPr>
                <w:rFonts w:hint="eastAsia" w:ascii="宋体" w:hAnsi="宋体" w:eastAsia="宋体" w:cs="宋体"/>
                <w:color w:val="auto"/>
                <w:kern w:val="0"/>
                <w:sz w:val="24"/>
                <w:szCs w:val="24"/>
                <w:highlight w:val="none"/>
                <w:vertAlign w:val="baseline"/>
                <w:lang w:val="en-US" w:eastAsia="zh-CN"/>
              </w:rPr>
              <w:t>序号</w:t>
            </w:r>
          </w:p>
        </w:tc>
        <w:tc>
          <w:tcPr>
            <w:tcW w:w="6593" w:type="dxa"/>
            <w:noWrap w:val="0"/>
            <w:vAlign w:val="top"/>
          </w:tcPr>
          <w:p w14:paraId="6EC64ED5">
            <w:pPr>
              <w:numPr>
                <w:ilvl w:val="0"/>
                <w:numId w:val="0"/>
              </w:numPr>
              <w:snapToGrid w:val="0"/>
              <w:spacing w:line="400" w:lineRule="exact"/>
              <w:jc w:val="center"/>
              <w:rPr>
                <w:rFonts w:hint="default" w:ascii="宋体" w:hAnsi="宋体" w:eastAsia="宋体" w:cs="宋体"/>
                <w:color w:val="auto"/>
                <w:kern w:val="0"/>
                <w:sz w:val="24"/>
                <w:szCs w:val="24"/>
                <w:highlight w:val="none"/>
                <w:vertAlign w:val="baseline"/>
                <w:lang w:val="en-US" w:eastAsia="zh-CN"/>
              </w:rPr>
            </w:pPr>
            <w:r>
              <w:rPr>
                <w:rFonts w:hint="eastAsia" w:ascii="宋体" w:hAnsi="宋体" w:eastAsia="宋体" w:cs="宋体"/>
                <w:color w:val="auto"/>
                <w:kern w:val="0"/>
                <w:sz w:val="24"/>
                <w:szCs w:val="24"/>
                <w:highlight w:val="none"/>
                <w:vertAlign w:val="baseline"/>
                <w:lang w:val="en-US" w:eastAsia="zh-CN"/>
              </w:rPr>
              <w:t>审查内容</w:t>
            </w:r>
          </w:p>
        </w:tc>
        <w:tc>
          <w:tcPr>
            <w:tcW w:w="1925" w:type="dxa"/>
            <w:noWrap w:val="0"/>
            <w:vAlign w:val="top"/>
          </w:tcPr>
          <w:p w14:paraId="71F82F16">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cs="宋体"/>
                <w:color w:val="auto"/>
                <w:kern w:val="0"/>
                <w:sz w:val="24"/>
                <w:szCs w:val="24"/>
                <w:highlight w:val="none"/>
                <w:vertAlign w:val="baseline"/>
                <w:lang w:val="en-US" w:eastAsia="zh-CN"/>
              </w:rPr>
              <w:t>响应条件</w:t>
            </w:r>
          </w:p>
        </w:tc>
      </w:tr>
      <w:tr w14:paraId="7EA0D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noWrap w:val="0"/>
            <w:vAlign w:val="top"/>
          </w:tcPr>
          <w:p w14:paraId="256A350C">
            <w:pPr>
              <w:numPr>
                <w:ilvl w:val="0"/>
                <w:numId w:val="0"/>
              </w:numPr>
              <w:snapToGrid w:val="0"/>
              <w:spacing w:line="400" w:lineRule="exact"/>
              <w:jc w:val="center"/>
              <w:rPr>
                <w:rFonts w:hint="default" w:ascii="宋体" w:hAnsi="宋体" w:eastAsia="宋体" w:cs="宋体"/>
                <w:color w:val="auto"/>
                <w:kern w:val="0"/>
                <w:sz w:val="24"/>
                <w:szCs w:val="24"/>
                <w:highlight w:val="none"/>
                <w:vertAlign w:val="baseline"/>
                <w:lang w:val="en-US" w:eastAsia="zh-CN"/>
              </w:rPr>
            </w:pPr>
            <w:r>
              <w:rPr>
                <w:rFonts w:hint="eastAsia" w:ascii="宋体" w:hAnsi="宋体" w:eastAsia="宋体" w:cs="宋体"/>
                <w:color w:val="auto"/>
                <w:kern w:val="0"/>
                <w:sz w:val="24"/>
                <w:szCs w:val="24"/>
                <w:highlight w:val="none"/>
                <w:vertAlign w:val="baseline"/>
                <w:lang w:val="en-US" w:eastAsia="zh-CN"/>
              </w:rPr>
              <w:t>1</w:t>
            </w:r>
          </w:p>
        </w:tc>
        <w:tc>
          <w:tcPr>
            <w:tcW w:w="6593" w:type="dxa"/>
            <w:noWrap w:val="0"/>
            <w:vAlign w:val="top"/>
          </w:tcPr>
          <w:p w14:paraId="59F08AD5">
            <w:pPr>
              <w:numPr>
                <w:ilvl w:val="0"/>
                <w:numId w:val="0"/>
              </w:numPr>
              <w:snapToGrid w:val="0"/>
              <w:spacing w:line="400" w:lineRule="exact"/>
              <w:jc w:val="center"/>
              <w:rPr>
                <w:rFonts w:hint="default" w:ascii="宋体" w:hAnsi="宋体" w:eastAsia="宋体" w:cs="宋体"/>
                <w:color w:val="auto"/>
                <w:kern w:val="0"/>
                <w:sz w:val="24"/>
                <w:szCs w:val="24"/>
                <w:highlight w:val="none"/>
                <w:vertAlign w:val="baseline"/>
                <w:lang w:val="en-US" w:eastAsia="zh-CN"/>
              </w:rPr>
            </w:pPr>
            <w:r>
              <w:rPr>
                <w:rFonts w:hint="eastAsia" w:ascii="宋体" w:hAnsi="宋体" w:eastAsia="宋体" w:cs="宋体"/>
                <w:color w:val="auto"/>
                <w:kern w:val="0"/>
                <w:sz w:val="24"/>
                <w:szCs w:val="24"/>
                <w:highlight w:val="none"/>
                <w:vertAlign w:val="baseline"/>
                <w:lang w:val="zh-CN" w:eastAsia="zh-CN"/>
              </w:rPr>
              <w:t>只能在预算金额和最高限价内报价，</w:t>
            </w:r>
            <w:r>
              <w:rPr>
                <w:rFonts w:hint="eastAsia" w:ascii="宋体" w:hAnsi="宋体" w:eastAsia="宋体" w:cs="宋体"/>
                <w:color w:val="auto"/>
                <w:kern w:val="0"/>
                <w:sz w:val="24"/>
                <w:szCs w:val="24"/>
                <w:highlight w:val="none"/>
                <w:vertAlign w:val="baseline"/>
                <w:lang w:val="en-US" w:eastAsia="zh-CN"/>
              </w:rPr>
              <w:t>只能有一个有效报价</w:t>
            </w:r>
          </w:p>
        </w:tc>
        <w:tc>
          <w:tcPr>
            <w:tcW w:w="1925" w:type="dxa"/>
            <w:noWrap w:val="0"/>
            <w:vAlign w:val="top"/>
          </w:tcPr>
          <w:p w14:paraId="2AAE018A">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cs="宋体"/>
                <w:color w:val="auto"/>
                <w:kern w:val="0"/>
                <w:sz w:val="24"/>
                <w:szCs w:val="24"/>
                <w:highlight w:val="none"/>
                <w:vertAlign w:val="baseline"/>
                <w:lang w:val="en-US" w:eastAsia="zh-CN"/>
              </w:rPr>
              <w:t>实质响应</w:t>
            </w:r>
          </w:p>
        </w:tc>
      </w:tr>
      <w:tr w14:paraId="1C88F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noWrap w:val="0"/>
            <w:vAlign w:val="top"/>
          </w:tcPr>
          <w:p w14:paraId="1137B046">
            <w:pPr>
              <w:numPr>
                <w:ilvl w:val="0"/>
                <w:numId w:val="0"/>
              </w:numPr>
              <w:snapToGrid w:val="0"/>
              <w:spacing w:line="400" w:lineRule="exact"/>
              <w:jc w:val="center"/>
              <w:rPr>
                <w:rFonts w:hint="default" w:ascii="宋体" w:hAnsi="宋体" w:eastAsia="宋体" w:cs="宋体"/>
                <w:color w:val="auto"/>
                <w:kern w:val="0"/>
                <w:sz w:val="24"/>
                <w:szCs w:val="24"/>
                <w:highlight w:val="none"/>
                <w:vertAlign w:val="baseline"/>
                <w:lang w:val="en-US" w:eastAsia="zh-CN"/>
              </w:rPr>
            </w:pPr>
            <w:r>
              <w:rPr>
                <w:rFonts w:hint="eastAsia" w:ascii="宋体" w:hAnsi="宋体" w:eastAsia="宋体" w:cs="宋体"/>
                <w:color w:val="auto"/>
                <w:kern w:val="0"/>
                <w:sz w:val="24"/>
                <w:szCs w:val="24"/>
                <w:highlight w:val="none"/>
                <w:vertAlign w:val="baseline"/>
                <w:lang w:val="en-US" w:eastAsia="zh-CN"/>
              </w:rPr>
              <w:t>2</w:t>
            </w:r>
          </w:p>
        </w:tc>
        <w:tc>
          <w:tcPr>
            <w:tcW w:w="6593" w:type="dxa"/>
            <w:noWrap w:val="0"/>
            <w:vAlign w:val="top"/>
          </w:tcPr>
          <w:p w14:paraId="3C2C9A97">
            <w:pPr>
              <w:numPr>
                <w:ilvl w:val="0"/>
                <w:numId w:val="0"/>
              </w:numPr>
              <w:snapToGrid w:val="0"/>
              <w:spacing w:line="400" w:lineRule="exact"/>
              <w:jc w:val="center"/>
              <w:rPr>
                <w:rFonts w:hint="default" w:ascii="宋体" w:hAnsi="宋体" w:eastAsia="宋体" w:cs="宋体"/>
                <w:color w:val="auto"/>
                <w:kern w:val="0"/>
                <w:sz w:val="24"/>
                <w:szCs w:val="24"/>
                <w:highlight w:val="none"/>
                <w:vertAlign w:val="baseline"/>
                <w:lang w:val="en-US" w:eastAsia="zh-CN"/>
              </w:rPr>
            </w:pPr>
            <w:r>
              <w:rPr>
                <w:rFonts w:hint="eastAsia" w:ascii="宋体" w:hAnsi="宋体" w:eastAsia="宋体" w:cs="宋体"/>
                <w:color w:val="auto"/>
                <w:kern w:val="0"/>
                <w:sz w:val="24"/>
                <w:szCs w:val="24"/>
                <w:highlight w:val="none"/>
                <w:vertAlign w:val="baseline"/>
                <w:lang w:val="zh-CN" w:eastAsia="zh-CN"/>
              </w:rPr>
              <w:t>投标文件正、副本数量（含电子文档）符合采购文件要求。</w:t>
            </w:r>
          </w:p>
        </w:tc>
        <w:tc>
          <w:tcPr>
            <w:tcW w:w="1925" w:type="dxa"/>
            <w:noWrap w:val="0"/>
            <w:vAlign w:val="top"/>
          </w:tcPr>
          <w:p w14:paraId="64EA126C">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cs="宋体"/>
                <w:color w:val="auto"/>
                <w:kern w:val="0"/>
                <w:sz w:val="24"/>
                <w:szCs w:val="24"/>
                <w:highlight w:val="none"/>
                <w:vertAlign w:val="baseline"/>
                <w:lang w:val="en-US" w:eastAsia="zh-CN"/>
              </w:rPr>
              <w:t>形式响应</w:t>
            </w:r>
          </w:p>
        </w:tc>
      </w:tr>
      <w:tr w14:paraId="199A5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noWrap w:val="0"/>
            <w:vAlign w:val="center"/>
          </w:tcPr>
          <w:p w14:paraId="43561A9A">
            <w:pPr>
              <w:numPr>
                <w:ilvl w:val="0"/>
                <w:numId w:val="0"/>
              </w:numPr>
              <w:snapToGrid w:val="0"/>
              <w:spacing w:line="400" w:lineRule="exact"/>
              <w:jc w:val="center"/>
              <w:rPr>
                <w:rFonts w:hint="default" w:ascii="宋体" w:hAnsi="宋体" w:eastAsia="宋体" w:cs="宋体"/>
                <w:color w:val="auto"/>
                <w:kern w:val="0"/>
                <w:sz w:val="24"/>
                <w:szCs w:val="24"/>
                <w:highlight w:val="none"/>
                <w:vertAlign w:val="baseline"/>
                <w:lang w:val="en-US" w:eastAsia="zh-CN"/>
              </w:rPr>
            </w:pPr>
            <w:r>
              <w:rPr>
                <w:rFonts w:hint="eastAsia" w:ascii="宋体" w:hAnsi="宋体" w:eastAsia="宋体" w:cs="宋体"/>
                <w:color w:val="auto"/>
                <w:kern w:val="0"/>
                <w:sz w:val="24"/>
                <w:szCs w:val="24"/>
                <w:highlight w:val="none"/>
                <w:vertAlign w:val="baseline"/>
                <w:lang w:val="en-US" w:eastAsia="zh-CN"/>
              </w:rPr>
              <w:t>3</w:t>
            </w:r>
          </w:p>
        </w:tc>
        <w:tc>
          <w:tcPr>
            <w:tcW w:w="6593" w:type="dxa"/>
            <w:noWrap w:val="0"/>
            <w:vAlign w:val="top"/>
          </w:tcPr>
          <w:p w14:paraId="17E3FFB3">
            <w:pPr>
              <w:numPr>
                <w:ilvl w:val="0"/>
                <w:numId w:val="0"/>
              </w:numPr>
              <w:snapToGrid w:val="0"/>
              <w:spacing w:line="400" w:lineRule="exact"/>
              <w:jc w:val="center"/>
              <w:rPr>
                <w:rFonts w:hint="default" w:ascii="宋体" w:hAnsi="宋体" w:eastAsia="宋体" w:cs="宋体"/>
                <w:color w:val="auto"/>
                <w:kern w:val="0"/>
                <w:sz w:val="24"/>
                <w:szCs w:val="24"/>
                <w:highlight w:val="none"/>
                <w:vertAlign w:val="baseline"/>
                <w:lang w:val="en-US" w:eastAsia="zh-CN"/>
              </w:rPr>
            </w:pPr>
            <w:r>
              <w:rPr>
                <w:rFonts w:hint="eastAsia" w:ascii="宋体" w:hAnsi="宋体" w:eastAsia="宋体" w:cs="宋体"/>
                <w:color w:val="auto"/>
                <w:kern w:val="0"/>
                <w:sz w:val="24"/>
                <w:szCs w:val="24"/>
                <w:highlight w:val="none"/>
                <w:vertAlign w:val="baseline"/>
                <w:lang w:val="en-US" w:eastAsia="zh-CN"/>
              </w:rPr>
              <w:t>第二篇技术部分中（※）号标注的部分（如果有）。※条款须以产品说明书或国家认可的第三方检测报告作为支持材料（质保及配置清单除外）</w:t>
            </w:r>
          </w:p>
        </w:tc>
        <w:tc>
          <w:tcPr>
            <w:tcW w:w="1925" w:type="dxa"/>
            <w:noWrap w:val="0"/>
            <w:vAlign w:val="center"/>
          </w:tcPr>
          <w:p w14:paraId="39BFEC67">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cs="宋体"/>
                <w:color w:val="auto"/>
                <w:kern w:val="0"/>
                <w:sz w:val="24"/>
                <w:szCs w:val="24"/>
                <w:highlight w:val="none"/>
                <w:vertAlign w:val="baseline"/>
                <w:lang w:val="en-US" w:eastAsia="zh-CN"/>
              </w:rPr>
              <w:t>实质响应</w:t>
            </w:r>
          </w:p>
        </w:tc>
      </w:tr>
      <w:tr w14:paraId="2E05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noWrap w:val="0"/>
            <w:vAlign w:val="top"/>
          </w:tcPr>
          <w:p w14:paraId="3CBC4276">
            <w:pPr>
              <w:numPr>
                <w:ilvl w:val="0"/>
                <w:numId w:val="0"/>
              </w:numPr>
              <w:snapToGrid w:val="0"/>
              <w:spacing w:line="400" w:lineRule="exact"/>
              <w:jc w:val="center"/>
              <w:rPr>
                <w:rFonts w:hint="default" w:ascii="宋体" w:hAnsi="宋体" w:eastAsia="宋体" w:cs="宋体"/>
                <w:color w:val="auto"/>
                <w:kern w:val="0"/>
                <w:sz w:val="24"/>
                <w:szCs w:val="24"/>
                <w:highlight w:val="none"/>
                <w:vertAlign w:val="baseline"/>
                <w:lang w:val="en-US" w:eastAsia="zh-CN"/>
              </w:rPr>
            </w:pPr>
            <w:r>
              <w:rPr>
                <w:rFonts w:hint="eastAsia" w:ascii="宋体" w:hAnsi="宋体" w:eastAsia="宋体" w:cs="宋体"/>
                <w:color w:val="auto"/>
                <w:kern w:val="0"/>
                <w:sz w:val="24"/>
                <w:szCs w:val="24"/>
                <w:highlight w:val="none"/>
                <w:vertAlign w:val="baseline"/>
                <w:lang w:val="en-US" w:eastAsia="zh-CN"/>
              </w:rPr>
              <w:t>4</w:t>
            </w:r>
          </w:p>
        </w:tc>
        <w:tc>
          <w:tcPr>
            <w:tcW w:w="6593" w:type="dxa"/>
            <w:noWrap w:val="0"/>
            <w:vAlign w:val="top"/>
          </w:tcPr>
          <w:p w14:paraId="5E122123">
            <w:pPr>
              <w:numPr>
                <w:ilvl w:val="0"/>
                <w:numId w:val="0"/>
              </w:numPr>
              <w:snapToGrid w:val="0"/>
              <w:spacing w:line="400" w:lineRule="exact"/>
              <w:jc w:val="center"/>
              <w:rPr>
                <w:rFonts w:hint="eastAsia" w:ascii="宋体" w:hAnsi="宋体" w:eastAsia="宋体" w:cs="宋体"/>
                <w:color w:val="auto"/>
                <w:kern w:val="0"/>
                <w:sz w:val="24"/>
                <w:szCs w:val="24"/>
                <w:highlight w:val="none"/>
                <w:vertAlign w:val="baseline"/>
                <w:lang w:val="zh-CN" w:eastAsia="zh-CN"/>
              </w:rPr>
            </w:pPr>
            <w:r>
              <w:rPr>
                <w:rFonts w:hint="eastAsia" w:ascii="宋体" w:hAnsi="宋体" w:eastAsia="宋体" w:cs="宋体"/>
                <w:color w:val="auto"/>
                <w:kern w:val="0"/>
                <w:sz w:val="24"/>
                <w:szCs w:val="24"/>
                <w:highlight w:val="none"/>
                <w:vertAlign w:val="baseline"/>
                <w:lang w:val="en-US" w:eastAsia="zh-CN"/>
              </w:rPr>
              <w:t>第二篇商务部分提供承诺（见竞选函）</w:t>
            </w:r>
          </w:p>
        </w:tc>
        <w:tc>
          <w:tcPr>
            <w:tcW w:w="1925" w:type="dxa"/>
            <w:noWrap w:val="0"/>
            <w:vAlign w:val="top"/>
          </w:tcPr>
          <w:p w14:paraId="50F39611">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cs="宋体"/>
                <w:color w:val="auto"/>
                <w:kern w:val="0"/>
                <w:sz w:val="24"/>
                <w:szCs w:val="24"/>
                <w:highlight w:val="none"/>
                <w:vertAlign w:val="baseline"/>
                <w:lang w:val="en-US" w:eastAsia="zh-CN"/>
              </w:rPr>
              <w:t>形式响应</w:t>
            </w:r>
          </w:p>
        </w:tc>
      </w:tr>
    </w:tbl>
    <w:p w14:paraId="1A8BED1C">
      <w:pPr>
        <w:snapToGrid w:val="0"/>
        <w:spacing w:line="400" w:lineRule="exact"/>
        <w:ind w:firstLine="480" w:firstLineChars="200"/>
        <w:rPr>
          <w:rFonts w:hint="eastAsia" w:ascii="宋体" w:hAnsi="宋体" w:cs="宋体"/>
          <w:color w:val="auto"/>
          <w:kern w:val="0"/>
          <w:sz w:val="24"/>
          <w:szCs w:val="24"/>
          <w:highlight w:val="none"/>
        </w:rPr>
      </w:pPr>
    </w:p>
    <w:p w14:paraId="47DDA978">
      <w:pPr>
        <w:spacing w:line="400" w:lineRule="exact"/>
        <w:outlineLvl w:val="1"/>
        <w:rPr>
          <w:rFonts w:hint="eastAsia" w:cs="宋体"/>
          <w:b/>
          <w:color w:val="auto"/>
          <w:sz w:val="24"/>
          <w:highlight w:val="none"/>
        </w:rPr>
      </w:pPr>
      <w:bookmarkStart w:id="94" w:name="_Toc13585"/>
      <w:bookmarkStart w:id="95" w:name="_Toc19674"/>
      <w:bookmarkStart w:id="96" w:name="_Toc5535"/>
      <w:bookmarkStart w:id="97" w:name="_Toc76373887"/>
      <w:bookmarkStart w:id="98" w:name="_Toc31293"/>
      <w:bookmarkStart w:id="99" w:name="_Toc26754"/>
      <w:bookmarkStart w:id="100" w:name="_Toc9147"/>
      <w:bookmarkStart w:id="101" w:name="_Toc16925"/>
      <w:bookmarkStart w:id="102" w:name="_Toc8546"/>
      <w:bookmarkStart w:id="103" w:name="_Toc76373889"/>
      <w:bookmarkStart w:id="104" w:name="_Toc5251"/>
      <w:bookmarkStart w:id="105" w:name="_Toc30068"/>
      <w:bookmarkStart w:id="106" w:name="_Toc2900"/>
      <w:r>
        <w:rPr>
          <w:rFonts w:hint="eastAsia" w:cs="宋体"/>
          <w:b/>
          <w:color w:val="auto"/>
          <w:sz w:val="24"/>
          <w:highlight w:val="none"/>
        </w:rPr>
        <w:t>二、评选方法</w:t>
      </w:r>
      <w:bookmarkEnd w:id="94"/>
      <w:bookmarkEnd w:id="95"/>
      <w:bookmarkEnd w:id="96"/>
      <w:bookmarkEnd w:id="97"/>
      <w:bookmarkEnd w:id="98"/>
      <w:bookmarkEnd w:id="99"/>
      <w:bookmarkEnd w:id="100"/>
    </w:p>
    <w:p w14:paraId="6DBDCD76">
      <w:pPr>
        <w:pStyle w:val="23"/>
        <w:spacing w:line="400" w:lineRule="atLeast"/>
        <w:ind w:firstLine="480" w:firstLineChars="200"/>
        <w:rPr>
          <w:rFonts w:hint="eastAsia" w:ascii="宋体" w:hAnsi="宋体" w:eastAsia="宋体" w:cs="宋体"/>
          <w:color w:val="auto"/>
          <w:sz w:val="24"/>
          <w:szCs w:val="24"/>
          <w:highlight w:val="none"/>
        </w:rPr>
      </w:pPr>
      <w:bookmarkStart w:id="107" w:name="_Toc76373888"/>
      <w:bookmarkStart w:id="108" w:name="_Toc11923"/>
      <w:bookmarkStart w:id="109" w:name="_Toc18448"/>
      <w:bookmarkStart w:id="110" w:name="_Toc27869"/>
      <w:bookmarkStart w:id="111" w:name="_Toc31727"/>
      <w:bookmarkStart w:id="112" w:name="_Toc267320057"/>
      <w:bookmarkStart w:id="113" w:name="_Toc3726"/>
      <w:r>
        <w:rPr>
          <w:rFonts w:hint="eastAsia" w:ascii="宋体" w:hAnsi="宋体" w:eastAsia="宋体" w:cs="宋体"/>
          <w:color w:val="auto"/>
          <w:sz w:val="24"/>
          <w:szCs w:val="24"/>
          <w:highlight w:val="none"/>
        </w:rPr>
        <w:t>本项目采用综合评分法进行评选。满足采购文件全部实质性要求且按照评审因素的量化指标评审得分最高的竞选人为中选人。竞选人总得分为价格、商务、技术（质量）等评定因素分别按照相应权重值计算分项得分后相加，满分为100分。</w:t>
      </w:r>
    </w:p>
    <w:p w14:paraId="34AA1C6C">
      <w:pPr>
        <w:pStyle w:val="23"/>
        <w:spacing w:line="400" w:lineRule="atLeas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澄清有关问题。对响应文件中含义不明确、同类问题表述不一致或者有明显文字和计算错误的内容，评审委员会可以要求竞选人作出必要澄清、说明或者补正。竞选人的澄清、说明或者补正应当采用书面形式，由其法定代表人（或其授权代表）签字，其澄清的内容不得超出采购文件的范围或者改变采购文件的实质性内容。</w:t>
      </w:r>
    </w:p>
    <w:p w14:paraId="45792F7A">
      <w:pPr>
        <w:spacing w:line="400" w:lineRule="exact"/>
        <w:outlineLvl w:val="1"/>
        <w:rPr>
          <w:rFonts w:hint="eastAsia" w:cs="宋体"/>
          <w:b/>
          <w:color w:val="auto"/>
          <w:sz w:val="24"/>
          <w:highlight w:val="none"/>
        </w:rPr>
      </w:pPr>
      <w:bookmarkStart w:id="114" w:name="_Toc29051"/>
      <w:r>
        <w:rPr>
          <w:rFonts w:hint="eastAsia" w:cs="宋体"/>
          <w:b/>
          <w:color w:val="auto"/>
          <w:sz w:val="24"/>
          <w:highlight w:val="none"/>
        </w:rPr>
        <w:t>三、评价标准</w:t>
      </w:r>
      <w:bookmarkEnd w:id="107"/>
      <w:bookmarkEnd w:id="108"/>
      <w:bookmarkEnd w:id="109"/>
      <w:bookmarkEnd w:id="110"/>
      <w:bookmarkEnd w:id="111"/>
      <w:bookmarkEnd w:id="112"/>
      <w:bookmarkEnd w:id="113"/>
      <w:bookmarkEnd w:id="114"/>
    </w:p>
    <w:p w14:paraId="28822AED">
      <w:pPr>
        <w:snapToGrid w:val="0"/>
        <w:spacing w:line="400" w:lineRule="exact"/>
        <w:ind w:firstLine="480" w:firstLineChars="200"/>
        <w:rPr>
          <w:rFonts w:hint="eastAsia" w:ascii="宋体" w:hAnsi="宋体" w:cs="宋体"/>
          <w:color w:val="auto"/>
          <w:sz w:val="36"/>
          <w:szCs w:val="36"/>
          <w:highlight w:val="none"/>
        </w:rPr>
      </w:pPr>
      <w:bookmarkStart w:id="115" w:name="_Hlk181446402"/>
      <w:r>
        <w:rPr>
          <w:rFonts w:hint="eastAsia" w:ascii="宋体" w:hAnsi="宋体" w:cs="宋体"/>
          <w:color w:val="auto"/>
          <w:sz w:val="24"/>
          <w:szCs w:val="24"/>
          <w:highlight w:val="none"/>
        </w:rPr>
        <w:t>综合评分法</w:t>
      </w:r>
    </w:p>
    <w:tbl>
      <w:tblPr>
        <w:tblStyle w:val="58"/>
        <w:tblW w:w="99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
        <w:gridCol w:w="1462"/>
        <w:gridCol w:w="913"/>
        <w:gridCol w:w="4298"/>
        <w:gridCol w:w="2402"/>
      </w:tblGrid>
      <w:tr w14:paraId="39AB2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835" w:type="dxa"/>
            <w:noWrap w:val="0"/>
            <w:vAlign w:val="center"/>
          </w:tcPr>
          <w:p w14:paraId="42E21B4A">
            <w:pPr>
              <w:ind w:firstLine="28"/>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序号</w:t>
            </w:r>
          </w:p>
        </w:tc>
        <w:tc>
          <w:tcPr>
            <w:tcW w:w="1462" w:type="dxa"/>
            <w:noWrap w:val="0"/>
            <w:vAlign w:val="center"/>
          </w:tcPr>
          <w:p w14:paraId="760CFE1E">
            <w:pPr>
              <w:ind w:firstLine="28"/>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评分因素</w:t>
            </w:r>
          </w:p>
          <w:p w14:paraId="716A895A">
            <w:pPr>
              <w:ind w:firstLine="28"/>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及权重</w:t>
            </w:r>
          </w:p>
        </w:tc>
        <w:tc>
          <w:tcPr>
            <w:tcW w:w="913" w:type="dxa"/>
            <w:noWrap w:val="0"/>
            <w:vAlign w:val="center"/>
          </w:tcPr>
          <w:p w14:paraId="0A3791EC">
            <w:pPr>
              <w:ind w:firstLine="28"/>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分值</w:t>
            </w:r>
          </w:p>
        </w:tc>
        <w:tc>
          <w:tcPr>
            <w:tcW w:w="4298" w:type="dxa"/>
            <w:noWrap w:val="0"/>
            <w:vAlign w:val="center"/>
          </w:tcPr>
          <w:p w14:paraId="50A2C445">
            <w:pPr>
              <w:ind w:firstLine="28"/>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评分标准</w:t>
            </w:r>
          </w:p>
        </w:tc>
        <w:tc>
          <w:tcPr>
            <w:tcW w:w="2402" w:type="dxa"/>
            <w:noWrap w:val="0"/>
            <w:vAlign w:val="center"/>
          </w:tcPr>
          <w:p w14:paraId="6B94F360">
            <w:pPr>
              <w:pStyle w:val="176"/>
              <w:spacing w:before="0" w:after="0" w:line="24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14:paraId="4B6A5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noWrap w:val="0"/>
            <w:vAlign w:val="center"/>
          </w:tcPr>
          <w:p w14:paraId="635A5A10">
            <w:pPr>
              <w:ind w:firstLine="28"/>
              <w:jc w:val="center"/>
              <w:rPr>
                <w:rFonts w:hint="eastAsia" w:ascii="宋体" w:hAnsi="宋体" w:cs="宋体"/>
                <w:b/>
                <w:color w:val="auto"/>
                <w:sz w:val="21"/>
                <w:szCs w:val="21"/>
                <w:highlight w:val="none"/>
              </w:rPr>
            </w:pPr>
            <w:r>
              <w:rPr>
                <w:rFonts w:hint="eastAsia" w:ascii="宋体" w:hAnsi="宋体" w:cs="宋体"/>
                <w:color w:val="auto"/>
                <w:sz w:val="21"/>
                <w:szCs w:val="21"/>
                <w:highlight w:val="none"/>
              </w:rPr>
              <w:t>1</w:t>
            </w:r>
          </w:p>
        </w:tc>
        <w:tc>
          <w:tcPr>
            <w:tcW w:w="1462" w:type="dxa"/>
            <w:noWrap w:val="0"/>
            <w:vAlign w:val="center"/>
          </w:tcPr>
          <w:p w14:paraId="71D6A003">
            <w:pPr>
              <w:ind w:firstLine="28"/>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竞选报价</w:t>
            </w:r>
          </w:p>
          <w:p w14:paraId="23578AE2">
            <w:pPr>
              <w:ind w:firstLine="28"/>
              <w:jc w:val="center"/>
              <w:rPr>
                <w:rFonts w:hint="eastAsia" w:ascii="宋体" w:hAnsi="宋体" w:cs="宋体"/>
                <w:b/>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0%）</w:t>
            </w:r>
          </w:p>
        </w:tc>
        <w:tc>
          <w:tcPr>
            <w:tcW w:w="913" w:type="dxa"/>
            <w:noWrap w:val="0"/>
            <w:vAlign w:val="center"/>
          </w:tcPr>
          <w:p w14:paraId="4C6E54A1">
            <w:pPr>
              <w:ind w:firstLine="28"/>
              <w:jc w:val="center"/>
              <w:rPr>
                <w:rFonts w:ascii="宋体" w:hAnsi="宋体" w:cs="宋体"/>
                <w:b/>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0</w:t>
            </w:r>
          </w:p>
        </w:tc>
        <w:tc>
          <w:tcPr>
            <w:tcW w:w="4298" w:type="dxa"/>
            <w:noWrap w:val="0"/>
            <w:vAlign w:val="center"/>
          </w:tcPr>
          <w:p w14:paraId="714403C2">
            <w:pPr>
              <w:rPr>
                <w:rFonts w:hint="eastAsia" w:ascii="宋体" w:hAnsi="宋体" w:cs="宋体"/>
                <w:color w:val="auto"/>
                <w:sz w:val="21"/>
                <w:szCs w:val="21"/>
                <w:highlight w:val="none"/>
              </w:rPr>
            </w:pPr>
            <w:r>
              <w:rPr>
                <w:rFonts w:hint="eastAsia" w:ascii="宋体" w:hAnsi="宋体" w:cs="宋体"/>
                <w:color w:val="auto"/>
                <w:sz w:val="21"/>
                <w:szCs w:val="21"/>
                <w:highlight w:val="none"/>
              </w:rPr>
              <w:t>有效的竞选报价中的最低价为竞选基准价，其价格分为满分。其他竞选人的价格分统一按照下列公式计算：</w:t>
            </w:r>
          </w:p>
          <w:p w14:paraId="0A084C07">
            <w:pPr>
              <w:ind w:firstLine="28"/>
              <w:rPr>
                <w:rFonts w:hint="eastAsia" w:ascii="宋体" w:hAnsi="宋体" w:cs="宋体"/>
                <w:color w:val="auto"/>
                <w:sz w:val="21"/>
                <w:szCs w:val="21"/>
                <w:highlight w:val="none"/>
              </w:rPr>
            </w:pPr>
            <w:r>
              <w:rPr>
                <w:rFonts w:hint="eastAsia" w:ascii="宋体" w:hAnsi="宋体" w:cs="宋体"/>
                <w:color w:val="auto"/>
                <w:sz w:val="21"/>
                <w:szCs w:val="21"/>
                <w:highlight w:val="none"/>
              </w:rPr>
              <w:t>竞选报价得分＝（竞选基准价/竞选报价）×价格权重×100。</w:t>
            </w:r>
          </w:p>
        </w:tc>
        <w:tc>
          <w:tcPr>
            <w:tcW w:w="2402" w:type="dxa"/>
            <w:noWrap w:val="0"/>
            <w:vAlign w:val="center"/>
          </w:tcPr>
          <w:p w14:paraId="3C830646">
            <w:pPr>
              <w:pStyle w:val="176"/>
              <w:spacing w:before="0" w:after="0" w:line="240" w:lineRule="auto"/>
              <w:rPr>
                <w:rFonts w:ascii="宋体" w:hAnsi="宋体" w:eastAsia="宋体" w:cs="宋体"/>
                <w:color w:val="auto"/>
                <w:sz w:val="21"/>
                <w:szCs w:val="21"/>
                <w:highlight w:val="none"/>
              </w:rPr>
            </w:pPr>
          </w:p>
        </w:tc>
      </w:tr>
      <w:tr w14:paraId="13834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noWrap w:val="0"/>
            <w:vAlign w:val="center"/>
          </w:tcPr>
          <w:p w14:paraId="2039CE75">
            <w:pPr>
              <w:ind w:firstLine="28"/>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w:t>
            </w:r>
          </w:p>
        </w:tc>
        <w:tc>
          <w:tcPr>
            <w:tcW w:w="1462" w:type="dxa"/>
            <w:noWrap w:val="0"/>
            <w:vAlign w:val="center"/>
          </w:tcPr>
          <w:p w14:paraId="7D9B4901">
            <w:pPr>
              <w:ind w:firstLine="28"/>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技术（质量）部分</w:t>
            </w:r>
          </w:p>
          <w:p w14:paraId="2F49E200">
            <w:pPr>
              <w:ind w:firstLine="28"/>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0%）</w:t>
            </w:r>
          </w:p>
        </w:tc>
        <w:tc>
          <w:tcPr>
            <w:tcW w:w="913" w:type="dxa"/>
            <w:noWrap w:val="0"/>
            <w:vAlign w:val="center"/>
          </w:tcPr>
          <w:p w14:paraId="3C24265A">
            <w:pPr>
              <w:ind w:firstLine="28"/>
              <w:jc w:val="center"/>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0</w:t>
            </w:r>
          </w:p>
        </w:tc>
        <w:tc>
          <w:tcPr>
            <w:tcW w:w="4298" w:type="dxa"/>
            <w:noWrap w:val="0"/>
            <w:vAlign w:val="center"/>
          </w:tcPr>
          <w:p w14:paraId="1A7684B1">
            <w:pP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技术需求（30分）</w:t>
            </w:r>
          </w:p>
          <w:p w14:paraId="23D171DB">
            <w:pPr>
              <w:rPr>
                <w:rFonts w:hint="eastAsia" w:ascii="宋体" w:hAnsi="宋体" w:cs="宋体"/>
                <w:color w:val="auto"/>
                <w:sz w:val="21"/>
                <w:szCs w:val="21"/>
                <w:highlight w:val="none"/>
              </w:rPr>
            </w:pPr>
            <w:r>
              <w:rPr>
                <w:rFonts w:hint="eastAsia" w:ascii="宋体" w:hAnsi="宋体" w:cs="宋体"/>
                <w:color w:val="auto"/>
                <w:sz w:val="21"/>
                <w:szCs w:val="21"/>
                <w:highlight w:val="none"/>
              </w:rPr>
              <w:t>竞选文件竞选应答有一条不满足采购文件一般性技术需求的，从起评分中扣除5分/条，有5条及以上不满足的，技术（质量）部分得0分。</w:t>
            </w:r>
          </w:p>
        </w:tc>
        <w:tc>
          <w:tcPr>
            <w:tcW w:w="2402" w:type="dxa"/>
            <w:noWrap w:val="0"/>
            <w:vAlign w:val="center"/>
          </w:tcPr>
          <w:p w14:paraId="21514660">
            <w:pPr>
              <w:pStyle w:val="176"/>
              <w:spacing w:before="0" w:after="0" w:line="240" w:lineRule="auto"/>
              <w:rPr>
                <w:rFonts w:hint="eastAsia" w:ascii="宋体" w:hAnsi="宋体" w:eastAsia="宋体" w:cs="宋体"/>
                <w:color w:val="auto"/>
                <w:sz w:val="21"/>
                <w:szCs w:val="21"/>
                <w:highlight w:val="none"/>
              </w:rPr>
            </w:pPr>
          </w:p>
        </w:tc>
      </w:tr>
      <w:tr w14:paraId="7569F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trPr>
        <w:tc>
          <w:tcPr>
            <w:tcW w:w="835" w:type="dxa"/>
            <w:noWrap w:val="0"/>
            <w:vAlign w:val="center"/>
          </w:tcPr>
          <w:p w14:paraId="3C8EBEDD">
            <w:pPr>
              <w:ind w:firstLine="28"/>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3</w:t>
            </w:r>
          </w:p>
        </w:tc>
        <w:tc>
          <w:tcPr>
            <w:tcW w:w="1462" w:type="dxa"/>
            <w:noWrap w:val="0"/>
            <w:vAlign w:val="center"/>
          </w:tcPr>
          <w:p w14:paraId="2C468608">
            <w:pPr>
              <w:ind w:firstLine="28"/>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商务部分</w:t>
            </w:r>
          </w:p>
          <w:p w14:paraId="5506A504">
            <w:pPr>
              <w:ind w:firstLine="28"/>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（10%）</w:t>
            </w:r>
          </w:p>
        </w:tc>
        <w:tc>
          <w:tcPr>
            <w:tcW w:w="913" w:type="dxa"/>
            <w:noWrap w:val="0"/>
            <w:vAlign w:val="center"/>
          </w:tcPr>
          <w:p w14:paraId="0033847F">
            <w:pPr>
              <w:ind w:firstLine="28"/>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10</w:t>
            </w:r>
          </w:p>
        </w:tc>
        <w:tc>
          <w:tcPr>
            <w:tcW w:w="4298" w:type="dxa"/>
            <w:noWrap w:val="0"/>
            <w:vAlign w:val="center"/>
          </w:tcPr>
          <w:p w14:paraId="67C1A87F">
            <w:pPr>
              <w:tabs>
                <w:tab w:val="left" w:pos="3145"/>
              </w:tabs>
              <w:ind w:left="-38"/>
              <w:rPr>
                <w:rFonts w:hint="default" w:ascii="宋体" w:hAnsi="宋体" w:eastAsia="宋体" w:cs="宋体"/>
                <w:color w:val="FF0000"/>
                <w:sz w:val="21"/>
                <w:szCs w:val="21"/>
                <w:highlight w:val="none"/>
                <w:lang w:val="en-US" w:eastAsia="zh-CN"/>
              </w:rPr>
            </w:pPr>
            <w:r>
              <w:rPr>
                <w:rFonts w:hint="eastAsia" w:ascii="宋体" w:hAnsi="宋体" w:cs="宋体"/>
                <w:color w:val="FF0000"/>
                <w:sz w:val="21"/>
                <w:szCs w:val="21"/>
                <w:highlight w:val="none"/>
              </w:rPr>
              <w:t>业绩（</w:t>
            </w:r>
            <w:r>
              <w:rPr>
                <w:rFonts w:hint="eastAsia" w:ascii="宋体" w:hAnsi="宋体" w:cs="宋体"/>
                <w:color w:val="FF0000"/>
                <w:sz w:val="21"/>
                <w:szCs w:val="21"/>
                <w:highlight w:val="none"/>
                <w:lang w:val="en-US" w:eastAsia="zh-CN"/>
              </w:rPr>
              <w:t>10</w:t>
            </w:r>
            <w:r>
              <w:rPr>
                <w:rFonts w:hint="eastAsia" w:ascii="宋体" w:hAnsi="宋体" w:cs="宋体"/>
                <w:color w:val="FF0000"/>
                <w:sz w:val="21"/>
                <w:szCs w:val="21"/>
                <w:highlight w:val="none"/>
              </w:rPr>
              <w:t>分）</w:t>
            </w:r>
            <w:r>
              <w:rPr>
                <w:rFonts w:hint="eastAsia" w:ascii="宋体" w:hAnsi="宋体" w:cs="宋体"/>
                <w:color w:val="FF0000"/>
                <w:sz w:val="21"/>
                <w:szCs w:val="21"/>
                <w:highlight w:val="none"/>
                <w:lang w:eastAsia="zh-CN"/>
              </w:rPr>
              <w:tab/>
            </w:r>
          </w:p>
          <w:p w14:paraId="6ABA7EE5">
            <w:pPr>
              <w:rPr>
                <w:rFonts w:hint="eastAsia" w:ascii="宋体" w:hAnsi="宋体" w:cs="宋体"/>
                <w:color w:val="auto"/>
                <w:sz w:val="21"/>
                <w:szCs w:val="21"/>
                <w:highlight w:val="none"/>
              </w:rPr>
            </w:pPr>
            <w:r>
              <w:rPr>
                <w:rFonts w:hint="eastAsia" w:ascii="宋体" w:hAnsi="宋体" w:cs="宋体"/>
                <w:color w:val="FF0000"/>
                <w:sz w:val="21"/>
                <w:szCs w:val="21"/>
                <w:highlight w:val="none"/>
              </w:rPr>
              <w:t>提供</w:t>
            </w:r>
            <w:r>
              <w:rPr>
                <w:rFonts w:hint="eastAsia" w:ascii="宋体" w:hAnsi="宋体" w:eastAsia="宋体" w:cs="宋体"/>
                <w:color w:val="FF0000"/>
                <w:sz w:val="21"/>
                <w:szCs w:val="21"/>
                <w:highlight w:val="none"/>
                <w:lang w:val="en-US" w:eastAsia="zh-CN"/>
              </w:rPr>
              <w:t>与本项目类似的家具销售及安装业绩合同。每提供1个得2.5分，满分10分。(签订合同时间为2023年1月1日至今）</w:t>
            </w:r>
          </w:p>
        </w:tc>
        <w:tc>
          <w:tcPr>
            <w:tcW w:w="2402" w:type="dxa"/>
            <w:noWrap w:val="0"/>
            <w:vAlign w:val="center"/>
          </w:tcPr>
          <w:p w14:paraId="3D879807">
            <w:pPr>
              <w:pStyle w:val="176"/>
              <w:spacing w:before="0" w:after="0" w:line="240" w:lineRule="auto"/>
              <w:jc w:val="both"/>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提供合同关键页复印件，关键页包括体现合同标的、签字盖章页</w:t>
            </w:r>
          </w:p>
        </w:tc>
      </w:tr>
      <w:bookmarkEnd w:id="115"/>
    </w:tbl>
    <w:p w14:paraId="6E6D1849">
      <w:pPr>
        <w:snapToGrid w:val="0"/>
        <w:spacing w:line="400" w:lineRule="exact"/>
        <w:ind w:firstLine="465"/>
        <w:rPr>
          <w:rFonts w:hint="eastAsia" w:ascii="宋体" w:hAnsi="宋体" w:cs="宋体"/>
          <w:color w:val="auto"/>
          <w:sz w:val="24"/>
          <w:szCs w:val="24"/>
          <w:highlight w:val="none"/>
        </w:rPr>
      </w:pPr>
      <w:r>
        <w:rPr>
          <w:rFonts w:hint="eastAsia" w:ascii="宋体" w:hAnsi="宋体" w:cs="宋体"/>
          <w:color w:val="auto"/>
          <w:sz w:val="24"/>
          <w:szCs w:val="24"/>
          <w:highlight w:val="none"/>
        </w:rPr>
        <w:t>说明：院内采购小组及评审专家认为竞选人的报价明显低于其他通过符合性审查竞选人的报价，有可能影响产品质量或者不能诚信履约的，应当要求其在竞选现场合理的时间内提供书面说明，必要时提交相关证明材料；竞选人不能证明其报价合理性的，院内采购小组及评审专家当将其作为无效竞选处理。</w:t>
      </w:r>
    </w:p>
    <w:p w14:paraId="41F4FD84">
      <w:pPr>
        <w:spacing w:line="400" w:lineRule="exact"/>
        <w:outlineLvl w:val="1"/>
        <w:rPr>
          <w:rFonts w:hint="eastAsia" w:cs="宋体"/>
          <w:b/>
          <w:color w:val="auto"/>
          <w:sz w:val="24"/>
          <w:highlight w:val="none"/>
        </w:rPr>
      </w:pPr>
      <w:bookmarkStart w:id="116" w:name="_Toc23801"/>
      <w:r>
        <w:rPr>
          <w:rFonts w:hint="eastAsia" w:cs="宋体"/>
          <w:b/>
          <w:color w:val="auto"/>
          <w:sz w:val="24"/>
          <w:highlight w:val="none"/>
        </w:rPr>
        <w:t>四、无效竞选条款</w:t>
      </w:r>
      <w:bookmarkEnd w:id="101"/>
      <w:bookmarkEnd w:id="102"/>
      <w:bookmarkEnd w:id="103"/>
      <w:bookmarkEnd w:id="104"/>
      <w:bookmarkEnd w:id="105"/>
      <w:bookmarkEnd w:id="106"/>
      <w:bookmarkEnd w:id="116"/>
    </w:p>
    <w:p w14:paraId="69A3082D">
      <w:pPr>
        <w:snapToGrid w:val="0"/>
        <w:spacing w:line="400" w:lineRule="exact"/>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竞选人或其</w:t>
      </w:r>
      <w:r>
        <w:rPr>
          <w:rFonts w:hint="eastAsia" w:cs="宋体"/>
          <w:b/>
          <w:bCs/>
          <w:color w:val="auto"/>
          <w:sz w:val="24"/>
          <w:highlight w:val="none"/>
        </w:rPr>
        <w:t>竞选</w:t>
      </w:r>
      <w:r>
        <w:rPr>
          <w:rFonts w:hint="eastAsia" w:ascii="宋体" w:hAnsi="宋体" w:cs="宋体"/>
          <w:b/>
          <w:bCs/>
          <w:color w:val="auto"/>
          <w:sz w:val="24"/>
          <w:szCs w:val="24"/>
          <w:highlight w:val="none"/>
        </w:rPr>
        <w:t>文件出现下列情况之一者，经评审专家组讨论后，可做出无效竞选：</w:t>
      </w:r>
    </w:p>
    <w:p w14:paraId="39F4C2DF">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未按照采购文件制作竞选文件，在技术与服务需求中提供的支撑材料不符的；</w:t>
      </w:r>
    </w:p>
    <w:p w14:paraId="48B64156">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竞选文件未按采购文件要求签署、盖章的；</w:t>
      </w:r>
    </w:p>
    <w:p w14:paraId="3066121D">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不具备采购文件中规定的资格要求的；</w:t>
      </w:r>
    </w:p>
    <w:p w14:paraId="5C15E5DE">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报价超过采购文件中规定的预算金额或者最高限价或者单价最高限价的；</w:t>
      </w:r>
    </w:p>
    <w:p w14:paraId="4E2CBABB">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竞选文件含有采购人不能接受的附加条件的；</w:t>
      </w:r>
    </w:p>
    <w:p w14:paraId="324B7EC9">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竞选人串通竞选的；</w:t>
      </w:r>
    </w:p>
    <w:p w14:paraId="7E1B3706">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法律、法规和采购文件规定的其他无效情形。</w:t>
      </w:r>
    </w:p>
    <w:p w14:paraId="354DE4B4">
      <w:pPr>
        <w:spacing w:line="400" w:lineRule="exact"/>
        <w:outlineLvl w:val="1"/>
        <w:rPr>
          <w:rFonts w:hint="eastAsia" w:cs="宋体"/>
          <w:b/>
          <w:color w:val="auto"/>
          <w:sz w:val="24"/>
          <w:highlight w:val="none"/>
        </w:rPr>
      </w:pPr>
      <w:bookmarkStart w:id="117" w:name="_Toc76373890"/>
      <w:bookmarkStart w:id="118" w:name="_Toc20034"/>
      <w:bookmarkStart w:id="119" w:name="_Toc3721"/>
      <w:bookmarkStart w:id="120" w:name="_Toc27443"/>
      <w:bookmarkStart w:id="121" w:name="_Toc26071"/>
      <w:bookmarkStart w:id="122" w:name="_Toc11342"/>
      <w:r>
        <w:rPr>
          <w:rFonts w:hint="eastAsia" w:cs="宋体"/>
          <w:b/>
          <w:color w:val="auto"/>
          <w:sz w:val="24"/>
          <w:highlight w:val="none"/>
        </w:rPr>
        <w:t>五、废标条款</w:t>
      </w:r>
      <w:bookmarkEnd w:id="117"/>
      <w:bookmarkEnd w:id="118"/>
      <w:bookmarkEnd w:id="119"/>
      <w:bookmarkEnd w:id="120"/>
      <w:bookmarkEnd w:id="121"/>
      <w:bookmarkEnd w:id="122"/>
    </w:p>
    <w:p w14:paraId="5034E18E">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在采购中，出现下列情形之一的，具体分包项目应予作废处理：</w:t>
      </w:r>
    </w:p>
    <w:p w14:paraId="31FA1250">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符合专业条件的竞选人或者对采购文件作实质响应的竞选人不足三家的，经二次挂网仍为两家，并经主管院领导审批审批通过的除外；</w:t>
      </w:r>
    </w:p>
    <w:p w14:paraId="284A8E85">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竞选人的报价均超过了采购预算，采购人不能支付的；</w:t>
      </w:r>
    </w:p>
    <w:p w14:paraId="4A757967">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出现影响采购公正的违法、违规行为的；</w:t>
      </w:r>
    </w:p>
    <w:p w14:paraId="112C7F7B">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因重大变故，采购任务取消的。</w:t>
      </w:r>
    </w:p>
    <w:p w14:paraId="0DF9CB01">
      <w:pPr>
        <w:pStyle w:val="3"/>
        <w:bidi w:val="0"/>
        <w:rPr>
          <w:rFonts w:ascii="宋体" w:hAnsi="宋体" w:cs="宋体"/>
          <w:b/>
          <w:bCs/>
          <w:color w:val="auto"/>
          <w:kern w:val="36"/>
          <w:sz w:val="32"/>
          <w:szCs w:val="21"/>
          <w:highlight w:val="none"/>
        </w:rPr>
      </w:pPr>
      <w:r>
        <w:rPr>
          <w:rFonts w:hint="eastAsia" w:ascii="宋体" w:hAnsi="宋体" w:cs="宋体"/>
          <w:color w:val="auto"/>
          <w:highlight w:val="none"/>
        </w:rPr>
        <w:br w:type="page"/>
      </w:r>
      <w:bookmarkStart w:id="123" w:name="_Toc23855"/>
      <w:bookmarkStart w:id="124" w:name="_Toc76373891"/>
      <w:bookmarkStart w:id="125" w:name="_Toc27646"/>
      <w:bookmarkStart w:id="126" w:name="_Toc10864"/>
      <w:bookmarkStart w:id="127" w:name="_Toc25199"/>
      <w:bookmarkStart w:id="128" w:name="_Toc20391"/>
      <w:r>
        <w:rPr>
          <w:rFonts w:hint="eastAsia" w:ascii="宋体" w:hAnsi="宋体" w:cs="宋体"/>
          <w:b/>
          <w:color w:val="auto"/>
          <w:szCs w:val="36"/>
          <w:highlight w:val="none"/>
        </w:rPr>
        <w:t xml:space="preserve">第四篇  </w:t>
      </w:r>
      <w:bookmarkStart w:id="129" w:name="_Toc258354120"/>
      <w:bookmarkStart w:id="130" w:name="_Toc349642178"/>
      <w:r>
        <w:rPr>
          <w:rFonts w:hint="eastAsia" w:ascii="宋体" w:hAnsi="宋体" w:cs="宋体"/>
          <w:b/>
          <w:bCs/>
          <w:color w:val="auto"/>
          <w:kern w:val="36"/>
          <w:sz w:val="32"/>
          <w:szCs w:val="21"/>
          <w:highlight w:val="none"/>
        </w:rPr>
        <w:t>中选通知及合同</w:t>
      </w:r>
      <w:bookmarkEnd w:id="129"/>
      <w:bookmarkEnd w:id="130"/>
      <w:r>
        <w:rPr>
          <w:rFonts w:hint="eastAsia" w:ascii="宋体" w:hAnsi="宋体" w:cs="宋体"/>
          <w:b/>
          <w:bCs/>
          <w:color w:val="auto"/>
          <w:kern w:val="36"/>
          <w:sz w:val="32"/>
          <w:szCs w:val="21"/>
          <w:highlight w:val="none"/>
        </w:rPr>
        <w:t>签订</w:t>
      </w:r>
      <w:bookmarkEnd w:id="123"/>
    </w:p>
    <w:bookmarkEnd w:id="124"/>
    <w:bookmarkEnd w:id="125"/>
    <w:bookmarkEnd w:id="126"/>
    <w:bookmarkEnd w:id="127"/>
    <w:bookmarkEnd w:id="128"/>
    <w:p w14:paraId="2AB790DA">
      <w:pPr>
        <w:snapToGrid w:val="0"/>
        <w:spacing w:line="400" w:lineRule="exact"/>
        <w:ind w:firstLine="482" w:firstLineChars="200"/>
        <w:outlineLvl w:val="1"/>
        <w:rPr>
          <w:rFonts w:hint="eastAsia" w:ascii="宋体" w:hAnsi="宋体" w:cs="宋体"/>
          <w:b/>
          <w:bCs/>
          <w:color w:val="auto"/>
          <w:sz w:val="24"/>
          <w:szCs w:val="24"/>
          <w:highlight w:val="none"/>
        </w:rPr>
      </w:pPr>
      <w:bookmarkStart w:id="131" w:name="_Toc18671"/>
      <w:r>
        <w:rPr>
          <w:rFonts w:hint="eastAsia" w:ascii="宋体" w:hAnsi="宋体" w:cs="宋体"/>
          <w:b/>
          <w:bCs/>
          <w:color w:val="auto"/>
          <w:sz w:val="24"/>
          <w:szCs w:val="24"/>
          <w:highlight w:val="none"/>
        </w:rPr>
        <w:t>一</w:t>
      </w:r>
      <w:r>
        <w:rPr>
          <w:rFonts w:hint="eastAsia" w:cs="宋体"/>
          <w:b/>
          <w:color w:val="auto"/>
          <w:sz w:val="24"/>
          <w:highlight w:val="none"/>
        </w:rPr>
        <w:t>、中选通知</w:t>
      </w:r>
      <w:bookmarkEnd w:id="131"/>
    </w:p>
    <w:p w14:paraId="057DB1E9">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1.采购人只通过官网发布中选公告，且不对未中选人作任何解释；</w:t>
      </w:r>
    </w:p>
    <w:p w14:paraId="623DE36E">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2.中选人须在中选公告结束后</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两个工作日内</w:t>
      </w:r>
      <w:r>
        <w:rPr>
          <w:rFonts w:hint="eastAsia" w:ascii="宋体" w:hAnsi="宋体" w:cs="宋体"/>
          <w:color w:val="auto"/>
          <w:sz w:val="24"/>
          <w:szCs w:val="24"/>
          <w:highlight w:val="none"/>
          <w:lang w:val="en-US" w:eastAsia="zh-CN"/>
        </w:rPr>
        <w:t>缴纳代理费并至代理机构</w:t>
      </w:r>
      <w:r>
        <w:rPr>
          <w:rFonts w:hint="eastAsia" w:ascii="宋体" w:hAnsi="宋体" w:cs="宋体"/>
          <w:color w:val="auto"/>
          <w:sz w:val="24"/>
          <w:szCs w:val="24"/>
          <w:highlight w:val="none"/>
        </w:rPr>
        <w:t>领取中选通知书。</w:t>
      </w:r>
    </w:p>
    <w:p w14:paraId="28A5118A">
      <w:pPr>
        <w:snapToGrid w:val="0"/>
        <w:spacing w:line="400" w:lineRule="exact"/>
        <w:ind w:firstLine="482" w:firstLineChars="200"/>
        <w:outlineLvl w:val="1"/>
        <w:rPr>
          <w:rFonts w:hint="eastAsia" w:ascii="宋体" w:hAnsi="宋体" w:cs="宋体"/>
          <w:b/>
          <w:bCs/>
          <w:color w:val="auto"/>
          <w:sz w:val="24"/>
          <w:szCs w:val="24"/>
          <w:highlight w:val="none"/>
        </w:rPr>
      </w:pPr>
      <w:bookmarkStart w:id="132" w:name="_Toc14728"/>
      <w:r>
        <w:rPr>
          <w:rFonts w:hint="eastAsia" w:ascii="宋体" w:hAnsi="宋体" w:cs="宋体"/>
          <w:b/>
          <w:bCs/>
          <w:color w:val="auto"/>
          <w:sz w:val="24"/>
          <w:szCs w:val="24"/>
          <w:highlight w:val="none"/>
        </w:rPr>
        <w:t>二、采购人有拒绝任何或所有竞选的权力</w:t>
      </w:r>
      <w:bookmarkEnd w:id="132"/>
    </w:p>
    <w:p w14:paraId="069684E6">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1.在合同签订</w:t>
      </w:r>
      <w:r>
        <w:rPr>
          <w:rFonts w:hint="eastAsia" w:ascii="宋体" w:hAnsi="宋体" w:cs="宋体"/>
          <w:color w:val="auto"/>
          <w:sz w:val="24"/>
          <w:szCs w:val="24"/>
          <w:highlight w:val="none"/>
          <w:lang w:val="en-US" w:eastAsia="zh-CN"/>
        </w:rPr>
        <w:t>完成</w:t>
      </w:r>
      <w:r>
        <w:rPr>
          <w:rFonts w:hint="eastAsia" w:ascii="宋体" w:hAnsi="宋体" w:cs="宋体"/>
          <w:color w:val="auto"/>
          <w:sz w:val="24"/>
          <w:szCs w:val="24"/>
          <w:highlight w:val="none"/>
        </w:rPr>
        <w:t>前或受到质疑投诉等情况时，采购人有权对竞选人资格、竞选文件、应答支撑材料等真实性进行现场复核，对竞选产品提出性能验证</w:t>
      </w:r>
      <w:r>
        <w:rPr>
          <w:rFonts w:hint="eastAsia" w:ascii="宋体" w:hAnsi="宋体" w:cs="宋体"/>
          <w:color w:val="auto"/>
          <w:sz w:val="24"/>
          <w:szCs w:val="24"/>
          <w:highlight w:val="none"/>
          <w:lang w:val="en-US" w:eastAsia="zh-CN"/>
        </w:rPr>
        <w:t>以及再次议价</w:t>
      </w:r>
      <w:r>
        <w:rPr>
          <w:rFonts w:hint="eastAsia" w:ascii="宋体" w:hAnsi="宋体" w:cs="宋体"/>
          <w:color w:val="auto"/>
          <w:sz w:val="24"/>
          <w:szCs w:val="24"/>
          <w:highlight w:val="none"/>
        </w:rPr>
        <w:t>等要求，若竞选人拒绝，视作放弃本次竞选资格。</w:t>
      </w:r>
    </w:p>
    <w:p w14:paraId="53E4F2B4">
      <w:pPr>
        <w:widowControl/>
        <w:spacing w:line="400" w:lineRule="exact"/>
        <w:ind w:firstLine="480" w:firstLineChars="200"/>
        <w:rPr>
          <w:rFonts w:hint="eastAsia"/>
          <w:color w:val="auto"/>
          <w:highlight w:val="none"/>
        </w:rPr>
      </w:pPr>
      <w:r>
        <w:rPr>
          <w:rFonts w:hint="eastAsia" w:ascii="宋体" w:hAnsi="宋体" w:cs="宋体"/>
          <w:color w:val="auto"/>
          <w:sz w:val="24"/>
          <w:szCs w:val="24"/>
          <w:highlight w:val="none"/>
        </w:rPr>
        <w:t>2.在合同签订前，采购人可以依据院内采购小组及评审专家的评价建议接受或拒绝任何竞选。</w:t>
      </w:r>
    </w:p>
    <w:p w14:paraId="468E3975">
      <w:pPr>
        <w:snapToGrid w:val="0"/>
        <w:spacing w:line="400" w:lineRule="exact"/>
        <w:ind w:firstLine="482" w:firstLineChars="200"/>
        <w:outlineLvl w:val="1"/>
        <w:rPr>
          <w:rFonts w:hint="eastAsia" w:ascii="宋体" w:hAnsi="宋体" w:cs="宋体"/>
          <w:b/>
          <w:bCs/>
          <w:color w:val="auto"/>
          <w:sz w:val="24"/>
          <w:szCs w:val="24"/>
          <w:highlight w:val="none"/>
        </w:rPr>
      </w:pPr>
      <w:bookmarkStart w:id="133" w:name="_Toc23390"/>
      <w:r>
        <w:rPr>
          <w:rFonts w:hint="eastAsia" w:ascii="宋体" w:hAnsi="宋体" w:cs="宋体"/>
          <w:b/>
          <w:bCs/>
          <w:color w:val="auto"/>
          <w:sz w:val="24"/>
          <w:szCs w:val="24"/>
          <w:highlight w:val="none"/>
        </w:rPr>
        <w:t>三、合同协议书的签订</w:t>
      </w:r>
      <w:bookmarkEnd w:id="133"/>
    </w:p>
    <w:p w14:paraId="568EE18F">
      <w:pPr>
        <w:snapToGrid w:val="0"/>
        <w:spacing w:line="40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1.按照采购文件和中选人的竞选文件签订采购合同，中选公告结束5个工作日内至代理公司领取中标通知书并联系重医附二院王老师进行合同签订，联系电话023-63693804，实行线上合同签订或根据医院安排提交纸质合同进行签订。</w:t>
      </w:r>
    </w:p>
    <w:p w14:paraId="7AFF034D">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2.中选人应当按照合同约定履行义务。</w:t>
      </w:r>
    </w:p>
    <w:p w14:paraId="62D9AD1C">
      <w:pPr>
        <w:snapToGrid w:val="0"/>
        <w:spacing w:line="400" w:lineRule="exact"/>
        <w:ind w:firstLine="482" w:firstLineChars="200"/>
        <w:outlineLvl w:val="1"/>
        <w:rPr>
          <w:rFonts w:hint="eastAsia" w:ascii="宋体" w:hAnsi="宋体" w:cs="宋体"/>
          <w:b/>
          <w:bCs/>
          <w:color w:val="auto"/>
          <w:sz w:val="24"/>
          <w:szCs w:val="24"/>
          <w:highlight w:val="none"/>
        </w:rPr>
      </w:pPr>
      <w:bookmarkStart w:id="134" w:name="_Toc11624"/>
      <w:r>
        <w:rPr>
          <w:rFonts w:hint="eastAsia" w:ascii="宋体" w:hAnsi="宋体" w:cs="宋体"/>
          <w:b/>
          <w:bCs/>
          <w:color w:val="auto"/>
          <w:sz w:val="24"/>
          <w:szCs w:val="24"/>
          <w:highlight w:val="none"/>
        </w:rPr>
        <w:t>四、其它</w:t>
      </w:r>
      <w:bookmarkEnd w:id="134"/>
    </w:p>
    <w:p w14:paraId="5E66E0ED">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1.竞选时，所有解释均依据本采购文件及有关文件规定。</w:t>
      </w:r>
    </w:p>
    <w:p w14:paraId="3601CCA2">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2.本采购文件最终解释权归采购人。</w:t>
      </w:r>
    </w:p>
    <w:p w14:paraId="6186DCB4">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3.竞选后，无论中选与否，所有竞选文件采购人不予退还。</w:t>
      </w:r>
    </w:p>
    <w:p w14:paraId="519787AB">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4.本采购文件未尽事宜可按现行的有关法律法规和规定参照执行。</w:t>
      </w:r>
    </w:p>
    <w:p w14:paraId="5EE7FB6E">
      <w:pPr>
        <w:snapToGrid w:val="0"/>
        <w:spacing w:line="400" w:lineRule="exact"/>
        <w:ind w:firstLine="482" w:firstLineChars="200"/>
        <w:outlineLvl w:val="1"/>
        <w:rPr>
          <w:rFonts w:hint="eastAsia" w:ascii="宋体" w:hAnsi="宋体" w:eastAsia="宋体" w:cs="宋体"/>
          <w:b/>
          <w:bCs/>
          <w:color w:val="auto"/>
          <w:sz w:val="24"/>
          <w:szCs w:val="24"/>
          <w:highlight w:val="none"/>
          <w:lang w:eastAsia="zh-CN"/>
        </w:rPr>
      </w:pPr>
      <w:bookmarkStart w:id="135" w:name="_Toc6492"/>
      <w:bookmarkStart w:id="136" w:name="_Toc27087"/>
      <w:bookmarkStart w:id="137" w:name="_Toc10152"/>
      <w:bookmarkStart w:id="138" w:name="_Toc24088"/>
      <w:bookmarkStart w:id="139" w:name="_Toc20762"/>
      <w:bookmarkStart w:id="140" w:name="_Toc76373904"/>
      <w:bookmarkStart w:id="141" w:name="_Toc19409"/>
      <w:bookmarkStart w:id="142" w:name="_Toc2975"/>
      <w:r>
        <w:rPr>
          <w:rFonts w:hint="eastAsia" w:ascii="宋体" w:hAnsi="宋体" w:eastAsia="宋体" w:cs="宋体"/>
          <w:b/>
          <w:bCs/>
          <w:color w:val="auto"/>
          <w:sz w:val="24"/>
          <w:szCs w:val="24"/>
          <w:highlight w:val="none"/>
          <w:lang w:eastAsia="zh-CN"/>
        </w:rPr>
        <w:t>五、采购代理服务费</w:t>
      </w:r>
      <w:bookmarkEnd w:id="135"/>
      <w:bookmarkEnd w:id="136"/>
    </w:p>
    <w:p w14:paraId="2FA4207E">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供应商成交后</w:t>
      </w:r>
      <w:r>
        <w:rPr>
          <w:rFonts w:hint="eastAsia" w:ascii="宋体" w:hAnsi="宋体" w:eastAsia="宋体" w:cs="宋体"/>
          <w:color w:val="auto"/>
          <w:sz w:val="24"/>
          <w:szCs w:val="24"/>
          <w:highlight w:val="none"/>
          <w:lang w:val="en-US" w:eastAsia="zh-CN"/>
        </w:rPr>
        <w:t>两个工作日内</w:t>
      </w:r>
      <w:r>
        <w:rPr>
          <w:rFonts w:hint="eastAsia" w:ascii="宋体" w:hAnsi="宋体" w:eastAsia="宋体" w:cs="宋体"/>
          <w:color w:val="auto"/>
          <w:sz w:val="24"/>
          <w:szCs w:val="24"/>
          <w:highlight w:val="none"/>
        </w:rPr>
        <w:t>向</w:t>
      </w:r>
      <w:r>
        <w:rPr>
          <w:rFonts w:hint="eastAsia" w:ascii="宋体" w:hAnsi="宋体" w:eastAsia="宋体" w:cs="宋体"/>
          <w:color w:val="auto"/>
          <w:sz w:val="24"/>
          <w:szCs w:val="24"/>
          <w:highlight w:val="none"/>
          <w:lang w:eastAsia="zh-CN"/>
        </w:rPr>
        <w:t>代理机构</w:t>
      </w:r>
      <w:r>
        <w:rPr>
          <w:rFonts w:hint="eastAsia" w:ascii="宋体" w:hAnsi="宋体" w:eastAsia="宋体" w:cs="宋体"/>
          <w:color w:val="auto"/>
          <w:sz w:val="24"/>
          <w:szCs w:val="24"/>
          <w:highlight w:val="none"/>
        </w:rPr>
        <w:t>缴纳代理服务费，代理服务费的收取标准按照以下标准</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执行:</w:t>
      </w:r>
    </w:p>
    <w:tbl>
      <w:tblPr>
        <w:tblStyle w:val="58"/>
        <w:tblW w:w="7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10"/>
        <w:gridCol w:w="2273"/>
        <w:gridCol w:w="2273"/>
      </w:tblGrid>
      <w:tr w14:paraId="59BD4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810" w:type="dxa"/>
            <w:tcBorders>
              <w:tl2br w:val="single" w:color="auto" w:sz="4" w:space="0"/>
            </w:tcBorders>
            <w:noWrap w:val="0"/>
            <w:vAlign w:val="top"/>
          </w:tcPr>
          <w:p w14:paraId="21CFF622">
            <w:pPr>
              <w:pageBreakBefore w:val="0"/>
              <w:kinsoku/>
              <w:wordWrap/>
              <w:overflowPunct/>
              <w:topLinePunct w:val="0"/>
              <w:autoSpaceDE/>
              <w:autoSpaceDN/>
              <w:bidi w:val="0"/>
              <w:spacing w:line="240" w:lineRule="auto"/>
              <w:jc w:val="right"/>
              <w:textAlignment w:val="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mc:AlternateContent>
                <mc:Choice Requires="wps">
                  <w:drawing>
                    <wp:anchor distT="0" distB="0" distL="114300" distR="114300" simplePos="0" relativeHeight="251660288" behindDoc="0" locked="0" layoutInCell="0" allowOverlap="1">
                      <wp:simplePos x="0" y="0"/>
                      <wp:positionH relativeFrom="column">
                        <wp:posOffset>-114300</wp:posOffset>
                      </wp:positionH>
                      <wp:positionV relativeFrom="paragraph">
                        <wp:posOffset>-6350</wp:posOffset>
                      </wp:positionV>
                      <wp:extent cx="635" cy="635"/>
                      <wp:effectExtent l="0" t="0" r="0" b="0"/>
                      <wp:wrapNone/>
                      <wp:docPr id="2" name="直线 7"/>
                      <wp:cNvGraphicFramePr/>
                      <a:graphic xmlns:a="http://schemas.openxmlformats.org/drawingml/2006/main">
                        <a:graphicData uri="http://schemas.microsoft.com/office/word/2010/wordprocessingShape">
                          <wps:wsp>
                            <wps:cNvCnPr/>
                            <wps:spPr>
                              <a:xfrm>
                                <a:off x="0" y="0"/>
                                <a:ext cx="635"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7" o:spid="_x0000_s1026" o:spt="20" style="position:absolute;left:0pt;margin-left:-9pt;margin-top:-0.5pt;height:0.05pt;width:0.05pt;z-index:251660288;mso-width-relative:page;mso-height-relative:page;" filled="f" stroked="t" coordsize="21600,21600" o:allowincell="f" o:gfxdata="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F8++YPWAAAACAEAAA8A&#10;AAAAAAAAAQAgAAAAIgAAAGRycy9kb3ducmV2LnhtbFBLAQIUABQAAAAIAIdO4kAOS+Dy4AEAANsD&#10;AAAOAAAAAAAAAAEAIAAAACUBAABkcnMvZTJvRG9jLnhtbFBLBQYAAAAABgAGAFkBAAB3BQAAAAA=&#10;">
                      <v:fill on="f" focussize="0,0"/>
                      <v:stroke color="#000000" joinstyle="round"/>
                      <v:imagedata o:title=""/>
                      <o:lock v:ext="edit" aspectratio="f"/>
                    </v:line>
                  </w:pict>
                </mc:Fallback>
              </mc:AlternateContent>
            </w:r>
            <w:r>
              <w:rPr>
                <w:rFonts w:hint="eastAsia" w:ascii="宋体" w:hAnsi="宋体" w:eastAsia="宋体" w:cs="宋体"/>
                <w:b/>
                <w:color w:val="auto"/>
                <w:sz w:val="22"/>
                <w:szCs w:val="22"/>
                <w:highlight w:val="none"/>
              </w:rPr>
              <w:t>采购类型</w:t>
            </w:r>
          </w:p>
          <w:p w14:paraId="383476D3">
            <w:pPr>
              <w:pageBreakBefore w:val="0"/>
              <w:kinsoku/>
              <w:wordWrap/>
              <w:overflowPunct/>
              <w:topLinePunct w:val="0"/>
              <w:autoSpaceDE/>
              <w:autoSpaceDN/>
              <w:bidi w:val="0"/>
              <w:spacing w:line="240" w:lineRule="auto"/>
              <w:textAlignment w:val="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成交金额（万元）</w:t>
            </w:r>
          </w:p>
        </w:tc>
        <w:tc>
          <w:tcPr>
            <w:tcW w:w="2273" w:type="dxa"/>
            <w:noWrap w:val="0"/>
            <w:vAlign w:val="center"/>
          </w:tcPr>
          <w:p w14:paraId="1EA6A9FE">
            <w:pPr>
              <w:pageBreakBefore w:val="0"/>
              <w:kinsoku/>
              <w:wordWrap/>
              <w:overflowPunct/>
              <w:topLinePunct w:val="0"/>
              <w:autoSpaceDE/>
              <w:autoSpaceDN/>
              <w:bidi w:val="0"/>
              <w:spacing w:line="240" w:lineRule="auto"/>
              <w:jc w:val="center"/>
              <w:textAlignment w:val="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货物采购</w:t>
            </w:r>
          </w:p>
        </w:tc>
        <w:tc>
          <w:tcPr>
            <w:tcW w:w="2273" w:type="dxa"/>
            <w:noWrap w:val="0"/>
            <w:vAlign w:val="center"/>
          </w:tcPr>
          <w:p w14:paraId="47755141">
            <w:pPr>
              <w:pageBreakBefore w:val="0"/>
              <w:kinsoku/>
              <w:wordWrap/>
              <w:overflowPunct/>
              <w:topLinePunct w:val="0"/>
              <w:autoSpaceDE/>
              <w:autoSpaceDN/>
              <w:bidi w:val="0"/>
              <w:spacing w:line="240" w:lineRule="auto"/>
              <w:jc w:val="center"/>
              <w:textAlignment w:val="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服务采购</w:t>
            </w:r>
          </w:p>
        </w:tc>
      </w:tr>
      <w:tr w14:paraId="1B73E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10" w:type="dxa"/>
            <w:noWrap w:val="0"/>
            <w:vAlign w:val="center"/>
          </w:tcPr>
          <w:p w14:paraId="6CC8CC85">
            <w:pPr>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50</w:t>
            </w:r>
            <w:r>
              <w:rPr>
                <w:rFonts w:hint="eastAsia" w:ascii="宋体" w:hAnsi="宋体" w:eastAsia="宋体" w:cs="宋体"/>
                <w:color w:val="auto"/>
                <w:sz w:val="24"/>
                <w:szCs w:val="24"/>
                <w:highlight w:val="none"/>
              </w:rPr>
              <w:t>以下</w:t>
            </w:r>
          </w:p>
        </w:tc>
        <w:tc>
          <w:tcPr>
            <w:tcW w:w="2273" w:type="dxa"/>
            <w:noWrap w:val="0"/>
            <w:vAlign w:val="center"/>
          </w:tcPr>
          <w:p w14:paraId="33A1EFF0">
            <w:pPr>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p>
        </w:tc>
        <w:tc>
          <w:tcPr>
            <w:tcW w:w="2273" w:type="dxa"/>
            <w:noWrap w:val="0"/>
            <w:vAlign w:val="center"/>
          </w:tcPr>
          <w:p w14:paraId="28FE5794">
            <w:pPr>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p>
        </w:tc>
      </w:tr>
      <w:tr w14:paraId="76F8D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10" w:type="dxa"/>
            <w:noWrap w:val="0"/>
            <w:vAlign w:val="center"/>
          </w:tcPr>
          <w:p w14:paraId="09F568C8">
            <w:pPr>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50-100</w:t>
            </w:r>
          </w:p>
        </w:tc>
        <w:tc>
          <w:tcPr>
            <w:tcW w:w="2273" w:type="dxa"/>
            <w:noWrap w:val="0"/>
            <w:vAlign w:val="center"/>
          </w:tcPr>
          <w:p w14:paraId="48B859A1">
            <w:pPr>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0.913</w:t>
            </w:r>
            <w:r>
              <w:rPr>
                <w:rFonts w:hint="eastAsia" w:ascii="宋体" w:hAnsi="宋体" w:eastAsia="宋体" w:cs="宋体"/>
                <w:color w:val="auto"/>
                <w:sz w:val="24"/>
                <w:szCs w:val="24"/>
                <w:highlight w:val="none"/>
              </w:rPr>
              <w:t>%</w:t>
            </w:r>
          </w:p>
        </w:tc>
        <w:tc>
          <w:tcPr>
            <w:tcW w:w="2273" w:type="dxa"/>
            <w:noWrap w:val="0"/>
            <w:vAlign w:val="center"/>
          </w:tcPr>
          <w:p w14:paraId="5CEC7E15">
            <w:pPr>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664</w:t>
            </w:r>
            <w:r>
              <w:rPr>
                <w:rFonts w:hint="eastAsia" w:ascii="宋体" w:hAnsi="宋体" w:eastAsia="宋体" w:cs="宋体"/>
                <w:color w:val="auto"/>
                <w:sz w:val="24"/>
                <w:szCs w:val="24"/>
                <w:highlight w:val="none"/>
              </w:rPr>
              <w:t>%</w:t>
            </w:r>
          </w:p>
        </w:tc>
      </w:tr>
      <w:tr w14:paraId="5B2D3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2810" w:type="dxa"/>
            <w:noWrap w:val="0"/>
            <w:vAlign w:val="center"/>
          </w:tcPr>
          <w:p w14:paraId="115600AB">
            <w:pPr>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00-</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00</w:t>
            </w:r>
          </w:p>
        </w:tc>
        <w:tc>
          <w:tcPr>
            <w:tcW w:w="2273" w:type="dxa"/>
            <w:noWrap w:val="0"/>
            <w:vAlign w:val="center"/>
          </w:tcPr>
          <w:p w14:paraId="1BDB6166">
            <w:pPr>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p>
        </w:tc>
        <w:tc>
          <w:tcPr>
            <w:tcW w:w="2273" w:type="dxa"/>
            <w:noWrap w:val="0"/>
            <w:vAlign w:val="center"/>
          </w:tcPr>
          <w:p w14:paraId="30C26A56">
            <w:pPr>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3375</w:t>
            </w:r>
            <w:r>
              <w:rPr>
                <w:rFonts w:hint="eastAsia" w:ascii="宋体" w:hAnsi="宋体" w:eastAsia="宋体" w:cs="宋体"/>
                <w:color w:val="auto"/>
                <w:sz w:val="24"/>
                <w:szCs w:val="24"/>
                <w:highlight w:val="none"/>
              </w:rPr>
              <w:t>%</w:t>
            </w:r>
          </w:p>
        </w:tc>
      </w:tr>
      <w:tr w14:paraId="5DEF5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2810" w:type="dxa"/>
            <w:noWrap w:val="0"/>
            <w:vAlign w:val="center"/>
          </w:tcPr>
          <w:p w14:paraId="598F9C6E">
            <w:pPr>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00-500</w:t>
            </w:r>
          </w:p>
        </w:tc>
        <w:tc>
          <w:tcPr>
            <w:tcW w:w="2273" w:type="dxa"/>
            <w:noWrap w:val="0"/>
            <w:vAlign w:val="center"/>
          </w:tcPr>
          <w:p w14:paraId="14FAC793">
            <w:pPr>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3625</w:t>
            </w:r>
            <w:r>
              <w:rPr>
                <w:rFonts w:hint="eastAsia" w:ascii="宋体" w:hAnsi="宋体" w:eastAsia="宋体" w:cs="宋体"/>
                <w:color w:val="auto"/>
                <w:sz w:val="24"/>
                <w:szCs w:val="24"/>
                <w:highlight w:val="none"/>
              </w:rPr>
              <w:t>%</w:t>
            </w:r>
          </w:p>
        </w:tc>
        <w:tc>
          <w:tcPr>
            <w:tcW w:w="2273" w:type="dxa"/>
            <w:noWrap w:val="0"/>
            <w:vAlign w:val="center"/>
          </w:tcPr>
          <w:p w14:paraId="0012570B">
            <w:pPr>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18125</w:t>
            </w:r>
            <w:r>
              <w:rPr>
                <w:rFonts w:hint="eastAsia" w:ascii="宋体" w:hAnsi="宋体" w:eastAsia="宋体" w:cs="宋体"/>
                <w:color w:val="auto"/>
                <w:sz w:val="24"/>
                <w:szCs w:val="24"/>
                <w:highlight w:val="none"/>
              </w:rPr>
              <w:t>%</w:t>
            </w:r>
          </w:p>
        </w:tc>
      </w:tr>
      <w:tr w14:paraId="525BB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2810" w:type="dxa"/>
            <w:noWrap w:val="0"/>
            <w:vAlign w:val="center"/>
          </w:tcPr>
          <w:p w14:paraId="5EC3D9F0">
            <w:pPr>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500</w:t>
            </w:r>
            <w:r>
              <w:rPr>
                <w:rFonts w:hint="eastAsia" w:ascii="宋体" w:hAnsi="宋体" w:eastAsia="宋体" w:cs="宋体"/>
                <w:color w:val="auto"/>
                <w:sz w:val="24"/>
                <w:szCs w:val="24"/>
                <w:highlight w:val="none"/>
                <w:lang w:val="en-US" w:eastAsia="zh-CN"/>
              </w:rPr>
              <w:t>以上</w:t>
            </w:r>
          </w:p>
        </w:tc>
        <w:tc>
          <w:tcPr>
            <w:tcW w:w="2273" w:type="dxa"/>
            <w:noWrap w:val="0"/>
            <w:vAlign w:val="center"/>
          </w:tcPr>
          <w:p w14:paraId="7B32F299">
            <w:pPr>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17075</w:t>
            </w:r>
            <w:r>
              <w:rPr>
                <w:rFonts w:hint="eastAsia" w:ascii="宋体" w:hAnsi="宋体" w:eastAsia="宋体" w:cs="宋体"/>
                <w:color w:val="auto"/>
                <w:sz w:val="24"/>
                <w:szCs w:val="24"/>
                <w:highlight w:val="none"/>
              </w:rPr>
              <w:t>%</w:t>
            </w:r>
          </w:p>
        </w:tc>
        <w:tc>
          <w:tcPr>
            <w:tcW w:w="2273" w:type="dxa"/>
            <w:noWrap w:val="0"/>
            <w:vAlign w:val="center"/>
          </w:tcPr>
          <w:p w14:paraId="543E7FDB">
            <w:pPr>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0683</w:t>
            </w:r>
            <w:r>
              <w:rPr>
                <w:rFonts w:hint="eastAsia" w:ascii="宋体" w:hAnsi="宋体" w:eastAsia="宋体" w:cs="宋体"/>
                <w:color w:val="auto"/>
                <w:sz w:val="24"/>
                <w:szCs w:val="24"/>
                <w:highlight w:val="none"/>
              </w:rPr>
              <w:t>%</w:t>
            </w:r>
          </w:p>
        </w:tc>
      </w:tr>
    </w:tbl>
    <w:p w14:paraId="33F4A2B9">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采购代理服务费缴纳账号：</w:t>
      </w:r>
    </w:p>
    <w:p w14:paraId="7D92ADB4">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 xml:space="preserve">户  名：重庆复林招标代理有限公司  </w:t>
      </w:r>
    </w:p>
    <w:p w14:paraId="2D138098">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 xml:space="preserve">开户行：中国民生银行股份有限公司重庆解放碑支行  </w:t>
      </w:r>
    </w:p>
    <w:p w14:paraId="28C0B0A9">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帐  号：693213593</w:t>
      </w:r>
    </w:p>
    <w:p w14:paraId="71ED2715">
      <w:pPr>
        <w:pStyle w:val="3"/>
        <w:bidi w:val="0"/>
        <w:rPr>
          <w:rFonts w:hint="eastAsia" w:ascii="宋体" w:hAnsi="宋体" w:cs="宋体"/>
          <w:b/>
          <w:color w:val="auto"/>
          <w:sz w:val="32"/>
          <w:szCs w:val="40"/>
          <w:highlight w:val="none"/>
        </w:rPr>
      </w:pPr>
      <w:r>
        <w:rPr>
          <w:rFonts w:hint="eastAsia" w:ascii="宋体" w:hAnsi="宋体" w:eastAsia="宋体" w:cs="宋体"/>
          <w:color w:val="auto"/>
          <w:sz w:val="24"/>
          <w:szCs w:val="24"/>
          <w:highlight w:val="none"/>
          <w:lang w:val="en-US" w:eastAsia="zh-CN"/>
        </w:rPr>
        <w:br w:type="page"/>
      </w:r>
      <w:bookmarkEnd w:id="137"/>
      <w:bookmarkEnd w:id="138"/>
      <w:bookmarkEnd w:id="139"/>
      <w:bookmarkEnd w:id="140"/>
      <w:bookmarkEnd w:id="141"/>
      <w:bookmarkEnd w:id="142"/>
      <w:bookmarkStart w:id="143" w:name="_Toc12863"/>
      <w:bookmarkStart w:id="144" w:name="_Toc7750"/>
      <w:bookmarkStart w:id="145" w:name="_Toc76373907"/>
      <w:bookmarkStart w:id="146" w:name="_Toc11763"/>
      <w:bookmarkStart w:id="147" w:name="_Toc11892"/>
      <w:bookmarkStart w:id="148" w:name="_Toc16112"/>
      <w:bookmarkStart w:id="149" w:name="_Toc21821"/>
      <w:r>
        <w:rPr>
          <w:rFonts w:hint="eastAsia" w:ascii="宋体" w:hAnsi="宋体" w:cs="宋体"/>
          <w:b/>
          <w:color w:val="auto"/>
          <w:sz w:val="32"/>
          <w:szCs w:val="40"/>
          <w:highlight w:val="none"/>
        </w:rPr>
        <w:t>第五篇  采购文件格式</w:t>
      </w:r>
      <w:bookmarkEnd w:id="143"/>
      <w:bookmarkEnd w:id="144"/>
      <w:bookmarkEnd w:id="145"/>
      <w:bookmarkEnd w:id="146"/>
      <w:bookmarkEnd w:id="147"/>
      <w:bookmarkEnd w:id="148"/>
      <w:bookmarkEnd w:id="149"/>
    </w:p>
    <w:p w14:paraId="28BA47D5">
      <w:pPr>
        <w:spacing w:line="400" w:lineRule="exact"/>
        <w:ind w:firstLine="482" w:firstLineChars="200"/>
        <w:rPr>
          <w:rFonts w:hint="eastAsia" w:ascii="宋体" w:hAnsi="宋体" w:cs="宋体"/>
          <w:b/>
          <w:bCs/>
          <w:color w:val="auto"/>
          <w:sz w:val="24"/>
          <w:szCs w:val="24"/>
          <w:highlight w:val="none"/>
        </w:rPr>
      </w:pPr>
      <w:bookmarkStart w:id="150" w:name="_Hlk173916506"/>
      <w:bookmarkStart w:id="151" w:name="_Toc6437"/>
      <w:r>
        <w:rPr>
          <w:rFonts w:hint="eastAsia" w:ascii="宋体" w:hAnsi="宋体" w:cs="宋体"/>
          <w:b/>
          <w:bCs/>
          <w:color w:val="auto"/>
          <w:sz w:val="24"/>
          <w:szCs w:val="24"/>
          <w:highlight w:val="none"/>
        </w:rPr>
        <w:t>一、竞选文件的份数和签署</w:t>
      </w:r>
    </w:p>
    <w:p w14:paraId="710B7BF3">
      <w:pPr>
        <w:tabs>
          <w:tab w:val="left" w:pos="0"/>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1.竞选文件须按照以下顺利制作竞选文件。</w:t>
      </w:r>
    </w:p>
    <w:p w14:paraId="3325D0E6">
      <w:pPr>
        <w:tabs>
          <w:tab w:val="left" w:pos="0"/>
        </w:tabs>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竞选文件正本一份，副本</w:t>
      </w:r>
      <w:r>
        <w:rPr>
          <w:rFonts w:hint="eastAsia" w:ascii="宋体" w:hAnsi="宋体" w:cs="宋体"/>
          <w:color w:val="auto"/>
          <w:sz w:val="24"/>
          <w:highlight w:val="none"/>
          <w:lang w:val="en-US" w:eastAsia="zh-CN"/>
        </w:rPr>
        <w:t>三</w:t>
      </w:r>
      <w:r>
        <w:rPr>
          <w:rFonts w:hint="eastAsia" w:ascii="宋体" w:hAnsi="宋体" w:cs="宋体"/>
          <w:color w:val="auto"/>
          <w:sz w:val="24"/>
          <w:highlight w:val="none"/>
        </w:rPr>
        <w:t>份，均为纸质件。每套竞选文件须在封面清楚地标明“正本”、“副本”，副本应为正本的完整复印件，副本与正本不一致时以正本为准。</w:t>
      </w:r>
    </w:p>
    <w:p w14:paraId="0322F5F3">
      <w:pPr>
        <w:pStyle w:val="20"/>
        <w:keepNext w:val="0"/>
        <w:keepLines w:val="0"/>
        <w:pageBreakBefore w:val="0"/>
        <w:widowControl/>
        <w:kinsoku/>
        <w:wordWrap/>
        <w:overflowPunct/>
        <w:topLinePunct w:val="0"/>
        <w:autoSpaceDE/>
        <w:autoSpaceDN/>
        <w:bidi w:val="0"/>
        <w:adjustRightInd w:val="0"/>
        <w:snapToGrid w:val="0"/>
        <w:spacing w:line="400" w:lineRule="atLeast"/>
        <w:ind w:firstLine="480" w:firstLineChars="200"/>
        <w:textAlignment w:val="auto"/>
        <w:rPr>
          <w:rFonts w:hint="eastAsia" w:ascii="宋体" w:hAnsi="宋体" w:cs="宋体"/>
          <w:color w:val="auto"/>
          <w:sz w:val="24"/>
          <w:highlight w:val="none"/>
        </w:rPr>
      </w:pPr>
      <w:r>
        <w:rPr>
          <w:rFonts w:hint="eastAsia" w:ascii="宋体" w:hAnsi="宋体" w:eastAsia="宋体" w:cs="宋体"/>
          <w:color w:val="auto"/>
          <w:kern w:val="2"/>
          <w:sz w:val="24"/>
          <w:highlight w:val="none"/>
          <w:lang w:val="en-US" w:eastAsia="zh-CN" w:bidi="ar-SA"/>
        </w:rPr>
        <w:t>另供应商应现场提供电子档，电子档为pdf文件（载体为U盘），供应商需保证电子档与正本完全一致，</w:t>
      </w:r>
      <w:r>
        <w:rPr>
          <w:rFonts w:hint="eastAsia" w:ascii="宋体" w:hAnsi="宋体" w:eastAsia="宋体" w:cs="宋体"/>
          <w:b/>
          <w:bCs/>
          <w:color w:val="auto"/>
          <w:kern w:val="2"/>
          <w:sz w:val="24"/>
          <w:highlight w:val="none"/>
          <w:lang w:val="en-US" w:eastAsia="zh-CN" w:bidi="ar-SA"/>
        </w:rPr>
        <w:t>若不一致视为符合性审查不通过</w:t>
      </w:r>
      <w:r>
        <w:rPr>
          <w:rFonts w:hint="eastAsia" w:ascii="宋体" w:hAnsi="宋体" w:eastAsia="宋体" w:cs="宋体"/>
          <w:color w:val="auto"/>
          <w:kern w:val="2"/>
          <w:sz w:val="24"/>
          <w:highlight w:val="none"/>
          <w:lang w:val="en-US" w:eastAsia="zh-CN" w:bidi="ar-SA"/>
        </w:rPr>
        <w:t>，电子档现场复制后可申请领回载体，电子档名称为：</w:t>
      </w:r>
      <w:r>
        <w:rPr>
          <w:rFonts w:hint="eastAsia" w:ascii="宋体" w:hAnsi="宋体" w:eastAsia="宋体" w:cs="宋体"/>
          <w:b/>
          <w:bCs/>
          <w:color w:val="auto"/>
          <w:kern w:val="2"/>
          <w:sz w:val="24"/>
          <w:highlight w:val="none"/>
          <w:lang w:val="en-US" w:eastAsia="zh-CN" w:bidi="ar-SA"/>
        </w:rPr>
        <w:t>需求部门-报名项目名称-竞选公司名称（公司全称）-投标文件</w:t>
      </w:r>
      <w:r>
        <w:rPr>
          <w:rFonts w:hint="eastAsia" w:ascii="宋体" w:hAnsi="宋体" w:eastAsia="宋体" w:cs="宋体"/>
          <w:color w:val="auto"/>
          <w:kern w:val="2"/>
          <w:sz w:val="24"/>
          <w:highlight w:val="none"/>
          <w:lang w:val="en-US" w:eastAsia="zh-CN" w:bidi="ar-SA"/>
        </w:rPr>
        <w:t>。</w:t>
      </w:r>
    </w:p>
    <w:p w14:paraId="59C72B54">
      <w:pPr>
        <w:tabs>
          <w:tab w:val="left" w:pos="0"/>
        </w:tabs>
        <w:spacing w:line="400" w:lineRule="exact"/>
        <w:ind w:firstLine="480" w:firstLineChars="200"/>
        <w:rPr>
          <w:rFonts w:hint="eastAsia" w:ascii="宋体" w:hAnsi="宋体" w:cs="宋体"/>
          <w:color w:val="FF0000"/>
          <w:sz w:val="24"/>
          <w:lang w:eastAsia="zh-CN"/>
        </w:rPr>
      </w:pPr>
      <w:r>
        <w:rPr>
          <w:rFonts w:hint="eastAsia" w:ascii="宋体" w:hAnsi="宋体" w:cs="宋体"/>
          <w:color w:val="FF0000"/>
          <w:sz w:val="24"/>
        </w:rPr>
        <w:t>供应商须在U盘中一同放入“附件:供应商投标信息表·(附二院)”Word版本</w:t>
      </w:r>
      <w:r>
        <w:rPr>
          <w:rFonts w:hint="eastAsia" w:ascii="宋体" w:hAnsi="宋体" w:cs="宋体"/>
          <w:color w:val="FF0000"/>
          <w:sz w:val="24"/>
          <w:lang w:eastAsia="zh-CN"/>
        </w:rPr>
        <w:t>。</w:t>
      </w:r>
    </w:p>
    <w:p w14:paraId="5CAF33CE">
      <w:pPr>
        <w:tabs>
          <w:tab w:val="left" w:pos="0"/>
        </w:tabs>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2.在竞选文件正本中，规定签署、盖章的地方必须按其规定签署、盖章。</w:t>
      </w:r>
    </w:p>
    <w:p w14:paraId="282939F3">
      <w:pPr>
        <w:tabs>
          <w:tab w:val="left" w:pos="0"/>
        </w:tabs>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3.若竞选人对竞选文件的错处作必要修改，则应在修改处加盖竞选人公章或由</w:t>
      </w:r>
      <w:r>
        <w:rPr>
          <w:rFonts w:hint="eastAsia" w:ascii="宋体" w:hAnsi="宋体" w:cs="宋体"/>
          <w:color w:val="auto"/>
          <w:sz w:val="24"/>
          <w:szCs w:val="28"/>
          <w:highlight w:val="none"/>
        </w:rPr>
        <w:t>法定代表人（或其授权代表）</w:t>
      </w:r>
      <w:r>
        <w:rPr>
          <w:rFonts w:hint="eastAsia" w:ascii="宋体" w:hAnsi="宋体" w:cs="宋体"/>
          <w:color w:val="auto"/>
          <w:sz w:val="24"/>
          <w:highlight w:val="none"/>
        </w:rPr>
        <w:t>签署确认。</w:t>
      </w:r>
    </w:p>
    <w:p w14:paraId="6707BED2">
      <w:pPr>
        <w:snapToGrid w:val="0"/>
        <w:spacing w:line="400" w:lineRule="exact"/>
        <w:ind w:firstLine="470" w:firstLineChars="196"/>
        <w:jc w:val="left"/>
        <w:rPr>
          <w:rFonts w:hint="eastAsia" w:ascii="宋体" w:hAnsi="宋体" w:cs="宋体"/>
          <w:bCs/>
          <w:color w:val="auto"/>
          <w:sz w:val="24"/>
          <w:highlight w:val="none"/>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.所有竞选文件必须装订成册，不得以合页等其他形式提交。</w:t>
      </w:r>
    </w:p>
    <w:bookmarkEnd w:id="150"/>
    <w:p w14:paraId="18438E2E">
      <w:pPr>
        <w:spacing w:line="400" w:lineRule="exact"/>
        <w:ind w:firstLine="482" w:firstLineChars="200"/>
        <w:rPr>
          <w:rFonts w:ascii="宋体" w:hAnsi="宋体" w:cs="宋体"/>
          <w:b/>
          <w:bCs/>
          <w:color w:val="auto"/>
          <w:sz w:val="24"/>
          <w:szCs w:val="24"/>
          <w:highlight w:val="none"/>
        </w:rPr>
      </w:pPr>
      <w:r>
        <w:rPr>
          <w:rFonts w:hint="eastAsia" w:ascii="宋体" w:hAnsi="宋体" w:cs="宋体"/>
          <w:b/>
          <w:bCs/>
          <w:color w:val="auto"/>
          <w:sz w:val="24"/>
          <w:szCs w:val="24"/>
          <w:highlight w:val="none"/>
        </w:rPr>
        <w:t>二、封面格式</w:t>
      </w:r>
    </w:p>
    <w:p w14:paraId="1E3AF3EF">
      <w:pPr>
        <w:spacing w:line="400" w:lineRule="exact"/>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三、经济文件</w:t>
      </w:r>
      <w:bookmarkEnd w:id="151"/>
      <w:r>
        <w:rPr>
          <w:rFonts w:hint="eastAsia" w:ascii="宋体" w:hAnsi="宋体" w:cs="宋体"/>
          <w:b/>
          <w:bCs/>
          <w:color w:val="auto"/>
          <w:sz w:val="24"/>
          <w:szCs w:val="24"/>
          <w:highlight w:val="none"/>
        </w:rPr>
        <w:t>格式</w:t>
      </w:r>
    </w:p>
    <w:p w14:paraId="68FB88BA">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（一）报价一览表</w:t>
      </w:r>
    </w:p>
    <w:p w14:paraId="3CA6ACDF">
      <w:pPr>
        <w:spacing w:line="400" w:lineRule="exact"/>
        <w:ind w:firstLine="482" w:firstLineChars="200"/>
        <w:rPr>
          <w:rFonts w:hint="eastAsia" w:ascii="宋体" w:hAnsi="宋体" w:cs="宋体"/>
          <w:b/>
          <w:bCs/>
          <w:color w:val="auto"/>
          <w:sz w:val="24"/>
          <w:szCs w:val="24"/>
          <w:highlight w:val="none"/>
        </w:rPr>
      </w:pPr>
      <w:bookmarkStart w:id="152" w:name="_Toc17664"/>
      <w:r>
        <w:rPr>
          <w:rFonts w:hint="eastAsia" w:ascii="宋体" w:hAnsi="宋体" w:cs="宋体"/>
          <w:b/>
          <w:bCs/>
          <w:color w:val="auto"/>
          <w:sz w:val="24"/>
          <w:szCs w:val="24"/>
          <w:highlight w:val="none"/>
        </w:rPr>
        <w:t>四、</w:t>
      </w:r>
      <w:bookmarkEnd w:id="152"/>
      <w:r>
        <w:rPr>
          <w:rFonts w:hint="eastAsia" w:ascii="宋体" w:hAnsi="宋体" w:cs="宋体"/>
          <w:b/>
          <w:bCs/>
          <w:color w:val="auto"/>
          <w:sz w:val="24"/>
          <w:szCs w:val="24"/>
          <w:highlight w:val="none"/>
        </w:rPr>
        <w:t>技术（质量）文件格式</w:t>
      </w:r>
    </w:p>
    <w:p w14:paraId="0584EC1E">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（一）技术（质量）条款差异表</w:t>
      </w:r>
    </w:p>
    <w:p w14:paraId="65488FAF">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（二）产品配置清单</w:t>
      </w:r>
    </w:p>
    <w:p w14:paraId="15DA155F">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8"/>
          <w:highlight w:val="none"/>
        </w:rPr>
        <w:t>（三）</w:t>
      </w:r>
      <w:r>
        <w:rPr>
          <w:rFonts w:hint="eastAsia" w:ascii="宋体" w:hAnsi="宋体" w:cs="宋体"/>
          <w:color w:val="auto"/>
          <w:sz w:val="24"/>
          <w:szCs w:val="24"/>
          <w:highlight w:val="none"/>
        </w:rPr>
        <w:t>其他技术（质量）资料</w:t>
      </w:r>
    </w:p>
    <w:p w14:paraId="0C3E3570">
      <w:pPr>
        <w:spacing w:line="400" w:lineRule="exact"/>
        <w:ind w:firstLine="482" w:firstLineChars="200"/>
        <w:rPr>
          <w:rFonts w:hint="eastAsia" w:ascii="宋体" w:hAnsi="宋体" w:cs="宋体"/>
          <w:b/>
          <w:bCs/>
          <w:color w:val="auto"/>
          <w:sz w:val="24"/>
          <w:szCs w:val="24"/>
          <w:highlight w:val="none"/>
        </w:rPr>
      </w:pPr>
      <w:bookmarkStart w:id="153" w:name="_Toc4012"/>
      <w:bookmarkStart w:id="154" w:name="_Toc24824"/>
      <w:r>
        <w:rPr>
          <w:rFonts w:hint="eastAsia" w:ascii="宋体" w:hAnsi="宋体" w:cs="宋体"/>
          <w:b/>
          <w:bCs/>
          <w:color w:val="auto"/>
          <w:sz w:val="24"/>
          <w:szCs w:val="24"/>
          <w:highlight w:val="none"/>
        </w:rPr>
        <w:t>五、</w:t>
      </w:r>
      <w:bookmarkEnd w:id="153"/>
      <w:r>
        <w:rPr>
          <w:rFonts w:hint="eastAsia" w:ascii="宋体" w:hAnsi="宋体" w:cs="宋体"/>
          <w:b/>
          <w:bCs/>
          <w:color w:val="auto"/>
          <w:sz w:val="24"/>
          <w:szCs w:val="24"/>
          <w:highlight w:val="none"/>
        </w:rPr>
        <w:t>商务文件</w:t>
      </w:r>
      <w:bookmarkEnd w:id="154"/>
      <w:r>
        <w:rPr>
          <w:rFonts w:hint="eastAsia" w:ascii="宋体" w:hAnsi="宋体" w:cs="宋体"/>
          <w:b/>
          <w:bCs/>
          <w:color w:val="auto"/>
          <w:sz w:val="24"/>
          <w:szCs w:val="24"/>
          <w:highlight w:val="none"/>
        </w:rPr>
        <w:t>格式</w:t>
      </w:r>
    </w:p>
    <w:p w14:paraId="6C014C45">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（一）竞选函（格式）</w:t>
      </w:r>
    </w:p>
    <w:p w14:paraId="0DE19AB7">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二</w:t>
      </w:r>
      <w:r>
        <w:rPr>
          <w:rFonts w:hint="eastAsia" w:ascii="宋体" w:hAnsi="宋体" w:cs="宋体"/>
          <w:color w:val="auto"/>
          <w:sz w:val="24"/>
          <w:szCs w:val="24"/>
          <w:highlight w:val="none"/>
        </w:rPr>
        <w:t>）</w:t>
      </w:r>
      <w:r>
        <w:rPr>
          <w:rFonts w:hint="eastAsia" w:ascii="宋体" w:hAnsi="宋体" w:cs="宋体"/>
          <w:color w:val="auto"/>
          <w:sz w:val="24"/>
          <w:szCs w:val="28"/>
          <w:highlight w:val="none"/>
        </w:rPr>
        <w:t>其他商务资料</w:t>
      </w:r>
    </w:p>
    <w:p w14:paraId="3836EF1B">
      <w:pPr>
        <w:spacing w:line="400" w:lineRule="exact"/>
        <w:ind w:firstLine="482" w:firstLineChars="200"/>
        <w:rPr>
          <w:rFonts w:hint="eastAsia" w:ascii="宋体" w:hAnsi="宋体" w:cs="宋体"/>
          <w:b/>
          <w:bCs/>
          <w:color w:val="auto"/>
          <w:sz w:val="24"/>
          <w:szCs w:val="24"/>
          <w:highlight w:val="none"/>
        </w:rPr>
      </w:pPr>
      <w:bookmarkStart w:id="155" w:name="_Toc6185"/>
      <w:r>
        <w:rPr>
          <w:rFonts w:hint="eastAsia" w:cs="宋体"/>
          <w:b/>
          <w:bCs/>
          <w:color w:val="auto"/>
          <w:sz w:val="24"/>
          <w:szCs w:val="24"/>
          <w:highlight w:val="none"/>
        </w:rPr>
        <w:t>六、</w:t>
      </w:r>
      <w:r>
        <w:rPr>
          <w:rFonts w:hint="eastAsia" w:ascii="宋体" w:hAnsi="宋体" w:cs="宋体"/>
          <w:b/>
          <w:bCs/>
          <w:color w:val="auto"/>
          <w:sz w:val="24"/>
          <w:szCs w:val="24"/>
          <w:highlight w:val="none"/>
        </w:rPr>
        <w:t>资格文件</w:t>
      </w:r>
      <w:bookmarkEnd w:id="155"/>
      <w:r>
        <w:rPr>
          <w:rFonts w:hint="eastAsia" w:ascii="宋体" w:hAnsi="宋体" w:cs="宋体"/>
          <w:b/>
          <w:bCs/>
          <w:color w:val="auto"/>
          <w:sz w:val="24"/>
          <w:szCs w:val="24"/>
          <w:highlight w:val="none"/>
        </w:rPr>
        <w:t>格式</w:t>
      </w:r>
    </w:p>
    <w:p w14:paraId="39BC4138">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（一）法人营业执照或事业单位法人证书或社会团体法人登记证书复印件</w:t>
      </w:r>
    </w:p>
    <w:p w14:paraId="747C4E88">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（二）法定代表人身份证明书（格式）</w:t>
      </w:r>
    </w:p>
    <w:p w14:paraId="1F8F6DF8">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（三）法定代表人授权委托书（格式）</w:t>
      </w:r>
    </w:p>
    <w:p w14:paraId="0B58D369">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（四）基本资格条件承诺函（格式）</w:t>
      </w:r>
    </w:p>
    <w:p w14:paraId="0D87187C">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（五）特定资格条件证书或证明文件</w:t>
      </w:r>
    </w:p>
    <w:p w14:paraId="11ED8603">
      <w:pPr>
        <w:snapToGrid w:val="0"/>
        <w:spacing w:line="400" w:lineRule="exact"/>
        <w:ind w:firstLine="472" w:firstLineChars="196"/>
        <w:jc w:val="left"/>
        <w:rPr>
          <w:rFonts w:hint="eastAsia" w:ascii="宋体" w:hAnsi="宋体" w:cs="宋体"/>
          <w:color w:val="auto"/>
          <w:sz w:val="24"/>
          <w:szCs w:val="24"/>
          <w:highlight w:val="none"/>
        </w:rPr>
      </w:pPr>
      <w:r>
        <w:rPr>
          <w:rFonts w:hint="eastAsia" w:ascii="宋体" w:hAnsi="宋体" w:cs="宋体"/>
          <w:b/>
          <w:bCs/>
          <w:color w:val="auto"/>
          <w:sz w:val="24"/>
          <w:szCs w:val="24"/>
          <w:highlight w:val="none"/>
        </w:rPr>
        <w:t>七、</w:t>
      </w:r>
      <w:r>
        <w:rPr>
          <w:rFonts w:hint="eastAsia" w:cs="宋体"/>
          <w:b/>
          <w:bCs/>
          <w:color w:val="auto"/>
          <w:sz w:val="24"/>
          <w:szCs w:val="24"/>
          <w:highlight w:val="none"/>
        </w:rPr>
        <w:t>商业活动廉洁经营承诺书</w:t>
      </w:r>
    </w:p>
    <w:p w14:paraId="7708697A">
      <w:pPr>
        <w:widowControl/>
        <w:spacing w:line="520" w:lineRule="exact"/>
        <w:outlineLvl w:val="1"/>
        <w:rPr>
          <w:rFonts w:hint="eastAsia" w:ascii="黑体" w:hAnsi="黑体" w:eastAsia="黑体" w:cs="黑体"/>
          <w:b/>
          <w:color w:val="auto"/>
          <w:sz w:val="36"/>
          <w:szCs w:val="32"/>
          <w:highlight w:val="none"/>
        </w:rPr>
      </w:pPr>
      <w:r>
        <w:rPr>
          <w:rFonts w:hint="eastAsia" w:ascii="宋体" w:hAnsi="宋体" w:cs="宋体"/>
          <w:color w:val="auto"/>
          <w:sz w:val="24"/>
          <w:szCs w:val="24"/>
          <w:highlight w:val="none"/>
        </w:rPr>
        <w:br w:type="page"/>
      </w:r>
      <w:bookmarkStart w:id="156" w:name="_Toc10063"/>
      <w:bookmarkStart w:id="157" w:name="_Toc22827"/>
      <w:bookmarkStart w:id="158" w:name="_Toc3094"/>
      <w:bookmarkStart w:id="159" w:name="_Toc28817"/>
      <w:r>
        <w:rPr>
          <w:rFonts w:hint="eastAsia" w:ascii="宋体" w:hAnsi="宋体" w:cs="宋体"/>
          <w:b/>
          <w:bCs/>
          <w:color w:val="auto"/>
          <w:sz w:val="32"/>
          <w:szCs w:val="32"/>
          <w:highlight w:val="none"/>
        </w:rPr>
        <w:t>竞选文件</w:t>
      </w:r>
      <w:bookmarkEnd w:id="156"/>
      <w:bookmarkEnd w:id="157"/>
      <w:bookmarkEnd w:id="158"/>
      <w:r>
        <w:rPr>
          <w:rFonts w:hint="eastAsia" w:ascii="宋体" w:hAnsi="宋体" w:cs="宋体"/>
          <w:b/>
          <w:bCs/>
          <w:color w:val="auto"/>
          <w:sz w:val="32"/>
          <w:szCs w:val="32"/>
          <w:highlight w:val="none"/>
        </w:rPr>
        <w:t>封面</w:t>
      </w:r>
      <w:bookmarkEnd w:id="159"/>
    </w:p>
    <w:p w14:paraId="479E6971">
      <w:pPr>
        <w:spacing w:line="700" w:lineRule="exact"/>
        <w:rPr>
          <w:rFonts w:ascii="仿宋" w:hAnsi="仿宋" w:eastAsia="仿宋" w:cs="仿宋"/>
          <w:b/>
          <w:bCs/>
          <w:color w:val="auto"/>
          <w:sz w:val="32"/>
          <w:szCs w:val="32"/>
          <w:highlight w:val="none"/>
        </w:rPr>
      </w:pPr>
    </w:p>
    <w:p w14:paraId="4155E00B">
      <w:pPr>
        <w:pStyle w:val="221"/>
        <w:jc w:val="center"/>
        <w:rPr>
          <w:rFonts w:ascii="宋体" w:hAnsi="宋体" w:eastAsia="宋体" w:cs="宋体"/>
          <w:b/>
          <w:color w:val="auto"/>
          <w:sz w:val="48"/>
          <w:szCs w:val="48"/>
          <w:highlight w:val="none"/>
        </w:rPr>
      </w:pPr>
      <w:r>
        <w:rPr>
          <w:rFonts w:hint="eastAsia" w:ascii="宋体" w:hAnsi="宋体" w:eastAsia="宋体" w:cs="宋体"/>
          <w:b/>
          <w:color w:val="auto"/>
          <w:sz w:val="48"/>
          <w:szCs w:val="48"/>
          <w:highlight w:val="none"/>
        </w:rPr>
        <w:t>XXXX采购项目</w:t>
      </w:r>
    </w:p>
    <w:p w14:paraId="24C735DF">
      <w:pPr>
        <w:pStyle w:val="221"/>
        <w:jc w:val="center"/>
        <w:rPr>
          <w:rFonts w:ascii="宋体" w:hAnsi="宋体" w:eastAsia="宋体" w:cs="宋体"/>
          <w:b/>
          <w:color w:val="auto"/>
          <w:sz w:val="44"/>
          <w:szCs w:val="44"/>
          <w:highlight w:val="none"/>
        </w:rPr>
      </w:pPr>
    </w:p>
    <w:p w14:paraId="0E07F251">
      <w:pPr>
        <w:pStyle w:val="221"/>
        <w:jc w:val="center"/>
        <w:rPr>
          <w:rFonts w:hint="eastAsia" w:ascii="宋体" w:hAnsi="宋体" w:eastAsia="宋体" w:cs="宋体"/>
          <w:b/>
          <w:color w:val="auto"/>
          <w:sz w:val="96"/>
          <w:szCs w:val="96"/>
          <w:highlight w:val="none"/>
        </w:rPr>
      </w:pPr>
      <w:r>
        <w:rPr>
          <w:rFonts w:hint="eastAsia" w:ascii="宋体" w:hAnsi="宋体" w:eastAsia="宋体" w:cs="宋体"/>
          <w:b/>
          <w:color w:val="auto"/>
          <w:sz w:val="96"/>
          <w:szCs w:val="96"/>
          <w:highlight w:val="none"/>
        </w:rPr>
        <w:t>竞</w:t>
      </w:r>
    </w:p>
    <w:p w14:paraId="5F9DCBF3">
      <w:pPr>
        <w:pStyle w:val="221"/>
        <w:jc w:val="center"/>
        <w:rPr>
          <w:rFonts w:hint="eastAsia" w:ascii="宋体" w:hAnsi="宋体" w:eastAsia="宋体" w:cs="宋体"/>
          <w:b/>
          <w:color w:val="auto"/>
          <w:sz w:val="96"/>
          <w:szCs w:val="96"/>
          <w:highlight w:val="none"/>
        </w:rPr>
      </w:pPr>
      <w:r>
        <w:rPr>
          <w:rFonts w:hint="eastAsia" w:ascii="宋体" w:hAnsi="宋体" w:eastAsia="宋体" w:cs="宋体"/>
          <w:b/>
          <w:color w:val="auto"/>
          <w:sz w:val="96"/>
          <w:szCs w:val="96"/>
          <w:highlight w:val="none"/>
        </w:rPr>
        <w:t>选</w:t>
      </w:r>
    </w:p>
    <w:p w14:paraId="27B964B3">
      <w:pPr>
        <w:pStyle w:val="221"/>
        <w:jc w:val="center"/>
        <w:rPr>
          <w:rFonts w:ascii="宋体" w:hAnsi="宋体" w:eastAsia="宋体" w:cs="宋体"/>
          <w:b/>
          <w:color w:val="auto"/>
          <w:sz w:val="96"/>
          <w:szCs w:val="96"/>
          <w:highlight w:val="none"/>
        </w:rPr>
      </w:pPr>
      <w:r>
        <w:rPr>
          <w:rFonts w:hint="eastAsia" w:ascii="宋体" w:hAnsi="宋体" w:eastAsia="宋体" w:cs="宋体"/>
          <w:b/>
          <w:color w:val="auto"/>
          <w:sz w:val="96"/>
          <w:szCs w:val="96"/>
          <w:highlight w:val="none"/>
        </w:rPr>
        <w:t>文</w:t>
      </w:r>
    </w:p>
    <w:p w14:paraId="15FB2E33">
      <w:pPr>
        <w:pStyle w:val="221"/>
        <w:jc w:val="center"/>
        <w:rPr>
          <w:rFonts w:ascii="宋体" w:hAnsi="宋体" w:eastAsia="宋体" w:cs="宋体"/>
          <w:b/>
          <w:color w:val="auto"/>
          <w:sz w:val="96"/>
          <w:szCs w:val="96"/>
          <w:highlight w:val="none"/>
        </w:rPr>
      </w:pPr>
      <w:r>
        <w:rPr>
          <w:rFonts w:hint="eastAsia" w:ascii="宋体" w:hAnsi="宋体" w:eastAsia="宋体" w:cs="宋体"/>
          <w:b/>
          <w:color w:val="auto"/>
          <w:sz w:val="96"/>
          <w:szCs w:val="96"/>
          <w:highlight w:val="none"/>
        </w:rPr>
        <w:t>件</w:t>
      </w:r>
    </w:p>
    <w:p w14:paraId="2CFA88C9">
      <w:pPr>
        <w:pStyle w:val="221"/>
        <w:jc w:val="center"/>
        <w:rPr>
          <w:rFonts w:hint="eastAsia" w:ascii="宋体" w:hAnsi="宋体" w:eastAsia="宋体" w:cs="宋体"/>
          <w:color w:val="auto"/>
          <w:sz w:val="24"/>
          <w:highlight w:val="none"/>
        </w:rPr>
      </w:pPr>
    </w:p>
    <w:p w14:paraId="2ACE136C">
      <w:pPr>
        <w:pStyle w:val="221"/>
        <w:ind w:firstLine="1285" w:firstLineChars="400"/>
        <w:rPr>
          <w:rFonts w:hint="eastAsia" w:ascii="宋体" w:hAnsi="宋体" w:eastAsia="宋体" w:cs="宋体"/>
          <w:b/>
          <w:bCs/>
          <w:color w:val="auto"/>
          <w:sz w:val="32"/>
          <w:szCs w:val="32"/>
          <w:highlight w:val="none"/>
          <w:u w:val="single"/>
        </w:rPr>
      </w:pPr>
      <w:r>
        <w:rPr>
          <w:rFonts w:hint="eastAsia" w:ascii="宋体" w:hAnsi="宋体" w:eastAsia="宋体" w:cs="宋体"/>
          <w:b/>
          <w:bCs/>
          <w:color w:val="auto"/>
          <w:sz w:val="32"/>
          <w:szCs w:val="32"/>
          <w:highlight w:val="none"/>
        </w:rPr>
        <w:t>竞选项目：包X 设备名称</w:t>
      </w:r>
    </w:p>
    <w:p w14:paraId="68126756">
      <w:pPr>
        <w:pStyle w:val="221"/>
        <w:ind w:firstLine="1285" w:firstLineChars="40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竞选人（加盖公章）：XXXX</w:t>
      </w:r>
    </w:p>
    <w:p w14:paraId="6352150C">
      <w:pPr>
        <w:pStyle w:val="221"/>
        <w:ind w:firstLine="1285" w:firstLineChars="40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法定代表人或其委托代理人签字：XXXX</w:t>
      </w:r>
    </w:p>
    <w:p w14:paraId="331E1D69">
      <w:pPr>
        <w:pStyle w:val="221"/>
        <w:ind w:firstLine="1285" w:firstLineChars="40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联系方式：XXXX</w:t>
      </w:r>
    </w:p>
    <w:p w14:paraId="3F3F2F67">
      <w:pPr>
        <w:spacing w:line="360" w:lineRule="auto"/>
        <w:jc w:val="center"/>
        <w:rPr>
          <w:rFonts w:ascii="仿宋" w:hAnsi="仿宋" w:eastAsia="仿宋" w:cs="仿宋"/>
          <w:b/>
          <w:bCs/>
          <w:color w:val="auto"/>
          <w:highlight w:val="none"/>
        </w:rPr>
      </w:pPr>
      <w:r>
        <w:rPr>
          <w:rFonts w:hint="eastAsia" w:ascii="宋体" w:hAnsi="宋体" w:cs="宋体"/>
          <w:b/>
          <w:bCs/>
          <w:color w:val="auto"/>
          <w:sz w:val="32"/>
          <w:szCs w:val="32"/>
          <w:highlight w:val="none"/>
          <w:u w:val="single"/>
        </w:rPr>
        <w:t>_____</w:t>
      </w:r>
      <w:r>
        <w:rPr>
          <w:rFonts w:hint="eastAsia" w:ascii="宋体" w:hAnsi="宋体" w:cs="宋体"/>
          <w:b/>
          <w:bCs/>
          <w:color w:val="auto"/>
          <w:sz w:val="32"/>
          <w:szCs w:val="32"/>
          <w:highlight w:val="none"/>
        </w:rPr>
        <w:t>年</w:t>
      </w:r>
      <w:r>
        <w:rPr>
          <w:rFonts w:hint="eastAsia" w:ascii="宋体" w:hAnsi="宋体" w:cs="宋体"/>
          <w:b/>
          <w:bCs/>
          <w:color w:val="auto"/>
          <w:sz w:val="32"/>
          <w:szCs w:val="32"/>
          <w:highlight w:val="none"/>
          <w:u w:val="single"/>
        </w:rPr>
        <w:t xml:space="preserve">  </w:t>
      </w:r>
      <w:r>
        <w:rPr>
          <w:rFonts w:hint="eastAsia" w:ascii="宋体" w:hAnsi="宋体" w:cs="宋体"/>
          <w:b/>
          <w:bCs/>
          <w:color w:val="auto"/>
          <w:sz w:val="32"/>
          <w:szCs w:val="32"/>
          <w:highlight w:val="none"/>
        </w:rPr>
        <w:t>月</w:t>
      </w:r>
      <w:r>
        <w:rPr>
          <w:rFonts w:hint="eastAsia" w:ascii="宋体" w:hAnsi="宋体" w:cs="宋体"/>
          <w:b/>
          <w:bCs/>
          <w:color w:val="auto"/>
          <w:sz w:val="32"/>
          <w:szCs w:val="32"/>
          <w:highlight w:val="none"/>
          <w:u w:val="single"/>
        </w:rPr>
        <w:t xml:space="preserve">  </w:t>
      </w:r>
      <w:r>
        <w:rPr>
          <w:rFonts w:hint="eastAsia" w:ascii="宋体" w:hAnsi="宋体" w:cs="宋体"/>
          <w:b/>
          <w:bCs/>
          <w:color w:val="auto"/>
          <w:sz w:val="32"/>
          <w:szCs w:val="32"/>
          <w:highlight w:val="none"/>
        </w:rPr>
        <w:t>日</w:t>
      </w:r>
    </w:p>
    <w:p w14:paraId="19D75D65">
      <w:pPr>
        <w:pageBreakBefore/>
        <w:spacing w:line="500" w:lineRule="exact"/>
        <w:ind w:firstLine="562" w:firstLineChars="200"/>
        <w:outlineLvl w:val="1"/>
        <w:rPr>
          <w:rFonts w:hint="eastAsia" w:cs="宋体"/>
          <w:b/>
          <w:color w:val="auto"/>
          <w:szCs w:val="28"/>
          <w:highlight w:val="none"/>
        </w:rPr>
        <w:sectPr>
          <w:footerReference r:id="rId7" w:type="default"/>
          <w:pgSz w:w="11907" w:h="16840"/>
          <w:pgMar w:top="1134" w:right="1191" w:bottom="1134" w:left="1304" w:header="964" w:footer="992" w:gutter="0"/>
          <w:pgNumType w:fmt="numberInDash"/>
          <w:cols w:space="720" w:num="1"/>
          <w:docGrid w:linePitch="380" w:charSpace="0"/>
        </w:sectPr>
      </w:pPr>
      <w:bookmarkStart w:id="160" w:name="_Toc76373908"/>
      <w:bookmarkStart w:id="161" w:name="_Toc24423"/>
      <w:bookmarkStart w:id="162" w:name="_Toc12051"/>
      <w:bookmarkStart w:id="163" w:name="_Toc4248"/>
      <w:bookmarkStart w:id="164" w:name="_Toc1824"/>
      <w:bookmarkStart w:id="165" w:name="_Toc429584884"/>
      <w:bookmarkStart w:id="166" w:name="_Toc11154"/>
      <w:bookmarkStart w:id="167" w:name="_Toc1215"/>
    </w:p>
    <w:p w14:paraId="0726E73D">
      <w:pPr>
        <w:pageBreakBefore/>
        <w:spacing w:line="500" w:lineRule="exact"/>
        <w:ind w:firstLine="562" w:firstLineChars="200"/>
        <w:outlineLvl w:val="1"/>
        <w:rPr>
          <w:rFonts w:hint="eastAsia" w:cs="宋体"/>
          <w:b/>
          <w:color w:val="auto"/>
          <w:szCs w:val="28"/>
          <w:highlight w:val="none"/>
        </w:rPr>
      </w:pPr>
      <w:r>
        <w:rPr>
          <w:rFonts w:hint="eastAsia" w:cs="宋体"/>
          <w:b/>
          <w:color w:val="auto"/>
          <w:szCs w:val="28"/>
          <w:highlight w:val="none"/>
        </w:rPr>
        <w:t>一、经济文件</w:t>
      </w:r>
      <w:bookmarkEnd w:id="160"/>
      <w:bookmarkEnd w:id="161"/>
      <w:bookmarkEnd w:id="162"/>
      <w:bookmarkEnd w:id="163"/>
      <w:bookmarkEnd w:id="164"/>
      <w:bookmarkEnd w:id="165"/>
      <w:bookmarkEnd w:id="166"/>
      <w:bookmarkEnd w:id="167"/>
    </w:p>
    <w:p w14:paraId="51A526EE">
      <w:pPr>
        <w:snapToGrid w:val="0"/>
        <w:spacing w:line="500" w:lineRule="exact"/>
        <w:rPr>
          <w:rFonts w:hint="eastAsia" w:ascii="宋体" w:hAnsi="宋体" w:cs="宋体"/>
          <w:b/>
          <w:bCs/>
          <w:color w:val="auto"/>
          <w:szCs w:val="36"/>
          <w:highlight w:val="none"/>
        </w:rPr>
      </w:pPr>
      <w:r>
        <w:rPr>
          <w:rFonts w:hint="eastAsia" w:ascii="宋体" w:hAnsi="宋体" w:cs="宋体"/>
          <w:b/>
          <w:bCs/>
          <w:color w:val="auto"/>
          <w:szCs w:val="36"/>
          <w:highlight w:val="none"/>
        </w:rPr>
        <w:t>（一）报价一览表</w:t>
      </w:r>
      <w:bookmarkStart w:id="196" w:name="_GoBack"/>
      <w:bookmarkEnd w:id="196"/>
    </w:p>
    <w:tbl>
      <w:tblPr>
        <w:tblStyle w:val="58"/>
        <w:tblW w:w="1391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0"/>
        <w:gridCol w:w="1154"/>
        <w:gridCol w:w="3280"/>
        <w:gridCol w:w="1710"/>
        <w:gridCol w:w="890"/>
        <w:gridCol w:w="780"/>
        <w:gridCol w:w="1160"/>
        <w:gridCol w:w="1100"/>
        <w:gridCol w:w="1520"/>
        <w:gridCol w:w="1590"/>
      </w:tblGrid>
      <w:tr w14:paraId="7D001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730" w:type="dxa"/>
            <w:tcBorders>
              <w:top w:val="single" w:color="000000" w:sz="4" w:space="0"/>
              <w:left w:val="single" w:color="000000" w:sz="4" w:space="0"/>
              <w:bottom w:val="single" w:color="000000" w:sz="4" w:space="0"/>
              <w:right w:val="single" w:color="000000" w:sz="4" w:space="0"/>
            </w:tcBorders>
            <w:shd w:val="clear" w:color="auto" w:fill="C6E0B4"/>
            <w:vAlign w:val="center"/>
          </w:tcPr>
          <w:p w14:paraId="084CDA4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bookmarkStart w:id="168" w:name="_Toc21830"/>
            <w:bookmarkStart w:id="169" w:name="_Toc9795"/>
            <w:bookmarkStart w:id="170" w:name="_Toc27306"/>
            <w:bookmarkStart w:id="171" w:name="_Toc21431"/>
            <w:bookmarkStart w:id="172" w:name="_Toc76373909"/>
            <w:bookmarkStart w:id="173" w:name="_Toc493178790"/>
            <w:bookmarkStart w:id="174" w:name="_Toc18815"/>
            <w:bookmarkStart w:id="175" w:name="_Toc23879"/>
            <w:r>
              <w:rPr>
                <w:rFonts w:hint="eastAsia" w:ascii="宋体" w:hAnsi="宋体" w:eastAsia="宋体" w:cs="宋体"/>
                <w:b/>
                <w:bCs/>
                <w:i w:val="0"/>
                <w:iCs w:val="0"/>
                <w:color w:val="000000"/>
                <w:kern w:val="0"/>
                <w:sz w:val="21"/>
                <w:szCs w:val="21"/>
                <w:u w:val="none"/>
                <w:lang w:val="en-US" w:eastAsia="zh-CN" w:bidi="ar"/>
              </w:rPr>
              <w:t>序号</w:t>
            </w:r>
          </w:p>
        </w:tc>
        <w:tc>
          <w:tcPr>
            <w:tcW w:w="1154" w:type="dxa"/>
            <w:tcBorders>
              <w:top w:val="single" w:color="000000" w:sz="4" w:space="0"/>
              <w:left w:val="single" w:color="000000" w:sz="4" w:space="0"/>
              <w:bottom w:val="single" w:color="000000" w:sz="4" w:space="0"/>
              <w:right w:val="single" w:color="000000" w:sz="4" w:space="0"/>
            </w:tcBorders>
            <w:shd w:val="clear" w:color="auto" w:fill="C6E0B4"/>
            <w:vAlign w:val="center"/>
          </w:tcPr>
          <w:p w14:paraId="4C1089C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产品名称</w:t>
            </w:r>
          </w:p>
        </w:tc>
        <w:tc>
          <w:tcPr>
            <w:tcW w:w="3280" w:type="dxa"/>
            <w:tcBorders>
              <w:top w:val="single" w:color="000000" w:sz="4" w:space="0"/>
              <w:left w:val="single" w:color="000000" w:sz="4" w:space="0"/>
              <w:bottom w:val="single" w:color="000000" w:sz="4" w:space="0"/>
              <w:right w:val="single" w:color="000000" w:sz="4" w:space="0"/>
            </w:tcBorders>
            <w:shd w:val="clear" w:color="auto" w:fill="C6E0B4"/>
            <w:vAlign w:val="center"/>
          </w:tcPr>
          <w:p w14:paraId="1E0BF31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参考图片</w:t>
            </w:r>
          </w:p>
        </w:tc>
        <w:tc>
          <w:tcPr>
            <w:tcW w:w="1710" w:type="dxa"/>
            <w:tcBorders>
              <w:top w:val="single" w:color="000000" w:sz="4" w:space="0"/>
              <w:left w:val="single" w:color="000000" w:sz="4" w:space="0"/>
              <w:bottom w:val="single" w:color="000000" w:sz="4" w:space="0"/>
              <w:right w:val="single" w:color="000000" w:sz="4" w:space="0"/>
            </w:tcBorders>
            <w:shd w:val="clear" w:color="auto" w:fill="C6E0B4"/>
            <w:vAlign w:val="center"/>
          </w:tcPr>
          <w:p w14:paraId="1087F96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规 格</w:t>
            </w:r>
          </w:p>
        </w:tc>
        <w:tc>
          <w:tcPr>
            <w:tcW w:w="890" w:type="dxa"/>
            <w:tcBorders>
              <w:top w:val="single" w:color="000000" w:sz="4" w:space="0"/>
              <w:left w:val="single" w:color="000000" w:sz="4" w:space="0"/>
              <w:bottom w:val="single" w:color="000000" w:sz="4" w:space="0"/>
              <w:right w:val="single" w:color="000000" w:sz="4" w:space="0"/>
            </w:tcBorders>
            <w:shd w:val="clear" w:color="auto" w:fill="C6E0B4"/>
            <w:vAlign w:val="center"/>
          </w:tcPr>
          <w:p w14:paraId="4D0460BA">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数量</w:t>
            </w:r>
          </w:p>
        </w:tc>
        <w:tc>
          <w:tcPr>
            <w:tcW w:w="780" w:type="dxa"/>
            <w:tcBorders>
              <w:top w:val="single" w:color="000000" w:sz="4" w:space="0"/>
              <w:left w:val="single" w:color="000000" w:sz="4" w:space="0"/>
              <w:bottom w:val="single" w:color="000000" w:sz="4" w:space="0"/>
              <w:right w:val="single" w:color="000000" w:sz="4" w:space="0"/>
            </w:tcBorders>
            <w:shd w:val="clear" w:color="auto" w:fill="C6E0B4"/>
            <w:vAlign w:val="center"/>
          </w:tcPr>
          <w:p w14:paraId="34994459">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单位</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657F7">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单价限价（元）</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7939F">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合计限价（元）</w:t>
            </w:r>
          </w:p>
        </w:tc>
        <w:tc>
          <w:tcPr>
            <w:tcW w:w="1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EE608">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单价报价</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（元）</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BEA1B">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合计报价</w:t>
            </w:r>
          </w:p>
          <w:p w14:paraId="377F2BA2">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（元）</w:t>
            </w:r>
          </w:p>
        </w:tc>
      </w:tr>
      <w:tr w14:paraId="5B450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391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9EECE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6楼接待室</w:t>
            </w:r>
          </w:p>
        </w:tc>
      </w:tr>
      <w:tr w14:paraId="36DA2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3CD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B6B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接待沙发</w:t>
            </w:r>
          </w:p>
        </w:tc>
        <w:tc>
          <w:tcPr>
            <w:tcW w:w="32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DBC3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55245</wp:posOffset>
                  </wp:positionH>
                  <wp:positionV relativeFrom="paragraph">
                    <wp:posOffset>429895</wp:posOffset>
                  </wp:positionV>
                  <wp:extent cx="1744345" cy="767715"/>
                  <wp:effectExtent l="0" t="0" r="8255" b="6985"/>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9"/>
                          <a:stretch>
                            <a:fillRect/>
                          </a:stretch>
                        </pic:blipFill>
                        <pic:spPr>
                          <a:xfrm>
                            <a:off x="0" y="0"/>
                            <a:ext cx="1744345" cy="767715"/>
                          </a:xfrm>
                          <a:prstGeom prst="rect">
                            <a:avLst/>
                          </a:prstGeom>
                          <a:noFill/>
                          <a:ln>
                            <a:noFill/>
                          </a:ln>
                        </pic:spPr>
                      </pic:pic>
                    </a:graphicData>
                  </a:graphic>
                </wp:anchor>
              </w:drawing>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09D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单人位</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532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7A0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736F6">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1500</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B1320">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12000</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4D708">
            <w:pPr>
              <w:rPr>
                <w:rFonts w:hint="eastAsia" w:ascii="宋体" w:hAnsi="宋体" w:eastAsia="宋体" w:cs="宋体"/>
                <w:b/>
                <w:bCs/>
                <w:i w:val="0"/>
                <w:iCs w:val="0"/>
                <w:color w:val="000000"/>
                <w:sz w:val="21"/>
                <w:szCs w:val="21"/>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96F14">
            <w:pPr>
              <w:rPr>
                <w:rFonts w:hint="eastAsia" w:ascii="宋体" w:hAnsi="宋体" w:eastAsia="宋体" w:cs="宋体"/>
                <w:b/>
                <w:bCs/>
                <w:i w:val="0"/>
                <w:iCs w:val="0"/>
                <w:color w:val="000000"/>
                <w:sz w:val="21"/>
                <w:szCs w:val="21"/>
                <w:u w:val="none"/>
              </w:rPr>
            </w:pPr>
          </w:p>
        </w:tc>
      </w:tr>
      <w:tr w14:paraId="36E71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2D7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816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茶几</w:t>
            </w:r>
          </w:p>
        </w:tc>
        <w:tc>
          <w:tcPr>
            <w:tcW w:w="32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70117">
            <w:pPr>
              <w:jc w:val="center"/>
              <w:rPr>
                <w:rFonts w:hint="eastAsia" w:ascii="宋体" w:hAnsi="宋体" w:eastAsia="宋体" w:cs="宋体"/>
                <w:i w:val="0"/>
                <w:iCs w:val="0"/>
                <w:color w:val="00000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886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500*700*550</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FA2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127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94053">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698</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53079">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3490</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DD52D">
            <w:pPr>
              <w:rPr>
                <w:rFonts w:hint="eastAsia" w:ascii="宋体" w:hAnsi="宋体" w:eastAsia="宋体" w:cs="宋体"/>
                <w:b/>
                <w:bCs/>
                <w:i w:val="0"/>
                <w:iCs w:val="0"/>
                <w:color w:val="000000"/>
                <w:sz w:val="21"/>
                <w:szCs w:val="21"/>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CE182">
            <w:pPr>
              <w:rPr>
                <w:rFonts w:hint="eastAsia" w:ascii="宋体" w:hAnsi="宋体" w:eastAsia="宋体" w:cs="宋体"/>
                <w:b/>
                <w:bCs/>
                <w:i w:val="0"/>
                <w:iCs w:val="0"/>
                <w:color w:val="000000"/>
                <w:sz w:val="21"/>
                <w:szCs w:val="21"/>
                <w:u w:val="none"/>
              </w:rPr>
            </w:pPr>
          </w:p>
        </w:tc>
      </w:tr>
      <w:tr w14:paraId="23B5D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391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EF402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5楼接待室</w:t>
            </w:r>
          </w:p>
        </w:tc>
      </w:tr>
      <w:tr w14:paraId="49A15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72E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77B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接待沙发</w:t>
            </w:r>
          </w:p>
        </w:tc>
        <w:tc>
          <w:tcPr>
            <w:tcW w:w="32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A412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100965</wp:posOffset>
                  </wp:positionH>
                  <wp:positionV relativeFrom="paragraph">
                    <wp:posOffset>486410</wp:posOffset>
                  </wp:positionV>
                  <wp:extent cx="1698625" cy="746760"/>
                  <wp:effectExtent l="0" t="0" r="3175" b="2540"/>
                  <wp:wrapNone/>
                  <wp:docPr id="3" name="图片_2"/>
                  <wp:cNvGraphicFramePr/>
                  <a:graphic xmlns:a="http://schemas.openxmlformats.org/drawingml/2006/main">
                    <a:graphicData uri="http://schemas.openxmlformats.org/drawingml/2006/picture">
                      <pic:pic xmlns:pic="http://schemas.openxmlformats.org/drawingml/2006/picture">
                        <pic:nvPicPr>
                          <pic:cNvPr id="3" name="图片_2"/>
                          <pic:cNvPicPr/>
                        </pic:nvPicPr>
                        <pic:blipFill>
                          <a:blip r:embed="rId10"/>
                          <a:stretch>
                            <a:fillRect/>
                          </a:stretch>
                        </pic:blipFill>
                        <pic:spPr>
                          <a:xfrm>
                            <a:off x="0" y="0"/>
                            <a:ext cx="1698625" cy="746760"/>
                          </a:xfrm>
                          <a:prstGeom prst="rect">
                            <a:avLst/>
                          </a:prstGeom>
                          <a:noFill/>
                          <a:ln>
                            <a:noFill/>
                          </a:ln>
                        </pic:spPr>
                      </pic:pic>
                    </a:graphicData>
                  </a:graphic>
                </wp:anchor>
              </w:drawing>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DDF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单人位</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2E3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400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7AFC9">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1500</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8AEDE">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12000</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E3402">
            <w:pPr>
              <w:rPr>
                <w:rFonts w:hint="eastAsia" w:ascii="宋体" w:hAnsi="宋体" w:eastAsia="宋体" w:cs="宋体"/>
                <w:b/>
                <w:bCs/>
                <w:i w:val="0"/>
                <w:iCs w:val="0"/>
                <w:color w:val="000000"/>
                <w:sz w:val="21"/>
                <w:szCs w:val="21"/>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FB35C">
            <w:pPr>
              <w:rPr>
                <w:rFonts w:hint="eastAsia" w:ascii="宋体" w:hAnsi="宋体" w:eastAsia="宋体" w:cs="宋体"/>
                <w:b/>
                <w:bCs/>
                <w:i w:val="0"/>
                <w:iCs w:val="0"/>
                <w:color w:val="000000"/>
                <w:sz w:val="21"/>
                <w:szCs w:val="21"/>
                <w:u w:val="none"/>
              </w:rPr>
            </w:pPr>
          </w:p>
        </w:tc>
      </w:tr>
      <w:tr w14:paraId="084FE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934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515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茶几</w:t>
            </w:r>
          </w:p>
        </w:tc>
        <w:tc>
          <w:tcPr>
            <w:tcW w:w="32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29203">
            <w:pPr>
              <w:jc w:val="center"/>
              <w:rPr>
                <w:rFonts w:hint="eastAsia" w:ascii="宋体" w:hAnsi="宋体" w:eastAsia="宋体" w:cs="宋体"/>
                <w:i w:val="0"/>
                <w:iCs w:val="0"/>
                <w:color w:val="00000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FCA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500*700*550</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D8D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965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0C52E">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698</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E55CA">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3490</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751EC">
            <w:pPr>
              <w:rPr>
                <w:rFonts w:hint="eastAsia" w:ascii="宋体" w:hAnsi="宋体" w:eastAsia="宋体" w:cs="宋体"/>
                <w:b/>
                <w:bCs/>
                <w:i w:val="0"/>
                <w:iCs w:val="0"/>
                <w:color w:val="000000"/>
                <w:sz w:val="21"/>
                <w:szCs w:val="21"/>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05B88">
            <w:pPr>
              <w:rPr>
                <w:rFonts w:hint="eastAsia" w:ascii="宋体" w:hAnsi="宋体" w:eastAsia="宋体" w:cs="宋体"/>
                <w:b/>
                <w:bCs/>
                <w:i w:val="0"/>
                <w:iCs w:val="0"/>
                <w:color w:val="000000"/>
                <w:sz w:val="21"/>
                <w:szCs w:val="21"/>
                <w:u w:val="none"/>
              </w:rPr>
            </w:pPr>
          </w:p>
        </w:tc>
      </w:tr>
      <w:tr w14:paraId="3B18E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391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F258D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4楼视频录播室</w:t>
            </w:r>
          </w:p>
        </w:tc>
      </w:tr>
      <w:tr w14:paraId="76936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6D1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0E6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会议条桌</w:t>
            </w:r>
          </w:p>
        </w:tc>
        <w:tc>
          <w:tcPr>
            <w:tcW w:w="3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6B4B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323850</wp:posOffset>
                  </wp:positionH>
                  <wp:positionV relativeFrom="paragraph">
                    <wp:posOffset>116840</wp:posOffset>
                  </wp:positionV>
                  <wp:extent cx="1394460" cy="1123315"/>
                  <wp:effectExtent l="0" t="0" r="2540" b="6985"/>
                  <wp:wrapNone/>
                  <wp:docPr id="4" name="图片_3"/>
                  <wp:cNvGraphicFramePr/>
                  <a:graphic xmlns:a="http://schemas.openxmlformats.org/drawingml/2006/main">
                    <a:graphicData uri="http://schemas.openxmlformats.org/drawingml/2006/picture">
                      <pic:pic xmlns:pic="http://schemas.openxmlformats.org/drawingml/2006/picture">
                        <pic:nvPicPr>
                          <pic:cNvPr id="4" name="图片_3"/>
                          <pic:cNvPicPr/>
                        </pic:nvPicPr>
                        <pic:blipFill>
                          <a:blip r:embed="rId11"/>
                          <a:stretch>
                            <a:fillRect/>
                          </a:stretch>
                        </pic:blipFill>
                        <pic:spPr>
                          <a:xfrm>
                            <a:off x="0" y="0"/>
                            <a:ext cx="1394460" cy="1123315"/>
                          </a:xfrm>
                          <a:prstGeom prst="rect">
                            <a:avLst/>
                          </a:prstGeom>
                          <a:noFill/>
                          <a:ln>
                            <a:noFill/>
                          </a:ln>
                        </pic:spPr>
                      </pic:pic>
                    </a:graphicData>
                  </a:graphic>
                </wp:anchor>
              </w:drawing>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47A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1600*600*750</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18D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112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5E8C8">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1633</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1E7A5">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13064</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90F58">
            <w:pPr>
              <w:rPr>
                <w:rFonts w:hint="eastAsia" w:ascii="宋体" w:hAnsi="宋体" w:eastAsia="宋体" w:cs="宋体"/>
                <w:b/>
                <w:bCs/>
                <w:i w:val="0"/>
                <w:iCs w:val="0"/>
                <w:color w:val="000000"/>
                <w:sz w:val="21"/>
                <w:szCs w:val="21"/>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FE0F7">
            <w:pPr>
              <w:rPr>
                <w:rFonts w:hint="eastAsia" w:ascii="宋体" w:hAnsi="宋体" w:eastAsia="宋体" w:cs="宋体"/>
                <w:b/>
                <w:bCs/>
                <w:i w:val="0"/>
                <w:iCs w:val="0"/>
                <w:color w:val="000000"/>
                <w:sz w:val="21"/>
                <w:szCs w:val="21"/>
                <w:u w:val="none"/>
              </w:rPr>
            </w:pPr>
          </w:p>
        </w:tc>
      </w:tr>
      <w:tr w14:paraId="1FC2B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6E0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58D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会议椅</w:t>
            </w:r>
          </w:p>
        </w:tc>
        <w:tc>
          <w:tcPr>
            <w:tcW w:w="3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4189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276860</wp:posOffset>
                  </wp:positionH>
                  <wp:positionV relativeFrom="paragraph">
                    <wp:posOffset>219075</wp:posOffset>
                  </wp:positionV>
                  <wp:extent cx="1428115" cy="1406525"/>
                  <wp:effectExtent l="0" t="0" r="6985" b="3175"/>
                  <wp:wrapNone/>
                  <wp:docPr id="20" name="图片_10"/>
                  <wp:cNvGraphicFramePr/>
                  <a:graphic xmlns:a="http://schemas.openxmlformats.org/drawingml/2006/main">
                    <a:graphicData uri="http://schemas.openxmlformats.org/drawingml/2006/picture">
                      <pic:pic xmlns:pic="http://schemas.openxmlformats.org/drawingml/2006/picture">
                        <pic:nvPicPr>
                          <pic:cNvPr id="20" name="图片_10"/>
                          <pic:cNvPicPr/>
                        </pic:nvPicPr>
                        <pic:blipFill>
                          <a:blip r:embed="rId12"/>
                          <a:stretch>
                            <a:fillRect/>
                          </a:stretch>
                        </pic:blipFill>
                        <pic:spPr>
                          <a:xfrm>
                            <a:off x="0" y="0"/>
                            <a:ext cx="1428115" cy="1406525"/>
                          </a:xfrm>
                          <a:prstGeom prst="rect">
                            <a:avLst/>
                          </a:prstGeom>
                          <a:noFill/>
                          <a:ln>
                            <a:noFill/>
                          </a:ln>
                        </pic:spPr>
                      </pic:pic>
                    </a:graphicData>
                  </a:graphic>
                </wp:anchor>
              </w:drawing>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831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W600*D580*H980</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6A7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C9D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6D008">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717</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DABDF">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8604</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F94E6">
            <w:pPr>
              <w:rPr>
                <w:rFonts w:hint="eastAsia" w:ascii="宋体" w:hAnsi="宋体" w:eastAsia="宋体" w:cs="宋体"/>
                <w:b/>
                <w:bCs/>
                <w:i w:val="0"/>
                <w:iCs w:val="0"/>
                <w:color w:val="000000"/>
                <w:sz w:val="21"/>
                <w:szCs w:val="21"/>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482B1">
            <w:pPr>
              <w:rPr>
                <w:rFonts w:hint="eastAsia" w:ascii="宋体" w:hAnsi="宋体" w:eastAsia="宋体" w:cs="宋体"/>
                <w:b/>
                <w:bCs/>
                <w:i w:val="0"/>
                <w:iCs w:val="0"/>
                <w:color w:val="000000"/>
                <w:sz w:val="21"/>
                <w:szCs w:val="21"/>
                <w:u w:val="none"/>
              </w:rPr>
            </w:pPr>
          </w:p>
        </w:tc>
      </w:tr>
      <w:tr w14:paraId="02738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391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4CA24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3楼小会议室</w:t>
            </w:r>
          </w:p>
        </w:tc>
      </w:tr>
      <w:tr w14:paraId="50720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4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554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FF2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会议桌</w:t>
            </w:r>
          </w:p>
        </w:tc>
        <w:tc>
          <w:tcPr>
            <w:tcW w:w="3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9B2A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99695</wp:posOffset>
                  </wp:positionH>
                  <wp:positionV relativeFrom="paragraph">
                    <wp:posOffset>196215</wp:posOffset>
                  </wp:positionV>
                  <wp:extent cx="1686560" cy="891540"/>
                  <wp:effectExtent l="0" t="0" r="2540" b="10160"/>
                  <wp:wrapNone/>
                  <wp:docPr id="12" name="图片_6"/>
                  <wp:cNvGraphicFramePr/>
                  <a:graphic xmlns:a="http://schemas.openxmlformats.org/drawingml/2006/main">
                    <a:graphicData uri="http://schemas.openxmlformats.org/drawingml/2006/picture">
                      <pic:pic xmlns:pic="http://schemas.openxmlformats.org/drawingml/2006/picture">
                        <pic:nvPicPr>
                          <pic:cNvPr id="12" name="图片_6"/>
                          <pic:cNvPicPr/>
                        </pic:nvPicPr>
                        <pic:blipFill>
                          <a:blip r:embed="rId13"/>
                          <a:stretch>
                            <a:fillRect/>
                          </a:stretch>
                        </pic:blipFill>
                        <pic:spPr>
                          <a:xfrm>
                            <a:off x="0" y="0"/>
                            <a:ext cx="1686560" cy="891540"/>
                          </a:xfrm>
                          <a:prstGeom prst="rect">
                            <a:avLst/>
                          </a:prstGeom>
                          <a:noFill/>
                          <a:ln>
                            <a:noFill/>
                          </a:ln>
                        </pic:spPr>
                      </pic:pic>
                    </a:graphicData>
                  </a:graphic>
                </wp:anchor>
              </w:drawing>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958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4200*1800*750</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A0A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421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A3E24">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9943</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CD550">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9943</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C9EC6">
            <w:pPr>
              <w:rPr>
                <w:rFonts w:hint="eastAsia" w:ascii="宋体" w:hAnsi="宋体" w:eastAsia="宋体" w:cs="宋体"/>
                <w:b/>
                <w:bCs/>
                <w:i w:val="0"/>
                <w:iCs w:val="0"/>
                <w:color w:val="000000"/>
                <w:sz w:val="21"/>
                <w:szCs w:val="21"/>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192AE">
            <w:pPr>
              <w:rPr>
                <w:rFonts w:hint="eastAsia" w:ascii="宋体" w:hAnsi="宋体" w:eastAsia="宋体" w:cs="宋体"/>
                <w:b/>
                <w:bCs/>
                <w:i w:val="0"/>
                <w:iCs w:val="0"/>
                <w:color w:val="000000"/>
                <w:sz w:val="21"/>
                <w:szCs w:val="21"/>
                <w:u w:val="none"/>
              </w:rPr>
            </w:pPr>
          </w:p>
        </w:tc>
      </w:tr>
      <w:tr w14:paraId="7CC8D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8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CF1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711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会议椅</w:t>
            </w:r>
          </w:p>
        </w:tc>
        <w:tc>
          <w:tcPr>
            <w:tcW w:w="3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170A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490855</wp:posOffset>
                  </wp:positionH>
                  <wp:positionV relativeFrom="paragraph">
                    <wp:posOffset>35560</wp:posOffset>
                  </wp:positionV>
                  <wp:extent cx="1257935" cy="1403350"/>
                  <wp:effectExtent l="0" t="0" r="12065" b="6350"/>
                  <wp:wrapNone/>
                  <wp:docPr id="11" name="图片_11"/>
                  <wp:cNvGraphicFramePr/>
                  <a:graphic xmlns:a="http://schemas.openxmlformats.org/drawingml/2006/main">
                    <a:graphicData uri="http://schemas.openxmlformats.org/drawingml/2006/picture">
                      <pic:pic xmlns:pic="http://schemas.openxmlformats.org/drawingml/2006/picture">
                        <pic:nvPicPr>
                          <pic:cNvPr id="11" name="图片_11"/>
                          <pic:cNvPicPr/>
                        </pic:nvPicPr>
                        <pic:blipFill>
                          <a:blip r:embed="rId14"/>
                          <a:stretch>
                            <a:fillRect/>
                          </a:stretch>
                        </pic:blipFill>
                        <pic:spPr>
                          <a:xfrm>
                            <a:off x="0" y="0"/>
                            <a:ext cx="1257935" cy="1403350"/>
                          </a:xfrm>
                          <a:prstGeom prst="rect">
                            <a:avLst/>
                          </a:prstGeom>
                          <a:noFill/>
                          <a:ln>
                            <a:noFill/>
                          </a:ln>
                        </pic:spPr>
                      </pic:pic>
                    </a:graphicData>
                  </a:graphic>
                </wp:anchor>
              </w:drawing>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76F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W600*D580*H980</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E59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239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E4220">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717</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52814">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10038</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1DDFB">
            <w:pPr>
              <w:rPr>
                <w:rFonts w:hint="eastAsia" w:ascii="宋体" w:hAnsi="宋体" w:eastAsia="宋体" w:cs="宋体"/>
                <w:b/>
                <w:bCs/>
                <w:i w:val="0"/>
                <w:iCs w:val="0"/>
                <w:color w:val="000000"/>
                <w:sz w:val="21"/>
                <w:szCs w:val="21"/>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27550">
            <w:pPr>
              <w:rPr>
                <w:rFonts w:hint="eastAsia" w:ascii="宋体" w:hAnsi="宋体" w:eastAsia="宋体" w:cs="宋体"/>
                <w:b/>
                <w:bCs/>
                <w:i w:val="0"/>
                <w:iCs w:val="0"/>
                <w:color w:val="000000"/>
                <w:sz w:val="21"/>
                <w:szCs w:val="21"/>
                <w:u w:val="none"/>
              </w:rPr>
            </w:pPr>
          </w:p>
        </w:tc>
      </w:tr>
      <w:tr w14:paraId="24BD5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391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3F8B3C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6楼会议室</w:t>
            </w:r>
          </w:p>
        </w:tc>
      </w:tr>
      <w:tr w14:paraId="4565C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35F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B8B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会议桌</w:t>
            </w:r>
          </w:p>
        </w:tc>
        <w:tc>
          <w:tcPr>
            <w:tcW w:w="3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7949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155575</wp:posOffset>
                  </wp:positionH>
                  <wp:positionV relativeFrom="paragraph">
                    <wp:posOffset>518160</wp:posOffset>
                  </wp:positionV>
                  <wp:extent cx="1701800" cy="804545"/>
                  <wp:effectExtent l="0" t="0" r="0" b="8255"/>
                  <wp:wrapNone/>
                  <wp:docPr id="17" name="图片_12"/>
                  <wp:cNvGraphicFramePr/>
                  <a:graphic xmlns:a="http://schemas.openxmlformats.org/drawingml/2006/main">
                    <a:graphicData uri="http://schemas.openxmlformats.org/drawingml/2006/picture">
                      <pic:pic xmlns:pic="http://schemas.openxmlformats.org/drawingml/2006/picture">
                        <pic:nvPicPr>
                          <pic:cNvPr id="17" name="图片_12"/>
                          <pic:cNvPicPr/>
                        </pic:nvPicPr>
                        <pic:blipFill>
                          <a:blip r:embed="rId15"/>
                          <a:stretch>
                            <a:fillRect/>
                          </a:stretch>
                        </pic:blipFill>
                        <pic:spPr>
                          <a:xfrm>
                            <a:off x="0" y="0"/>
                            <a:ext cx="1701800" cy="804545"/>
                          </a:xfrm>
                          <a:prstGeom prst="rect">
                            <a:avLst/>
                          </a:prstGeom>
                          <a:noFill/>
                          <a:ln>
                            <a:noFill/>
                          </a:ln>
                        </pic:spPr>
                      </pic:pic>
                    </a:graphicData>
                  </a:graphic>
                </wp:anchor>
              </w:drawing>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BA8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φ5000*750</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E80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783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2B4F1">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19350</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E8529">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19350</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7A715">
            <w:pPr>
              <w:rPr>
                <w:rFonts w:hint="eastAsia" w:ascii="宋体" w:hAnsi="宋体" w:eastAsia="宋体" w:cs="宋体"/>
                <w:b/>
                <w:bCs/>
                <w:i w:val="0"/>
                <w:iCs w:val="0"/>
                <w:color w:val="000000"/>
                <w:sz w:val="21"/>
                <w:szCs w:val="21"/>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E3BF6">
            <w:pPr>
              <w:rPr>
                <w:rFonts w:hint="eastAsia" w:ascii="宋体" w:hAnsi="宋体" w:eastAsia="宋体" w:cs="宋体"/>
                <w:b/>
                <w:bCs/>
                <w:i w:val="0"/>
                <w:iCs w:val="0"/>
                <w:color w:val="000000"/>
                <w:sz w:val="21"/>
                <w:szCs w:val="21"/>
                <w:u w:val="none"/>
              </w:rPr>
            </w:pPr>
          </w:p>
        </w:tc>
      </w:tr>
      <w:tr w14:paraId="3E691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A80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D64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会议椅</w:t>
            </w:r>
          </w:p>
        </w:tc>
        <w:tc>
          <w:tcPr>
            <w:tcW w:w="3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5FE5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257810</wp:posOffset>
                  </wp:positionH>
                  <wp:positionV relativeFrom="paragraph">
                    <wp:posOffset>114300</wp:posOffset>
                  </wp:positionV>
                  <wp:extent cx="1390650" cy="1734820"/>
                  <wp:effectExtent l="0" t="0" r="6350" b="5080"/>
                  <wp:wrapNone/>
                  <wp:docPr id="18" name="图片_23"/>
                  <wp:cNvGraphicFramePr/>
                  <a:graphic xmlns:a="http://schemas.openxmlformats.org/drawingml/2006/main">
                    <a:graphicData uri="http://schemas.openxmlformats.org/drawingml/2006/picture">
                      <pic:pic xmlns:pic="http://schemas.openxmlformats.org/drawingml/2006/picture">
                        <pic:nvPicPr>
                          <pic:cNvPr id="18" name="图片_23"/>
                          <pic:cNvPicPr/>
                        </pic:nvPicPr>
                        <pic:blipFill>
                          <a:blip r:embed="rId16"/>
                          <a:stretch>
                            <a:fillRect/>
                          </a:stretch>
                        </pic:blipFill>
                        <pic:spPr>
                          <a:xfrm>
                            <a:off x="0" y="0"/>
                            <a:ext cx="1390650" cy="1734820"/>
                          </a:xfrm>
                          <a:prstGeom prst="rect">
                            <a:avLst/>
                          </a:prstGeom>
                          <a:noFill/>
                          <a:ln>
                            <a:noFill/>
                          </a:ln>
                        </pic:spPr>
                      </pic:pic>
                    </a:graphicData>
                  </a:graphic>
                </wp:anchor>
              </w:drawing>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D7B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W630*D690*H980</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CBB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01E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CDA04">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913</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2E1B">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11869</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46B07">
            <w:pPr>
              <w:rPr>
                <w:rFonts w:hint="eastAsia" w:ascii="宋体" w:hAnsi="宋体" w:eastAsia="宋体" w:cs="宋体"/>
                <w:b/>
                <w:bCs/>
                <w:i w:val="0"/>
                <w:iCs w:val="0"/>
                <w:color w:val="000000"/>
                <w:sz w:val="21"/>
                <w:szCs w:val="21"/>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5374A">
            <w:pPr>
              <w:rPr>
                <w:rFonts w:hint="eastAsia" w:ascii="宋体" w:hAnsi="宋体" w:eastAsia="宋体" w:cs="宋体"/>
                <w:b/>
                <w:bCs/>
                <w:i w:val="0"/>
                <w:iCs w:val="0"/>
                <w:color w:val="000000"/>
                <w:sz w:val="21"/>
                <w:szCs w:val="21"/>
                <w:u w:val="none"/>
              </w:rPr>
            </w:pPr>
          </w:p>
        </w:tc>
      </w:tr>
      <w:tr w14:paraId="54ADD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312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A1D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会议条桌</w:t>
            </w:r>
          </w:p>
        </w:tc>
        <w:tc>
          <w:tcPr>
            <w:tcW w:w="3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41DA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139700</wp:posOffset>
                  </wp:positionH>
                  <wp:positionV relativeFrom="paragraph">
                    <wp:posOffset>159385</wp:posOffset>
                  </wp:positionV>
                  <wp:extent cx="1510665" cy="1428115"/>
                  <wp:effectExtent l="0" t="0" r="635" b="6985"/>
                  <wp:wrapNone/>
                  <wp:docPr id="5" name="图片_8"/>
                  <wp:cNvGraphicFramePr/>
                  <a:graphic xmlns:a="http://schemas.openxmlformats.org/drawingml/2006/main">
                    <a:graphicData uri="http://schemas.openxmlformats.org/drawingml/2006/picture">
                      <pic:pic xmlns:pic="http://schemas.openxmlformats.org/drawingml/2006/picture">
                        <pic:nvPicPr>
                          <pic:cNvPr id="5" name="图片_8"/>
                          <pic:cNvPicPr/>
                        </pic:nvPicPr>
                        <pic:blipFill>
                          <a:blip r:embed="rId17"/>
                          <a:stretch>
                            <a:fillRect/>
                          </a:stretch>
                        </pic:blipFill>
                        <pic:spPr>
                          <a:xfrm>
                            <a:off x="0" y="0"/>
                            <a:ext cx="1510665" cy="1428115"/>
                          </a:xfrm>
                          <a:prstGeom prst="rect">
                            <a:avLst/>
                          </a:prstGeom>
                          <a:noFill/>
                          <a:ln>
                            <a:noFill/>
                          </a:ln>
                        </pic:spPr>
                      </pic:pic>
                    </a:graphicData>
                  </a:graphic>
                </wp:anchor>
              </w:drawing>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86B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1800*600*750</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798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05A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E571D">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1787</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96BE5">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3574</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58726">
            <w:pPr>
              <w:rPr>
                <w:rFonts w:hint="eastAsia" w:ascii="宋体" w:hAnsi="宋体" w:eastAsia="宋体" w:cs="宋体"/>
                <w:b/>
                <w:bCs/>
                <w:i w:val="0"/>
                <w:iCs w:val="0"/>
                <w:color w:val="000000"/>
                <w:sz w:val="21"/>
                <w:szCs w:val="21"/>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C3B67">
            <w:pPr>
              <w:rPr>
                <w:rFonts w:hint="eastAsia" w:ascii="宋体" w:hAnsi="宋体" w:eastAsia="宋体" w:cs="宋体"/>
                <w:b/>
                <w:bCs/>
                <w:i w:val="0"/>
                <w:iCs w:val="0"/>
                <w:color w:val="000000"/>
                <w:sz w:val="21"/>
                <w:szCs w:val="21"/>
                <w:u w:val="none"/>
              </w:rPr>
            </w:pPr>
          </w:p>
        </w:tc>
      </w:tr>
      <w:tr w14:paraId="2CAA6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ED9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8EB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会议椅</w:t>
            </w:r>
          </w:p>
        </w:tc>
        <w:tc>
          <w:tcPr>
            <w:tcW w:w="3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87CD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137160</wp:posOffset>
                  </wp:positionH>
                  <wp:positionV relativeFrom="paragraph">
                    <wp:posOffset>34925</wp:posOffset>
                  </wp:positionV>
                  <wp:extent cx="1428750" cy="1651000"/>
                  <wp:effectExtent l="0" t="0" r="6350" b="0"/>
                  <wp:wrapNone/>
                  <wp:docPr id="7" name="图片_4"/>
                  <wp:cNvGraphicFramePr/>
                  <a:graphic xmlns:a="http://schemas.openxmlformats.org/drawingml/2006/main">
                    <a:graphicData uri="http://schemas.openxmlformats.org/drawingml/2006/picture">
                      <pic:pic xmlns:pic="http://schemas.openxmlformats.org/drawingml/2006/picture">
                        <pic:nvPicPr>
                          <pic:cNvPr id="7" name="图片_4"/>
                          <pic:cNvPicPr/>
                        </pic:nvPicPr>
                        <pic:blipFill>
                          <a:blip r:embed="rId18"/>
                          <a:stretch>
                            <a:fillRect/>
                          </a:stretch>
                        </pic:blipFill>
                        <pic:spPr>
                          <a:xfrm>
                            <a:off x="0" y="0"/>
                            <a:ext cx="1428750" cy="1651000"/>
                          </a:xfrm>
                          <a:prstGeom prst="rect">
                            <a:avLst/>
                          </a:prstGeom>
                          <a:noFill/>
                          <a:ln>
                            <a:noFill/>
                          </a:ln>
                        </pic:spPr>
                      </pic:pic>
                    </a:graphicData>
                  </a:graphic>
                </wp:anchor>
              </w:drawing>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127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常规</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5BA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456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85E0B">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583</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EE97B">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2332</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F4AEC">
            <w:pPr>
              <w:rPr>
                <w:rFonts w:hint="eastAsia" w:ascii="宋体" w:hAnsi="宋体" w:eastAsia="宋体" w:cs="宋体"/>
                <w:b/>
                <w:bCs/>
                <w:i w:val="0"/>
                <w:iCs w:val="0"/>
                <w:color w:val="000000"/>
                <w:sz w:val="21"/>
                <w:szCs w:val="21"/>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2D023">
            <w:pPr>
              <w:rPr>
                <w:rFonts w:hint="eastAsia" w:ascii="宋体" w:hAnsi="宋体" w:eastAsia="宋体" w:cs="宋体"/>
                <w:b/>
                <w:bCs/>
                <w:i w:val="0"/>
                <w:iCs w:val="0"/>
                <w:color w:val="000000"/>
                <w:sz w:val="21"/>
                <w:szCs w:val="21"/>
                <w:u w:val="none"/>
              </w:rPr>
            </w:pPr>
          </w:p>
        </w:tc>
      </w:tr>
      <w:tr w14:paraId="7414C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DE6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F0D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演讲台</w:t>
            </w:r>
          </w:p>
        </w:tc>
        <w:tc>
          <w:tcPr>
            <w:tcW w:w="3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A5D5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114935</wp:posOffset>
                  </wp:positionH>
                  <wp:positionV relativeFrom="paragraph">
                    <wp:posOffset>107950</wp:posOffset>
                  </wp:positionV>
                  <wp:extent cx="1388110" cy="1586865"/>
                  <wp:effectExtent l="0" t="0" r="8890" b="635"/>
                  <wp:wrapNone/>
                  <wp:docPr id="8" name="图片_14"/>
                  <wp:cNvGraphicFramePr/>
                  <a:graphic xmlns:a="http://schemas.openxmlformats.org/drawingml/2006/main">
                    <a:graphicData uri="http://schemas.openxmlformats.org/drawingml/2006/picture">
                      <pic:pic xmlns:pic="http://schemas.openxmlformats.org/drawingml/2006/picture">
                        <pic:nvPicPr>
                          <pic:cNvPr id="8" name="图片_14"/>
                          <pic:cNvPicPr/>
                        </pic:nvPicPr>
                        <pic:blipFill>
                          <a:blip r:embed="rId19"/>
                          <a:stretch>
                            <a:fillRect/>
                          </a:stretch>
                        </pic:blipFill>
                        <pic:spPr>
                          <a:xfrm>
                            <a:off x="0" y="0"/>
                            <a:ext cx="1388110" cy="1586865"/>
                          </a:xfrm>
                          <a:prstGeom prst="rect">
                            <a:avLst/>
                          </a:prstGeom>
                          <a:noFill/>
                          <a:ln>
                            <a:noFill/>
                          </a:ln>
                        </pic:spPr>
                      </pic:pic>
                    </a:graphicData>
                  </a:graphic>
                </wp:anchor>
              </w:drawing>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DA4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常规</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D0E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8CC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566F6">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1818</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23D0E">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1818</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32FB0">
            <w:pPr>
              <w:rPr>
                <w:rFonts w:hint="eastAsia" w:ascii="宋体" w:hAnsi="宋体" w:eastAsia="宋体" w:cs="宋体"/>
                <w:b/>
                <w:bCs/>
                <w:i w:val="0"/>
                <w:iCs w:val="0"/>
                <w:color w:val="000000"/>
                <w:sz w:val="21"/>
                <w:szCs w:val="21"/>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439F9">
            <w:pPr>
              <w:rPr>
                <w:rFonts w:hint="eastAsia" w:ascii="宋体" w:hAnsi="宋体" w:eastAsia="宋体" w:cs="宋体"/>
                <w:b/>
                <w:bCs/>
                <w:i w:val="0"/>
                <w:iCs w:val="0"/>
                <w:color w:val="000000"/>
                <w:sz w:val="21"/>
                <w:szCs w:val="21"/>
                <w:u w:val="none"/>
              </w:rPr>
            </w:pPr>
          </w:p>
        </w:tc>
      </w:tr>
      <w:tr w14:paraId="4C25C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391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3D062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5楼会议室1</w:t>
            </w:r>
          </w:p>
        </w:tc>
      </w:tr>
      <w:tr w14:paraId="6B2B7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6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CCA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262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会议桌</w:t>
            </w:r>
          </w:p>
        </w:tc>
        <w:tc>
          <w:tcPr>
            <w:tcW w:w="3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4C65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85725</wp:posOffset>
                  </wp:positionH>
                  <wp:positionV relativeFrom="paragraph">
                    <wp:posOffset>393065</wp:posOffset>
                  </wp:positionV>
                  <wp:extent cx="1713865" cy="991235"/>
                  <wp:effectExtent l="0" t="0" r="635" b="12065"/>
                  <wp:wrapNone/>
                  <wp:docPr id="15" name="图片_13"/>
                  <wp:cNvGraphicFramePr/>
                  <a:graphic xmlns:a="http://schemas.openxmlformats.org/drawingml/2006/main">
                    <a:graphicData uri="http://schemas.openxmlformats.org/drawingml/2006/picture">
                      <pic:pic xmlns:pic="http://schemas.openxmlformats.org/drawingml/2006/picture">
                        <pic:nvPicPr>
                          <pic:cNvPr id="15" name="图片_13"/>
                          <pic:cNvPicPr/>
                        </pic:nvPicPr>
                        <pic:blipFill>
                          <a:blip r:embed="rId20"/>
                          <a:stretch>
                            <a:fillRect/>
                          </a:stretch>
                        </pic:blipFill>
                        <pic:spPr>
                          <a:xfrm>
                            <a:off x="0" y="0"/>
                            <a:ext cx="1713865" cy="991235"/>
                          </a:xfrm>
                          <a:prstGeom prst="rect">
                            <a:avLst/>
                          </a:prstGeom>
                          <a:noFill/>
                          <a:ln>
                            <a:noFill/>
                          </a:ln>
                        </pic:spPr>
                      </pic:pic>
                    </a:graphicData>
                  </a:graphic>
                </wp:anchor>
              </w:drawing>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D84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8000*2400*750</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AB5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1BE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FEFD1">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22066</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36627">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22066</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8DC56">
            <w:pPr>
              <w:rPr>
                <w:rFonts w:hint="eastAsia" w:ascii="宋体" w:hAnsi="宋体" w:eastAsia="宋体" w:cs="宋体"/>
                <w:b/>
                <w:bCs/>
                <w:i w:val="0"/>
                <w:iCs w:val="0"/>
                <w:color w:val="000000"/>
                <w:sz w:val="21"/>
                <w:szCs w:val="21"/>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E1CC6">
            <w:pPr>
              <w:rPr>
                <w:rFonts w:hint="eastAsia" w:ascii="宋体" w:hAnsi="宋体" w:eastAsia="宋体" w:cs="宋体"/>
                <w:b/>
                <w:bCs/>
                <w:i w:val="0"/>
                <w:iCs w:val="0"/>
                <w:color w:val="000000"/>
                <w:sz w:val="21"/>
                <w:szCs w:val="21"/>
                <w:u w:val="none"/>
              </w:rPr>
            </w:pPr>
          </w:p>
        </w:tc>
      </w:tr>
      <w:tr w14:paraId="06472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6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BA5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CB0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会议椅</w:t>
            </w:r>
          </w:p>
        </w:tc>
        <w:tc>
          <w:tcPr>
            <w:tcW w:w="3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E310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82550</wp:posOffset>
                  </wp:positionH>
                  <wp:positionV relativeFrom="paragraph">
                    <wp:posOffset>1861185</wp:posOffset>
                  </wp:positionV>
                  <wp:extent cx="1499235" cy="1418590"/>
                  <wp:effectExtent l="0" t="0" r="12065" b="3810"/>
                  <wp:wrapNone/>
                  <wp:docPr id="21" name="图片_15"/>
                  <wp:cNvGraphicFramePr/>
                  <a:graphic xmlns:a="http://schemas.openxmlformats.org/drawingml/2006/main">
                    <a:graphicData uri="http://schemas.openxmlformats.org/drawingml/2006/picture">
                      <pic:pic xmlns:pic="http://schemas.openxmlformats.org/drawingml/2006/picture">
                        <pic:nvPicPr>
                          <pic:cNvPr id="21" name="图片_15"/>
                          <pic:cNvPicPr/>
                        </pic:nvPicPr>
                        <pic:blipFill>
                          <a:blip r:embed="rId21"/>
                          <a:stretch>
                            <a:fillRect/>
                          </a:stretch>
                        </pic:blipFill>
                        <pic:spPr>
                          <a:xfrm>
                            <a:off x="0" y="0"/>
                            <a:ext cx="1499235" cy="14185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461010</wp:posOffset>
                  </wp:positionH>
                  <wp:positionV relativeFrom="paragraph">
                    <wp:posOffset>124460</wp:posOffset>
                  </wp:positionV>
                  <wp:extent cx="1064260" cy="1327150"/>
                  <wp:effectExtent l="0" t="0" r="2540" b="6350"/>
                  <wp:wrapNone/>
                  <wp:docPr id="6" name="图片_22"/>
                  <wp:cNvGraphicFramePr/>
                  <a:graphic xmlns:a="http://schemas.openxmlformats.org/drawingml/2006/main">
                    <a:graphicData uri="http://schemas.openxmlformats.org/drawingml/2006/picture">
                      <pic:pic xmlns:pic="http://schemas.openxmlformats.org/drawingml/2006/picture">
                        <pic:nvPicPr>
                          <pic:cNvPr id="6" name="图片_22"/>
                          <pic:cNvPicPr/>
                        </pic:nvPicPr>
                        <pic:blipFill>
                          <a:blip r:embed="rId22"/>
                          <a:stretch>
                            <a:fillRect/>
                          </a:stretch>
                        </pic:blipFill>
                        <pic:spPr>
                          <a:xfrm>
                            <a:off x="0" y="0"/>
                            <a:ext cx="1064260" cy="1327150"/>
                          </a:xfrm>
                          <a:prstGeom prst="rect">
                            <a:avLst/>
                          </a:prstGeom>
                          <a:noFill/>
                          <a:ln>
                            <a:noFill/>
                          </a:ln>
                        </pic:spPr>
                      </pic:pic>
                    </a:graphicData>
                  </a:graphic>
                </wp:anchor>
              </w:drawing>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67C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W630*D690*H980</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501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E77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E95DB">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913</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4D4F3">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18260</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04403">
            <w:pPr>
              <w:rPr>
                <w:rFonts w:hint="eastAsia" w:ascii="宋体" w:hAnsi="宋体" w:eastAsia="宋体" w:cs="宋体"/>
                <w:b/>
                <w:bCs/>
                <w:i w:val="0"/>
                <w:iCs w:val="0"/>
                <w:color w:val="000000"/>
                <w:sz w:val="21"/>
                <w:szCs w:val="21"/>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5E7E4">
            <w:pPr>
              <w:rPr>
                <w:rFonts w:hint="eastAsia" w:ascii="宋体" w:hAnsi="宋体" w:eastAsia="宋体" w:cs="宋体"/>
                <w:b/>
                <w:bCs/>
                <w:i w:val="0"/>
                <w:iCs w:val="0"/>
                <w:color w:val="000000"/>
                <w:sz w:val="21"/>
                <w:szCs w:val="21"/>
                <w:u w:val="none"/>
              </w:rPr>
            </w:pPr>
          </w:p>
        </w:tc>
      </w:tr>
      <w:tr w14:paraId="04B1E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8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173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D92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会议条桌</w:t>
            </w:r>
          </w:p>
        </w:tc>
        <w:tc>
          <w:tcPr>
            <w:tcW w:w="3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C620A">
            <w:pPr>
              <w:rPr>
                <w:rFonts w:hint="eastAsia" w:ascii="宋体" w:hAnsi="宋体" w:eastAsia="宋体" w:cs="宋体"/>
                <w:i w:val="0"/>
                <w:iCs w:val="0"/>
                <w:color w:val="00000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EEA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1600*500*750</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732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109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6401C">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1600</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A5242">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35200</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7D607">
            <w:pPr>
              <w:rPr>
                <w:rFonts w:hint="eastAsia" w:ascii="宋体" w:hAnsi="宋体" w:eastAsia="宋体" w:cs="宋体"/>
                <w:b/>
                <w:bCs/>
                <w:i w:val="0"/>
                <w:iCs w:val="0"/>
                <w:color w:val="000000"/>
                <w:sz w:val="21"/>
                <w:szCs w:val="21"/>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64A93">
            <w:pPr>
              <w:rPr>
                <w:rFonts w:hint="eastAsia" w:ascii="宋体" w:hAnsi="宋体" w:eastAsia="宋体" w:cs="宋体"/>
                <w:b/>
                <w:bCs/>
                <w:i w:val="0"/>
                <w:iCs w:val="0"/>
                <w:color w:val="000000"/>
                <w:sz w:val="21"/>
                <w:szCs w:val="21"/>
                <w:u w:val="none"/>
              </w:rPr>
            </w:pPr>
          </w:p>
        </w:tc>
      </w:tr>
      <w:tr w14:paraId="46FAD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6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CAB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24B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会议椅</w:t>
            </w:r>
          </w:p>
        </w:tc>
        <w:tc>
          <w:tcPr>
            <w:tcW w:w="3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3F4D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157480</wp:posOffset>
                  </wp:positionH>
                  <wp:positionV relativeFrom="paragraph">
                    <wp:posOffset>71120</wp:posOffset>
                  </wp:positionV>
                  <wp:extent cx="1242695" cy="1433830"/>
                  <wp:effectExtent l="0" t="0" r="1905" b="1270"/>
                  <wp:wrapNone/>
                  <wp:docPr id="10" name="图片_5"/>
                  <wp:cNvGraphicFramePr/>
                  <a:graphic xmlns:a="http://schemas.openxmlformats.org/drawingml/2006/main">
                    <a:graphicData uri="http://schemas.openxmlformats.org/drawingml/2006/picture">
                      <pic:pic xmlns:pic="http://schemas.openxmlformats.org/drawingml/2006/picture">
                        <pic:nvPicPr>
                          <pic:cNvPr id="10" name="图片_5"/>
                          <pic:cNvPicPr/>
                        </pic:nvPicPr>
                        <pic:blipFill>
                          <a:blip r:embed="rId23"/>
                          <a:stretch>
                            <a:fillRect/>
                          </a:stretch>
                        </pic:blipFill>
                        <pic:spPr>
                          <a:xfrm>
                            <a:off x="0" y="0"/>
                            <a:ext cx="1242695" cy="1433830"/>
                          </a:xfrm>
                          <a:prstGeom prst="rect">
                            <a:avLst/>
                          </a:prstGeom>
                          <a:noFill/>
                          <a:ln>
                            <a:noFill/>
                          </a:ln>
                        </pic:spPr>
                      </pic:pic>
                    </a:graphicData>
                  </a:graphic>
                </wp:anchor>
              </w:drawing>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F40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常规</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6C0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D38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23DE7">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583</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6C597">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25652</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29A32">
            <w:pPr>
              <w:rPr>
                <w:rFonts w:hint="eastAsia" w:ascii="宋体" w:hAnsi="宋体" w:eastAsia="宋体" w:cs="宋体"/>
                <w:b/>
                <w:bCs/>
                <w:i w:val="0"/>
                <w:iCs w:val="0"/>
                <w:color w:val="000000"/>
                <w:sz w:val="21"/>
                <w:szCs w:val="21"/>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D06AB">
            <w:pPr>
              <w:rPr>
                <w:rFonts w:hint="eastAsia" w:ascii="宋体" w:hAnsi="宋体" w:eastAsia="宋体" w:cs="宋体"/>
                <w:b/>
                <w:bCs/>
                <w:i w:val="0"/>
                <w:iCs w:val="0"/>
                <w:color w:val="000000"/>
                <w:sz w:val="21"/>
                <w:szCs w:val="21"/>
                <w:u w:val="none"/>
              </w:rPr>
            </w:pPr>
          </w:p>
        </w:tc>
      </w:tr>
      <w:tr w14:paraId="37936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022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A5E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演讲台</w:t>
            </w:r>
          </w:p>
        </w:tc>
        <w:tc>
          <w:tcPr>
            <w:tcW w:w="3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2B0C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186690</wp:posOffset>
                  </wp:positionH>
                  <wp:positionV relativeFrom="paragraph">
                    <wp:posOffset>5715</wp:posOffset>
                  </wp:positionV>
                  <wp:extent cx="1198880" cy="1370965"/>
                  <wp:effectExtent l="0" t="0" r="7620" b="635"/>
                  <wp:wrapNone/>
                  <wp:docPr id="13" name="图片_16"/>
                  <wp:cNvGraphicFramePr/>
                  <a:graphic xmlns:a="http://schemas.openxmlformats.org/drawingml/2006/main">
                    <a:graphicData uri="http://schemas.openxmlformats.org/drawingml/2006/picture">
                      <pic:pic xmlns:pic="http://schemas.openxmlformats.org/drawingml/2006/picture">
                        <pic:nvPicPr>
                          <pic:cNvPr id="13" name="图片_16"/>
                          <pic:cNvPicPr/>
                        </pic:nvPicPr>
                        <pic:blipFill>
                          <a:blip r:embed="rId24"/>
                          <a:stretch>
                            <a:fillRect/>
                          </a:stretch>
                        </pic:blipFill>
                        <pic:spPr>
                          <a:xfrm>
                            <a:off x="0" y="0"/>
                            <a:ext cx="1198880" cy="1370965"/>
                          </a:xfrm>
                          <a:prstGeom prst="rect">
                            <a:avLst/>
                          </a:prstGeom>
                          <a:noFill/>
                          <a:ln>
                            <a:noFill/>
                          </a:ln>
                        </pic:spPr>
                      </pic:pic>
                    </a:graphicData>
                  </a:graphic>
                </wp:anchor>
              </w:drawing>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82E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常规</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F4B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397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64795">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1818</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E59C5">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1818</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61BE8">
            <w:pPr>
              <w:rPr>
                <w:rFonts w:hint="eastAsia" w:ascii="宋体" w:hAnsi="宋体" w:eastAsia="宋体" w:cs="宋体"/>
                <w:b/>
                <w:bCs/>
                <w:i w:val="0"/>
                <w:iCs w:val="0"/>
                <w:color w:val="000000"/>
                <w:sz w:val="21"/>
                <w:szCs w:val="21"/>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D27FF">
            <w:pPr>
              <w:rPr>
                <w:rFonts w:hint="eastAsia" w:ascii="宋体" w:hAnsi="宋体" w:eastAsia="宋体" w:cs="宋体"/>
                <w:b/>
                <w:bCs/>
                <w:i w:val="0"/>
                <w:iCs w:val="0"/>
                <w:color w:val="000000"/>
                <w:sz w:val="21"/>
                <w:szCs w:val="21"/>
                <w:u w:val="none"/>
              </w:rPr>
            </w:pPr>
          </w:p>
        </w:tc>
      </w:tr>
      <w:tr w14:paraId="51360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391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37D22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5楼会议室2</w:t>
            </w:r>
          </w:p>
        </w:tc>
      </w:tr>
      <w:tr w14:paraId="7429D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4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CB7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4E5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会议条桌</w:t>
            </w:r>
          </w:p>
        </w:tc>
        <w:tc>
          <w:tcPr>
            <w:tcW w:w="3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4D38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314960</wp:posOffset>
                  </wp:positionH>
                  <wp:positionV relativeFrom="paragraph">
                    <wp:posOffset>107950</wp:posOffset>
                  </wp:positionV>
                  <wp:extent cx="1228725" cy="1162050"/>
                  <wp:effectExtent l="0" t="0" r="3175" b="6350"/>
                  <wp:wrapNone/>
                  <wp:docPr id="9" name="图片_17"/>
                  <wp:cNvGraphicFramePr/>
                  <a:graphic xmlns:a="http://schemas.openxmlformats.org/drawingml/2006/main">
                    <a:graphicData uri="http://schemas.openxmlformats.org/drawingml/2006/picture">
                      <pic:pic xmlns:pic="http://schemas.openxmlformats.org/drawingml/2006/picture">
                        <pic:nvPicPr>
                          <pic:cNvPr id="9" name="图片_17"/>
                          <pic:cNvPicPr/>
                        </pic:nvPicPr>
                        <pic:blipFill>
                          <a:blip r:embed="rId25"/>
                          <a:stretch>
                            <a:fillRect/>
                          </a:stretch>
                        </pic:blipFill>
                        <pic:spPr>
                          <a:xfrm>
                            <a:off x="0" y="0"/>
                            <a:ext cx="1228725" cy="1162050"/>
                          </a:xfrm>
                          <a:prstGeom prst="rect">
                            <a:avLst/>
                          </a:prstGeom>
                          <a:noFill/>
                          <a:ln>
                            <a:noFill/>
                          </a:ln>
                        </pic:spPr>
                      </pic:pic>
                    </a:graphicData>
                  </a:graphic>
                </wp:anchor>
              </w:drawing>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554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900*600*750</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C47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29D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9ABA9">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1267</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5B969">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38010</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5A138">
            <w:pPr>
              <w:rPr>
                <w:rFonts w:hint="eastAsia" w:ascii="宋体" w:hAnsi="宋体" w:eastAsia="宋体" w:cs="宋体"/>
                <w:b/>
                <w:bCs/>
                <w:i w:val="0"/>
                <w:iCs w:val="0"/>
                <w:color w:val="000000"/>
                <w:sz w:val="21"/>
                <w:szCs w:val="21"/>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1A323">
            <w:pPr>
              <w:rPr>
                <w:rFonts w:hint="eastAsia" w:ascii="宋体" w:hAnsi="宋体" w:eastAsia="宋体" w:cs="宋体"/>
                <w:b/>
                <w:bCs/>
                <w:i w:val="0"/>
                <w:iCs w:val="0"/>
                <w:color w:val="000000"/>
                <w:sz w:val="21"/>
                <w:szCs w:val="21"/>
                <w:u w:val="none"/>
              </w:rPr>
            </w:pPr>
          </w:p>
        </w:tc>
      </w:tr>
      <w:tr w14:paraId="475B8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2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E1A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A79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会议椅</w:t>
            </w:r>
          </w:p>
        </w:tc>
        <w:tc>
          <w:tcPr>
            <w:tcW w:w="3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3ED6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397510</wp:posOffset>
                  </wp:positionH>
                  <wp:positionV relativeFrom="paragraph">
                    <wp:posOffset>-214630</wp:posOffset>
                  </wp:positionV>
                  <wp:extent cx="1056005" cy="1316990"/>
                  <wp:effectExtent l="0" t="0" r="10795" b="3810"/>
                  <wp:wrapNone/>
                  <wp:docPr id="14" name="图片_9"/>
                  <wp:cNvGraphicFramePr/>
                  <a:graphic xmlns:a="http://schemas.openxmlformats.org/drawingml/2006/main">
                    <a:graphicData uri="http://schemas.openxmlformats.org/drawingml/2006/picture">
                      <pic:pic xmlns:pic="http://schemas.openxmlformats.org/drawingml/2006/picture">
                        <pic:nvPicPr>
                          <pic:cNvPr id="14" name="图片_9"/>
                          <pic:cNvPicPr/>
                        </pic:nvPicPr>
                        <pic:blipFill>
                          <a:blip r:embed="rId26"/>
                          <a:stretch>
                            <a:fillRect/>
                          </a:stretch>
                        </pic:blipFill>
                        <pic:spPr>
                          <a:xfrm>
                            <a:off x="0" y="0"/>
                            <a:ext cx="1056005" cy="1316990"/>
                          </a:xfrm>
                          <a:prstGeom prst="rect">
                            <a:avLst/>
                          </a:prstGeom>
                          <a:noFill/>
                          <a:ln>
                            <a:noFill/>
                          </a:ln>
                        </pic:spPr>
                      </pic:pic>
                    </a:graphicData>
                  </a:graphic>
                </wp:anchor>
              </w:drawing>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9BB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W630*D690*H980</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688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A4C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20D6">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913</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1966F">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25564</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41F1D">
            <w:pPr>
              <w:rPr>
                <w:rFonts w:hint="eastAsia" w:ascii="宋体" w:hAnsi="宋体" w:eastAsia="宋体" w:cs="宋体"/>
                <w:b/>
                <w:bCs/>
                <w:i w:val="0"/>
                <w:iCs w:val="0"/>
                <w:color w:val="000000"/>
                <w:sz w:val="21"/>
                <w:szCs w:val="21"/>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8CF81">
            <w:pPr>
              <w:rPr>
                <w:rFonts w:hint="eastAsia" w:ascii="宋体" w:hAnsi="宋体" w:eastAsia="宋体" w:cs="宋体"/>
                <w:b/>
                <w:bCs/>
                <w:i w:val="0"/>
                <w:iCs w:val="0"/>
                <w:color w:val="000000"/>
                <w:sz w:val="21"/>
                <w:szCs w:val="21"/>
                <w:u w:val="none"/>
              </w:rPr>
            </w:pPr>
          </w:p>
        </w:tc>
      </w:tr>
      <w:tr w14:paraId="26BD9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5B0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6BA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会议条桌</w:t>
            </w:r>
          </w:p>
        </w:tc>
        <w:tc>
          <w:tcPr>
            <w:tcW w:w="3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2BB55">
            <w:pP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160020</wp:posOffset>
                  </wp:positionH>
                  <wp:positionV relativeFrom="paragraph">
                    <wp:posOffset>-55245</wp:posOffset>
                  </wp:positionV>
                  <wp:extent cx="1338580" cy="1266190"/>
                  <wp:effectExtent l="0" t="0" r="7620" b="3810"/>
                  <wp:wrapNone/>
                  <wp:docPr id="16" name="图片_20"/>
                  <wp:cNvGraphicFramePr/>
                  <a:graphic xmlns:a="http://schemas.openxmlformats.org/drawingml/2006/main">
                    <a:graphicData uri="http://schemas.openxmlformats.org/drawingml/2006/picture">
                      <pic:pic xmlns:pic="http://schemas.openxmlformats.org/drawingml/2006/picture">
                        <pic:nvPicPr>
                          <pic:cNvPr id="16" name="图片_20"/>
                          <pic:cNvPicPr/>
                        </pic:nvPicPr>
                        <pic:blipFill>
                          <a:blip r:embed="rId27"/>
                          <a:stretch>
                            <a:fillRect/>
                          </a:stretch>
                        </pic:blipFill>
                        <pic:spPr>
                          <a:xfrm>
                            <a:off x="0" y="0"/>
                            <a:ext cx="1338580" cy="1266190"/>
                          </a:xfrm>
                          <a:prstGeom prst="rect">
                            <a:avLst/>
                          </a:prstGeom>
                          <a:noFill/>
                          <a:ln>
                            <a:noFill/>
                          </a:ln>
                        </pic:spPr>
                      </pic:pic>
                    </a:graphicData>
                  </a:graphic>
                </wp:anchor>
              </w:drawing>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D09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1600*600*750</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603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BFC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118C2">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1633</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C0547">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45724</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0FB62">
            <w:pPr>
              <w:rPr>
                <w:rFonts w:hint="eastAsia" w:ascii="宋体" w:hAnsi="宋体" w:eastAsia="宋体" w:cs="宋体"/>
                <w:b/>
                <w:bCs/>
                <w:i w:val="0"/>
                <w:iCs w:val="0"/>
                <w:color w:val="000000"/>
                <w:sz w:val="21"/>
                <w:szCs w:val="21"/>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5030F">
            <w:pPr>
              <w:rPr>
                <w:rFonts w:hint="eastAsia" w:ascii="宋体" w:hAnsi="宋体" w:eastAsia="宋体" w:cs="宋体"/>
                <w:b/>
                <w:bCs/>
                <w:i w:val="0"/>
                <w:iCs w:val="0"/>
                <w:color w:val="000000"/>
                <w:sz w:val="21"/>
                <w:szCs w:val="21"/>
                <w:u w:val="none"/>
              </w:rPr>
            </w:pPr>
          </w:p>
        </w:tc>
      </w:tr>
      <w:tr w14:paraId="5A318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4BC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CD0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会议椅</w:t>
            </w:r>
          </w:p>
        </w:tc>
        <w:tc>
          <w:tcPr>
            <w:tcW w:w="3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0DD6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329565</wp:posOffset>
                  </wp:positionH>
                  <wp:positionV relativeFrom="paragraph">
                    <wp:posOffset>269240</wp:posOffset>
                  </wp:positionV>
                  <wp:extent cx="981075" cy="1133475"/>
                  <wp:effectExtent l="0" t="0" r="9525" b="9525"/>
                  <wp:wrapNone/>
                  <wp:docPr id="19" name="图片_19"/>
                  <wp:cNvGraphicFramePr/>
                  <a:graphic xmlns:a="http://schemas.openxmlformats.org/drawingml/2006/main">
                    <a:graphicData uri="http://schemas.openxmlformats.org/drawingml/2006/picture">
                      <pic:pic xmlns:pic="http://schemas.openxmlformats.org/drawingml/2006/picture">
                        <pic:nvPicPr>
                          <pic:cNvPr id="19" name="图片_19"/>
                          <pic:cNvPicPr/>
                        </pic:nvPicPr>
                        <pic:blipFill>
                          <a:blip r:embed="rId28"/>
                          <a:stretch>
                            <a:fillRect/>
                          </a:stretch>
                        </pic:blipFill>
                        <pic:spPr>
                          <a:xfrm>
                            <a:off x="0" y="0"/>
                            <a:ext cx="981075" cy="1133475"/>
                          </a:xfrm>
                          <a:prstGeom prst="rect">
                            <a:avLst/>
                          </a:prstGeom>
                          <a:noFill/>
                          <a:ln>
                            <a:noFill/>
                          </a:ln>
                        </pic:spPr>
                      </pic:pic>
                    </a:graphicData>
                  </a:graphic>
                </wp:anchor>
              </w:drawing>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D87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常规</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735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698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9C566">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583</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2AFB4">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33814</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D41DF">
            <w:pPr>
              <w:rPr>
                <w:rFonts w:hint="eastAsia" w:ascii="宋体" w:hAnsi="宋体" w:eastAsia="宋体" w:cs="宋体"/>
                <w:b/>
                <w:bCs/>
                <w:i w:val="0"/>
                <w:iCs w:val="0"/>
                <w:color w:val="000000"/>
                <w:sz w:val="21"/>
                <w:szCs w:val="21"/>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AC78D">
            <w:pPr>
              <w:rPr>
                <w:rFonts w:hint="eastAsia" w:ascii="宋体" w:hAnsi="宋体" w:eastAsia="宋体" w:cs="宋体"/>
                <w:b/>
                <w:bCs/>
                <w:i w:val="0"/>
                <w:iCs w:val="0"/>
                <w:color w:val="000000"/>
                <w:sz w:val="21"/>
                <w:szCs w:val="21"/>
                <w:u w:val="none"/>
              </w:rPr>
            </w:pPr>
          </w:p>
        </w:tc>
      </w:tr>
      <w:tr w14:paraId="5C3AC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0" w:hRule="atLeast"/>
        </w:trPr>
        <w:tc>
          <w:tcPr>
            <w:tcW w:w="730" w:type="dxa"/>
            <w:tcBorders>
              <w:top w:val="single" w:color="000000" w:sz="4" w:space="0"/>
              <w:left w:val="single" w:color="000000" w:sz="4" w:space="0"/>
              <w:bottom w:val="single" w:color="auto" w:sz="4" w:space="0"/>
              <w:right w:val="single" w:color="000000" w:sz="4" w:space="0"/>
            </w:tcBorders>
            <w:shd w:val="clear" w:color="auto" w:fill="auto"/>
            <w:vAlign w:val="center"/>
          </w:tcPr>
          <w:p w14:paraId="0B5752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154" w:type="dxa"/>
            <w:tcBorders>
              <w:top w:val="single" w:color="000000" w:sz="4" w:space="0"/>
              <w:left w:val="single" w:color="000000" w:sz="4" w:space="0"/>
              <w:bottom w:val="single" w:color="auto" w:sz="4" w:space="0"/>
              <w:right w:val="single" w:color="000000" w:sz="4" w:space="0"/>
            </w:tcBorders>
            <w:shd w:val="clear" w:color="auto" w:fill="auto"/>
            <w:vAlign w:val="center"/>
          </w:tcPr>
          <w:p w14:paraId="5FFF89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演讲台</w:t>
            </w:r>
          </w:p>
        </w:tc>
        <w:tc>
          <w:tcPr>
            <w:tcW w:w="3280" w:type="dxa"/>
            <w:tcBorders>
              <w:top w:val="single" w:color="000000" w:sz="4" w:space="0"/>
              <w:left w:val="single" w:color="000000" w:sz="4" w:space="0"/>
              <w:bottom w:val="single" w:color="auto" w:sz="4" w:space="0"/>
              <w:right w:val="single" w:color="000000" w:sz="4" w:space="0"/>
            </w:tcBorders>
            <w:shd w:val="clear" w:color="auto" w:fill="auto"/>
            <w:vAlign w:val="center"/>
          </w:tcPr>
          <w:p w14:paraId="6AE7A5B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125095</wp:posOffset>
                  </wp:positionH>
                  <wp:positionV relativeFrom="paragraph">
                    <wp:posOffset>51435</wp:posOffset>
                  </wp:positionV>
                  <wp:extent cx="1276350" cy="1454150"/>
                  <wp:effectExtent l="0" t="0" r="6350" b="6350"/>
                  <wp:wrapNone/>
                  <wp:docPr id="22" name="图片_18"/>
                  <wp:cNvGraphicFramePr/>
                  <a:graphic xmlns:a="http://schemas.openxmlformats.org/drawingml/2006/main">
                    <a:graphicData uri="http://schemas.openxmlformats.org/drawingml/2006/picture">
                      <pic:pic xmlns:pic="http://schemas.openxmlformats.org/drawingml/2006/picture">
                        <pic:nvPicPr>
                          <pic:cNvPr id="22" name="图片_18"/>
                          <pic:cNvPicPr/>
                        </pic:nvPicPr>
                        <pic:blipFill>
                          <a:blip r:embed="rId29"/>
                          <a:stretch>
                            <a:fillRect/>
                          </a:stretch>
                        </pic:blipFill>
                        <pic:spPr>
                          <a:xfrm>
                            <a:off x="0" y="0"/>
                            <a:ext cx="1276350" cy="1454150"/>
                          </a:xfrm>
                          <a:prstGeom prst="rect">
                            <a:avLst/>
                          </a:prstGeom>
                          <a:noFill/>
                          <a:ln>
                            <a:noFill/>
                          </a:ln>
                        </pic:spPr>
                      </pic:pic>
                    </a:graphicData>
                  </a:graphic>
                </wp:anchor>
              </w:drawing>
            </w:r>
          </w:p>
        </w:tc>
        <w:tc>
          <w:tcPr>
            <w:tcW w:w="1710" w:type="dxa"/>
            <w:tcBorders>
              <w:top w:val="single" w:color="000000" w:sz="4" w:space="0"/>
              <w:left w:val="single" w:color="000000" w:sz="4" w:space="0"/>
              <w:bottom w:val="single" w:color="auto" w:sz="4" w:space="0"/>
              <w:right w:val="single" w:color="000000" w:sz="4" w:space="0"/>
            </w:tcBorders>
            <w:shd w:val="clear" w:color="auto" w:fill="auto"/>
            <w:vAlign w:val="center"/>
          </w:tcPr>
          <w:p w14:paraId="4B54D5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常规</w:t>
            </w:r>
          </w:p>
        </w:tc>
        <w:tc>
          <w:tcPr>
            <w:tcW w:w="890" w:type="dxa"/>
            <w:tcBorders>
              <w:top w:val="single" w:color="000000" w:sz="4" w:space="0"/>
              <w:left w:val="single" w:color="000000" w:sz="4" w:space="0"/>
              <w:bottom w:val="single" w:color="auto" w:sz="4" w:space="0"/>
              <w:right w:val="single" w:color="000000" w:sz="4" w:space="0"/>
            </w:tcBorders>
            <w:shd w:val="clear" w:color="auto" w:fill="auto"/>
            <w:vAlign w:val="center"/>
          </w:tcPr>
          <w:p w14:paraId="71A658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80" w:type="dxa"/>
            <w:tcBorders>
              <w:top w:val="single" w:color="000000" w:sz="4" w:space="0"/>
              <w:left w:val="single" w:color="000000" w:sz="4" w:space="0"/>
              <w:bottom w:val="single" w:color="auto" w:sz="4" w:space="0"/>
              <w:right w:val="single" w:color="000000" w:sz="4" w:space="0"/>
            </w:tcBorders>
            <w:shd w:val="clear" w:color="auto" w:fill="auto"/>
            <w:vAlign w:val="center"/>
          </w:tcPr>
          <w:p w14:paraId="6CFCB6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6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4F65E7B">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1818</w:t>
            </w:r>
          </w:p>
        </w:tc>
        <w:tc>
          <w:tcPr>
            <w:tcW w:w="110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70CCF1E">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1818</w:t>
            </w:r>
          </w:p>
        </w:tc>
        <w:tc>
          <w:tcPr>
            <w:tcW w:w="152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7C372AF">
            <w:pPr>
              <w:rPr>
                <w:rFonts w:hint="eastAsia" w:ascii="宋体" w:hAnsi="宋体" w:eastAsia="宋体" w:cs="宋体"/>
                <w:b/>
                <w:bCs/>
                <w:i w:val="0"/>
                <w:iCs w:val="0"/>
                <w:color w:val="000000"/>
                <w:sz w:val="21"/>
                <w:szCs w:val="21"/>
                <w:u w:val="none"/>
              </w:rPr>
            </w:pPr>
          </w:p>
        </w:tc>
        <w:tc>
          <w:tcPr>
            <w:tcW w:w="159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381F4F5">
            <w:pPr>
              <w:rPr>
                <w:rFonts w:hint="eastAsia" w:ascii="宋体" w:hAnsi="宋体" w:eastAsia="宋体" w:cs="宋体"/>
                <w:b/>
                <w:bCs/>
                <w:i w:val="0"/>
                <w:iCs w:val="0"/>
                <w:color w:val="000000"/>
                <w:sz w:val="21"/>
                <w:szCs w:val="21"/>
                <w:u w:val="none"/>
              </w:rPr>
            </w:pPr>
          </w:p>
        </w:tc>
      </w:tr>
      <w:tr w14:paraId="1B8E0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0804"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10177FF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总价合计（元）</w:t>
            </w:r>
          </w:p>
        </w:tc>
        <w:tc>
          <w:tcPr>
            <w:tcW w:w="311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A3C7C2D">
            <w:pPr>
              <w:jc w:val="center"/>
              <w:rPr>
                <w:rFonts w:hint="eastAsia" w:ascii="宋体" w:hAnsi="宋体" w:eastAsia="宋体" w:cs="宋体"/>
                <w:b/>
                <w:bCs/>
                <w:i w:val="0"/>
                <w:iCs w:val="0"/>
                <w:color w:val="000000"/>
                <w:sz w:val="21"/>
                <w:szCs w:val="21"/>
                <w:u w:val="none"/>
              </w:rPr>
            </w:pPr>
          </w:p>
        </w:tc>
      </w:tr>
    </w:tbl>
    <w:p w14:paraId="4C06231C">
      <w:pPr>
        <w:tabs>
          <w:tab w:val="left" w:pos="6654"/>
        </w:tabs>
        <w:bidi w:val="0"/>
        <w:jc w:val="left"/>
        <w:rPr>
          <w:rFonts w:hint="eastAsia"/>
          <w:lang w:val="en-US" w:eastAsia="zh-CN"/>
        </w:rPr>
        <w:sectPr>
          <w:pgSz w:w="16840" w:h="11907" w:orient="landscape"/>
          <w:pgMar w:top="1304" w:right="1134" w:bottom="1191" w:left="1134" w:header="964" w:footer="992" w:gutter="0"/>
          <w:pgNumType w:fmt="numberInDash"/>
          <w:cols w:space="720" w:num="1"/>
          <w:docGrid w:linePitch="380" w:charSpace="0"/>
        </w:sectPr>
      </w:pPr>
    </w:p>
    <w:p w14:paraId="4F3BF6E4">
      <w:pPr>
        <w:pageBreakBefore/>
        <w:spacing w:line="500" w:lineRule="exact"/>
        <w:outlineLvl w:val="1"/>
        <w:rPr>
          <w:rFonts w:hint="eastAsia" w:cs="宋体"/>
          <w:b/>
          <w:color w:val="auto"/>
          <w:szCs w:val="28"/>
          <w:highlight w:val="none"/>
        </w:rPr>
      </w:pPr>
      <w:r>
        <w:rPr>
          <w:rFonts w:hint="eastAsia" w:cs="宋体"/>
          <w:b/>
          <w:color w:val="auto"/>
          <w:szCs w:val="28"/>
          <w:highlight w:val="none"/>
        </w:rPr>
        <w:t>二、</w:t>
      </w:r>
      <w:bookmarkEnd w:id="168"/>
      <w:bookmarkEnd w:id="169"/>
      <w:bookmarkEnd w:id="170"/>
      <w:bookmarkEnd w:id="171"/>
      <w:bookmarkEnd w:id="172"/>
      <w:bookmarkEnd w:id="173"/>
      <w:r>
        <w:rPr>
          <w:rFonts w:hint="eastAsia" w:cs="宋体"/>
          <w:b/>
          <w:color w:val="auto"/>
          <w:szCs w:val="28"/>
          <w:highlight w:val="none"/>
        </w:rPr>
        <w:t>技术（质量）文件</w:t>
      </w:r>
      <w:bookmarkEnd w:id="174"/>
      <w:bookmarkEnd w:id="175"/>
    </w:p>
    <w:p w14:paraId="39B06EFF">
      <w:pPr>
        <w:snapToGrid w:val="0"/>
        <w:spacing w:line="4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（一）技术（质量）条款差异表</w:t>
      </w:r>
    </w:p>
    <w:tbl>
      <w:tblPr>
        <w:tblStyle w:val="58"/>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00547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01590D40">
            <w:pPr>
              <w:tabs>
                <w:tab w:val="left" w:pos="6300"/>
              </w:tabs>
              <w:snapToGrid w:val="0"/>
              <w:spacing w:line="50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序号</w:t>
            </w:r>
          </w:p>
        </w:tc>
        <w:tc>
          <w:tcPr>
            <w:tcW w:w="1244" w:type="pct"/>
            <w:noWrap w:val="0"/>
            <w:vAlign w:val="center"/>
          </w:tcPr>
          <w:p w14:paraId="0CC00DAF">
            <w:pPr>
              <w:tabs>
                <w:tab w:val="left" w:pos="6300"/>
              </w:tabs>
              <w:snapToGrid w:val="0"/>
              <w:spacing w:line="5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参数需求</w:t>
            </w:r>
          </w:p>
        </w:tc>
        <w:tc>
          <w:tcPr>
            <w:tcW w:w="1522" w:type="pct"/>
            <w:noWrap w:val="0"/>
            <w:vAlign w:val="center"/>
          </w:tcPr>
          <w:p w14:paraId="663F351F">
            <w:pPr>
              <w:tabs>
                <w:tab w:val="left" w:pos="6300"/>
              </w:tabs>
              <w:snapToGrid w:val="0"/>
              <w:spacing w:line="50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竞选应答</w:t>
            </w:r>
          </w:p>
        </w:tc>
        <w:tc>
          <w:tcPr>
            <w:tcW w:w="805" w:type="pct"/>
            <w:noWrap w:val="0"/>
            <w:vAlign w:val="center"/>
          </w:tcPr>
          <w:p w14:paraId="6D2E835A">
            <w:pPr>
              <w:tabs>
                <w:tab w:val="left" w:pos="6300"/>
              </w:tabs>
              <w:snapToGrid w:val="0"/>
              <w:spacing w:line="50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偏离情况</w:t>
            </w:r>
          </w:p>
        </w:tc>
        <w:tc>
          <w:tcPr>
            <w:tcW w:w="897" w:type="pct"/>
            <w:noWrap w:val="0"/>
            <w:vAlign w:val="center"/>
          </w:tcPr>
          <w:p w14:paraId="24EADBE8">
            <w:pPr>
              <w:tabs>
                <w:tab w:val="left" w:pos="6300"/>
              </w:tabs>
              <w:snapToGrid w:val="0"/>
              <w:spacing w:line="50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zh-TW" w:eastAsia="zh-TW"/>
              </w:rPr>
              <w:t>佐证材料对应</w:t>
            </w:r>
            <w:r>
              <w:rPr>
                <w:rFonts w:hint="eastAsia" w:ascii="宋体" w:hAnsi="宋体" w:cs="宋体"/>
                <w:color w:val="auto"/>
                <w:sz w:val="24"/>
                <w:szCs w:val="24"/>
                <w:highlight w:val="none"/>
              </w:rPr>
              <w:t>竞选</w:t>
            </w:r>
            <w:r>
              <w:rPr>
                <w:rFonts w:hint="eastAsia" w:ascii="宋体" w:hAnsi="宋体" w:cs="宋体"/>
                <w:color w:val="auto"/>
                <w:sz w:val="24"/>
                <w:szCs w:val="24"/>
                <w:highlight w:val="none"/>
                <w:lang w:val="zh-TW" w:eastAsia="zh-TW"/>
              </w:rPr>
              <w:t>文件页码</w:t>
            </w:r>
          </w:p>
        </w:tc>
      </w:tr>
      <w:tr w14:paraId="334FE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0E62676">
            <w:pPr>
              <w:tabs>
                <w:tab w:val="left" w:pos="6300"/>
              </w:tabs>
              <w:snapToGrid w:val="0"/>
              <w:spacing w:line="500" w:lineRule="exact"/>
              <w:ind w:firstLine="570"/>
              <w:rPr>
                <w:rFonts w:hint="eastAsia" w:ascii="宋体" w:hAnsi="宋体" w:cs="宋体"/>
                <w:color w:val="auto"/>
                <w:sz w:val="24"/>
                <w:szCs w:val="24"/>
                <w:highlight w:val="none"/>
              </w:rPr>
            </w:pPr>
          </w:p>
        </w:tc>
        <w:tc>
          <w:tcPr>
            <w:tcW w:w="1244" w:type="pct"/>
            <w:noWrap w:val="0"/>
            <w:vAlign w:val="center"/>
          </w:tcPr>
          <w:p w14:paraId="0BF011B8">
            <w:pPr>
              <w:tabs>
                <w:tab w:val="left" w:pos="6300"/>
              </w:tabs>
              <w:snapToGrid w:val="0"/>
              <w:spacing w:line="500" w:lineRule="exact"/>
              <w:ind w:firstLine="570"/>
              <w:rPr>
                <w:rFonts w:hint="eastAsia" w:ascii="宋体" w:hAnsi="宋体" w:cs="宋体"/>
                <w:color w:val="auto"/>
                <w:sz w:val="24"/>
                <w:szCs w:val="24"/>
                <w:highlight w:val="none"/>
              </w:rPr>
            </w:pPr>
          </w:p>
        </w:tc>
        <w:tc>
          <w:tcPr>
            <w:tcW w:w="1522" w:type="pct"/>
            <w:noWrap w:val="0"/>
            <w:vAlign w:val="center"/>
          </w:tcPr>
          <w:p w14:paraId="5E373404">
            <w:pPr>
              <w:tabs>
                <w:tab w:val="left" w:pos="6300"/>
              </w:tabs>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提醒：请注明自身技术参数或具体内容，不得照搬参数需求</w:t>
            </w:r>
          </w:p>
        </w:tc>
        <w:tc>
          <w:tcPr>
            <w:tcW w:w="805" w:type="pct"/>
            <w:noWrap w:val="0"/>
            <w:vAlign w:val="center"/>
          </w:tcPr>
          <w:p w14:paraId="3012F83C">
            <w:pPr>
              <w:tabs>
                <w:tab w:val="left" w:pos="6300"/>
              </w:tabs>
              <w:snapToGrid w:val="0"/>
              <w:spacing w:line="500" w:lineRule="exact"/>
              <w:ind w:firstLine="570"/>
              <w:rPr>
                <w:rFonts w:hint="eastAsia" w:ascii="宋体" w:hAnsi="宋体" w:cs="宋体"/>
                <w:color w:val="auto"/>
                <w:sz w:val="24"/>
                <w:szCs w:val="24"/>
                <w:highlight w:val="none"/>
              </w:rPr>
            </w:pPr>
          </w:p>
        </w:tc>
        <w:tc>
          <w:tcPr>
            <w:tcW w:w="897" w:type="pct"/>
            <w:noWrap w:val="0"/>
            <w:vAlign w:val="center"/>
          </w:tcPr>
          <w:p w14:paraId="31A8CB1B">
            <w:pPr>
              <w:tabs>
                <w:tab w:val="left" w:pos="6300"/>
              </w:tabs>
              <w:snapToGrid w:val="0"/>
              <w:spacing w:line="500" w:lineRule="exact"/>
              <w:ind w:firstLine="570"/>
              <w:rPr>
                <w:rFonts w:hint="eastAsia" w:ascii="宋体" w:hAnsi="宋体" w:cs="宋体"/>
                <w:color w:val="auto"/>
                <w:sz w:val="24"/>
                <w:szCs w:val="24"/>
                <w:highlight w:val="none"/>
              </w:rPr>
            </w:pPr>
          </w:p>
        </w:tc>
      </w:tr>
      <w:tr w14:paraId="34F89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0C226511">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0D1A0C3E">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078E2C86">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629A00EF">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7D93382C">
            <w:pPr>
              <w:tabs>
                <w:tab w:val="left" w:pos="6300"/>
              </w:tabs>
              <w:snapToGrid w:val="0"/>
              <w:spacing w:line="500" w:lineRule="exact"/>
              <w:jc w:val="center"/>
              <w:rPr>
                <w:rFonts w:hint="eastAsia" w:ascii="宋体" w:hAnsi="宋体" w:cs="宋体"/>
                <w:color w:val="auto"/>
                <w:sz w:val="21"/>
                <w:szCs w:val="21"/>
                <w:highlight w:val="none"/>
              </w:rPr>
            </w:pPr>
          </w:p>
        </w:tc>
      </w:tr>
      <w:tr w14:paraId="28B8E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004E55E3">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56679D08">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79CF78FD">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0A6ED574">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27A48196">
            <w:pPr>
              <w:tabs>
                <w:tab w:val="left" w:pos="6300"/>
              </w:tabs>
              <w:snapToGrid w:val="0"/>
              <w:spacing w:line="500" w:lineRule="exact"/>
              <w:jc w:val="center"/>
              <w:rPr>
                <w:rFonts w:hint="eastAsia" w:ascii="宋体" w:hAnsi="宋体" w:cs="宋体"/>
                <w:color w:val="auto"/>
                <w:sz w:val="21"/>
                <w:szCs w:val="21"/>
                <w:highlight w:val="none"/>
              </w:rPr>
            </w:pPr>
          </w:p>
        </w:tc>
      </w:tr>
      <w:tr w14:paraId="1814E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01D337">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2CF060A5">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561D94B6">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4D8CBB68">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5B08C7C3">
            <w:pPr>
              <w:tabs>
                <w:tab w:val="left" w:pos="6300"/>
              </w:tabs>
              <w:snapToGrid w:val="0"/>
              <w:spacing w:line="500" w:lineRule="exact"/>
              <w:jc w:val="center"/>
              <w:rPr>
                <w:rFonts w:hint="eastAsia" w:ascii="宋体" w:hAnsi="宋体" w:cs="宋体"/>
                <w:color w:val="auto"/>
                <w:sz w:val="21"/>
                <w:szCs w:val="21"/>
                <w:highlight w:val="none"/>
              </w:rPr>
            </w:pPr>
          </w:p>
        </w:tc>
      </w:tr>
      <w:tr w14:paraId="748AA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2EF110B">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3111D907">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0C4ECD97">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36301549">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2E4F8FB0">
            <w:pPr>
              <w:tabs>
                <w:tab w:val="left" w:pos="6300"/>
              </w:tabs>
              <w:snapToGrid w:val="0"/>
              <w:spacing w:line="500" w:lineRule="exact"/>
              <w:jc w:val="center"/>
              <w:rPr>
                <w:rFonts w:hint="eastAsia" w:ascii="宋体" w:hAnsi="宋体" w:cs="宋体"/>
                <w:color w:val="auto"/>
                <w:sz w:val="21"/>
                <w:szCs w:val="21"/>
                <w:highlight w:val="none"/>
              </w:rPr>
            </w:pPr>
          </w:p>
        </w:tc>
      </w:tr>
      <w:tr w14:paraId="71047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2C83BE96">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52758BE3">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63B5E52F">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7180CA72">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3833CE31">
            <w:pPr>
              <w:tabs>
                <w:tab w:val="left" w:pos="6300"/>
              </w:tabs>
              <w:snapToGrid w:val="0"/>
              <w:spacing w:line="500" w:lineRule="exact"/>
              <w:jc w:val="center"/>
              <w:rPr>
                <w:rFonts w:hint="eastAsia" w:ascii="宋体" w:hAnsi="宋体" w:cs="宋体"/>
                <w:color w:val="auto"/>
                <w:sz w:val="21"/>
                <w:szCs w:val="21"/>
                <w:highlight w:val="none"/>
              </w:rPr>
            </w:pPr>
          </w:p>
        </w:tc>
      </w:tr>
      <w:tr w14:paraId="554B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27A0FFE9">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0CCD4BCD">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732F3294">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0E8FA74D">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79F8CDD0">
            <w:pPr>
              <w:tabs>
                <w:tab w:val="left" w:pos="6300"/>
              </w:tabs>
              <w:snapToGrid w:val="0"/>
              <w:spacing w:line="500" w:lineRule="exact"/>
              <w:jc w:val="center"/>
              <w:rPr>
                <w:rFonts w:hint="eastAsia" w:ascii="宋体" w:hAnsi="宋体" w:cs="宋体"/>
                <w:color w:val="auto"/>
                <w:sz w:val="21"/>
                <w:szCs w:val="21"/>
                <w:highlight w:val="none"/>
              </w:rPr>
            </w:pPr>
          </w:p>
        </w:tc>
      </w:tr>
      <w:tr w14:paraId="1098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5FCA96D">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2875A55C">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4FC36BDB">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057EF0D0">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09461612">
            <w:pPr>
              <w:tabs>
                <w:tab w:val="left" w:pos="6300"/>
              </w:tabs>
              <w:snapToGrid w:val="0"/>
              <w:spacing w:line="500" w:lineRule="exact"/>
              <w:jc w:val="center"/>
              <w:rPr>
                <w:rFonts w:hint="eastAsia" w:ascii="宋体" w:hAnsi="宋体" w:cs="宋体"/>
                <w:color w:val="auto"/>
                <w:sz w:val="21"/>
                <w:szCs w:val="21"/>
                <w:highlight w:val="none"/>
              </w:rPr>
            </w:pPr>
          </w:p>
        </w:tc>
      </w:tr>
      <w:tr w14:paraId="20AA8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29A82612">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0AAC87F1">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200769F0">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484BE64C">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14C67287">
            <w:pPr>
              <w:tabs>
                <w:tab w:val="left" w:pos="6300"/>
              </w:tabs>
              <w:snapToGrid w:val="0"/>
              <w:spacing w:line="500" w:lineRule="exact"/>
              <w:jc w:val="center"/>
              <w:rPr>
                <w:rFonts w:hint="eastAsia" w:ascii="宋体" w:hAnsi="宋体" w:cs="宋体"/>
                <w:color w:val="auto"/>
                <w:sz w:val="21"/>
                <w:szCs w:val="21"/>
                <w:highlight w:val="none"/>
              </w:rPr>
            </w:pPr>
          </w:p>
        </w:tc>
      </w:tr>
      <w:tr w14:paraId="32CF5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5AE726E">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667EA6FB">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343F26F4">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640699BB">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17394516">
            <w:pPr>
              <w:tabs>
                <w:tab w:val="left" w:pos="6300"/>
              </w:tabs>
              <w:snapToGrid w:val="0"/>
              <w:spacing w:line="500" w:lineRule="exact"/>
              <w:jc w:val="center"/>
              <w:rPr>
                <w:rFonts w:hint="eastAsia" w:ascii="宋体" w:hAnsi="宋体" w:cs="宋体"/>
                <w:color w:val="auto"/>
                <w:sz w:val="21"/>
                <w:szCs w:val="21"/>
                <w:highlight w:val="none"/>
              </w:rPr>
            </w:pPr>
          </w:p>
        </w:tc>
      </w:tr>
    </w:tbl>
    <w:p w14:paraId="4F05D02B">
      <w:pPr>
        <w:tabs>
          <w:tab w:val="left" w:pos="6300"/>
        </w:tabs>
        <w:snapToGrid w:val="0"/>
        <w:spacing w:line="400" w:lineRule="atLeast"/>
        <w:ind w:firstLine="570"/>
        <w:rPr>
          <w:rFonts w:hint="eastAsia" w:ascii="宋体" w:hAnsi="宋体" w:cs="宋体"/>
          <w:color w:val="auto"/>
          <w:sz w:val="24"/>
          <w:szCs w:val="24"/>
          <w:highlight w:val="none"/>
        </w:rPr>
      </w:pPr>
      <w:bookmarkStart w:id="176" w:name="_Toc411"/>
      <w:bookmarkStart w:id="177" w:name="_Toc20258"/>
      <w:bookmarkStart w:id="178" w:name="_Toc16487"/>
      <w:bookmarkStart w:id="179" w:name="_Toc12647"/>
      <w:bookmarkStart w:id="180" w:name="_Toc20875"/>
      <w:bookmarkStart w:id="181" w:name="_Toc492721039"/>
      <w:bookmarkStart w:id="182" w:name="_Toc76373910"/>
      <w:bookmarkStart w:id="183" w:name="_Toc493178791"/>
      <w:r>
        <w:rPr>
          <w:rFonts w:hint="eastAsia" w:ascii="宋体" w:hAnsi="宋体" w:cs="宋体"/>
          <w:color w:val="auto"/>
          <w:sz w:val="24"/>
          <w:highlight w:val="none"/>
        </w:rPr>
        <w:t>注：</w:t>
      </w:r>
      <w:r>
        <w:rPr>
          <w:rFonts w:hint="eastAsia" w:ascii="宋体" w:hAnsi="宋体" w:cs="宋体"/>
          <w:color w:val="auto"/>
          <w:sz w:val="24"/>
          <w:szCs w:val="24"/>
          <w:highlight w:val="none"/>
        </w:rPr>
        <w:t>1.本表即为对本项目“第二篇  技术需求”中所列条款进行比较和响应；</w:t>
      </w:r>
    </w:p>
    <w:p w14:paraId="5E3AA2AB">
      <w:pPr>
        <w:tabs>
          <w:tab w:val="left" w:pos="6300"/>
        </w:tabs>
        <w:snapToGrid w:val="0"/>
        <w:spacing w:line="400" w:lineRule="atLeas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2.本表可扩展，相关技术支撑材料应附本表后。（格式自定）</w:t>
      </w:r>
    </w:p>
    <w:p w14:paraId="56428071">
      <w:pPr>
        <w:tabs>
          <w:tab w:val="left" w:pos="6300"/>
        </w:tabs>
        <w:snapToGrid w:val="0"/>
        <w:spacing w:line="400" w:lineRule="atLeas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3.竞选应答栏中应当注明技术参数或具体内容。表中必须标注技术参数或具体内容在竞选文件中的位置（页码）。</w:t>
      </w:r>
    </w:p>
    <w:p w14:paraId="401D54F4">
      <w:pPr>
        <w:keepNext/>
        <w:keepLines/>
        <w:adjustRightInd w:val="0"/>
        <w:snapToGrid w:val="0"/>
        <w:spacing w:line="400" w:lineRule="atLeas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4.偏离情况请填写“无偏离”、“正偏离”或“负偏离”。</w:t>
      </w:r>
    </w:p>
    <w:p w14:paraId="1CCDD636">
      <w:pPr>
        <w:keepNext/>
        <w:keepLines/>
        <w:adjustRightInd w:val="0"/>
        <w:snapToGrid w:val="0"/>
        <w:spacing w:line="400" w:lineRule="atLeast"/>
        <w:ind w:firstLine="480" w:firstLineChars="200"/>
        <w:rPr>
          <w:rFonts w:hint="eastAsia" w:ascii="宋体" w:hAnsi="宋体" w:cs="宋体"/>
          <w:color w:val="auto"/>
          <w:sz w:val="24"/>
          <w:szCs w:val="24"/>
          <w:highlight w:val="none"/>
        </w:rPr>
      </w:pPr>
      <w:bookmarkStart w:id="184" w:name="_Hlk173916577"/>
      <w:r>
        <w:rPr>
          <w:rFonts w:hint="eastAsia" w:ascii="宋体" w:hAnsi="宋体" w:cs="宋体"/>
          <w:color w:val="auto"/>
          <w:sz w:val="24"/>
          <w:szCs w:val="24"/>
          <w:highlight w:val="none"/>
        </w:rPr>
        <w:t>5.所有佐证材料必须填写页码，若未填写具体页码可视为无佐证材料。</w:t>
      </w:r>
      <w:bookmarkEnd w:id="184"/>
    </w:p>
    <w:p w14:paraId="44CBFC0C">
      <w:pPr>
        <w:snapToGrid w:val="0"/>
        <w:spacing w:line="4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（三）其他技术（质量）资料</w:t>
      </w:r>
    </w:p>
    <w:p w14:paraId="486A9FB3">
      <w:pPr>
        <w:pStyle w:val="23"/>
        <w:rPr>
          <w:rFonts w:hint="eastAsia"/>
          <w:color w:val="auto"/>
          <w:highlight w:val="none"/>
        </w:rPr>
      </w:pPr>
    </w:p>
    <w:p w14:paraId="0C78B3A6">
      <w:pPr>
        <w:tabs>
          <w:tab w:val="left" w:pos="6300"/>
        </w:tabs>
        <w:snapToGrid w:val="0"/>
        <w:spacing w:line="500" w:lineRule="exact"/>
        <w:rPr>
          <w:rFonts w:hint="eastAsia" w:ascii="宋体" w:hAnsi="宋体" w:cs="宋体"/>
          <w:color w:val="auto"/>
          <w:szCs w:val="24"/>
          <w:highlight w:val="none"/>
        </w:rPr>
      </w:pPr>
    </w:p>
    <w:p w14:paraId="73A5E42C">
      <w:pPr>
        <w:pageBreakBefore/>
        <w:spacing w:line="500" w:lineRule="exact"/>
        <w:ind w:firstLine="562" w:firstLineChars="200"/>
        <w:outlineLvl w:val="1"/>
        <w:rPr>
          <w:rFonts w:hint="eastAsia" w:cs="宋体"/>
          <w:b/>
          <w:color w:val="auto"/>
          <w:szCs w:val="28"/>
          <w:highlight w:val="none"/>
        </w:rPr>
      </w:pPr>
      <w:bookmarkStart w:id="185" w:name="_Toc28975"/>
      <w:r>
        <w:rPr>
          <w:rFonts w:hint="eastAsia" w:cs="宋体"/>
          <w:b/>
          <w:color w:val="auto"/>
          <w:szCs w:val="28"/>
          <w:highlight w:val="none"/>
        </w:rPr>
        <w:t>三、商务文件</w:t>
      </w:r>
      <w:bookmarkEnd w:id="176"/>
      <w:bookmarkEnd w:id="177"/>
      <w:bookmarkEnd w:id="178"/>
      <w:bookmarkEnd w:id="179"/>
      <w:bookmarkEnd w:id="180"/>
      <w:bookmarkEnd w:id="181"/>
      <w:bookmarkEnd w:id="182"/>
      <w:bookmarkEnd w:id="183"/>
      <w:bookmarkEnd w:id="185"/>
    </w:p>
    <w:p w14:paraId="4E9ECD91">
      <w:pPr>
        <w:snapToGrid w:val="0"/>
        <w:spacing w:before="120" w:beforeLines="50" w:line="500" w:lineRule="exact"/>
        <w:jc w:val="center"/>
        <w:rPr>
          <w:rFonts w:hint="eastAsia" w:ascii="宋体" w:hAnsi="宋体" w:cs="宋体"/>
          <w:color w:val="auto"/>
          <w:szCs w:val="28"/>
          <w:highlight w:val="none"/>
        </w:rPr>
      </w:pPr>
      <w:r>
        <w:rPr>
          <w:rFonts w:hint="eastAsia" w:ascii="宋体" w:hAnsi="宋体" w:cs="宋体"/>
          <w:color w:val="auto"/>
          <w:szCs w:val="28"/>
          <w:highlight w:val="none"/>
        </w:rPr>
        <w:t>（一）竞选函（格式）</w:t>
      </w:r>
    </w:p>
    <w:p w14:paraId="03F46C85">
      <w:pPr>
        <w:spacing w:line="500" w:lineRule="exact"/>
        <w:rPr>
          <w:rFonts w:hint="eastAsia" w:ascii="宋体" w:hAnsi="宋体" w:cs="宋体"/>
          <w:color w:val="auto"/>
          <w:sz w:val="24"/>
          <w:szCs w:val="28"/>
          <w:highlight w:val="none"/>
        </w:rPr>
      </w:pPr>
    </w:p>
    <w:p w14:paraId="04220386">
      <w:pPr>
        <w:spacing w:line="500" w:lineRule="exact"/>
        <w:ind w:firstLine="480" w:firstLineChars="200"/>
        <w:rPr>
          <w:rFonts w:hint="eastAsia" w:ascii="宋体" w:hAnsi="宋体" w:cs="宋体"/>
          <w:color w:val="auto"/>
          <w:sz w:val="24"/>
          <w:szCs w:val="28"/>
          <w:highlight w:val="none"/>
          <w:u w:val="single"/>
        </w:rPr>
      </w:pPr>
      <w:r>
        <w:rPr>
          <w:rFonts w:hint="eastAsia" w:ascii="宋体" w:hAnsi="宋体" w:cs="宋体"/>
          <w:color w:val="auto"/>
          <w:sz w:val="24"/>
          <w:szCs w:val="28"/>
          <w:highlight w:val="none"/>
        </w:rPr>
        <w:t>采购项目名称：</w:t>
      </w:r>
      <w:r>
        <w:rPr>
          <w:rFonts w:hint="eastAsia" w:ascii="宋体" w:hAnsi="宋体" w:cs="宋体"/>
          <w:color w:val="auto"/>
          <w:sz w:val="24"/>
          <w:szCs w:val="28"/>
          <w:highlight w:val="none"/>
          <w:u w:val="single"/>
        </w:rPr>
        <w:t xml:space="preserve">                                             </w:t>
      </w:r>
    </w:p>
    <w:p w14:paraId="5F700F92">
      <w:pPr>
        <w:spacing w:line="500" w:lineRule="exact"/>
        <w:rPr>
          <w:rFonts w:hint="eastAsia" w:ascii="宋体" w:hAnsi="宋体" w:cs="宋体"/>
          <w:color w:val="auto"/>
          <w:sz w:val="24"/>
          <w:szCs w:val="28"/>
          <w:highlight w:val="none"/>
        </w:rPr>
      </w:pPr>
    </w:p>
    <w:p w14:paraId="56DFD83D">
      <w:pPr>
        <w:tabs>
          <w:tab w:val="left" w:pos="6300"/>
        </w:tabs>
        <w:snapToGrid w:val="0"/>
        <w:spacing w:line="500" w:lineRule="exact"/>
        <w:rPr>
          <w:rFonts w:hint="eastAsia" w:ascii="宋体" w:hAnsi="宋体" w:cs="宋体"/>
          <w:color w:val="auto"/>
          <w:sz w:val="24"/>
          <w:szCs w:val="28"/>
          <w:highlight w:val="none"/>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重庆医科大学附属第二医院</w:t>
      </w:r>
    </w:p>
    <w:p w14:paraId="17E25890">
      <w:pPr>
        <w:snapToGrid w:val="0"/>
        <w:spacing w:before="120" w:beforeLines="50" w:line="5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u w:val="single"/>
        </w:rPr>
        <w:t xml:space="preserve">                        </w:t>
      </w:r>
      <w:r>
        <w:rPr>
          <w:rFonts w:hint="eastAsia" w:ascii="宋体" w:hAnsi="宋体" w:cs="宋体"/>
          <w:color w:val="auto"/>
          <w:sz w:val="24"/>
          <w:szCs w:val="28"/>
          <w:highlight w:val="none"/>
        </w:rPr>
        <w:t>（竞选人名称）系中华人民共和国合法企业，注册地址：</w:t>
      </w:r>
      <w:r>
        <w:rPr>
          <w:rFonts w:hint="eastAsia" w:ascii="宋体" w:hAnsi="宋体" w:cs="宋体"/>
          <w:color w:val="auto"/>
          <w:sz w:val="24"/>
          <w:szCs w:val="28"/>
          <w:highlight w:val="none"/>
          <w:u w:val="single"/>
        </w:rPr>
        <w:t xml:space="preserve">                               </w:t>
      </w:r>
      <w:r>
        <w:rPr>
          <w:rFonts w:hint="eastAsia" w:ascii="宋体" w:hAnsi="宋体" w:cs="宋体"/>
          <w:color w:val="auto"/>
          <w:sz w:val="24"/>
          <w:szCs w:val="28"/>
          <w:highlight w:val="none"/>
        </w:rPr>
        <w:t>。我方就参加本次采购有关事项郑重声明如下：</w:t>
      </w:r>
    </w:p>
    <w:p w14:paraId="09C959AD">
      <w:pPr>
        <w:tabs>
          <w:tab w:val="left" w:pos="6300"/>
        </w:tabs>
        <w:snapToGrid w:val="0"/>
        <w:spacing w:line="5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一、我方完全理解并接受该项目采购文件所有要求。</w:t>
      </w:r>
    </w:p>
    <w:p w14:paraId="71E2934F">
      <w:pPr>
        <w:tabs>
          <w:tab w:val="left" w:pos="6300"/>
        </w:tabs>
        <w:snapToGrid w:val="0"/>
        <w:spacing w:line="5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二、我方提交的所有竞选文件、资料都是准确和真实的，如有虚假或隐瞒，我方愿意承担一切法律责任。</w:t>
      </w:r>
    </w:p>
    <w:p w14:paraId="3CB42D42">
      <w:pPr>
        <w:tabs>
          <w:tab w:val="left" w:pos="6300"/>
        </w:tabs>
        <w:snapToGrid w:val="0"/>
        <w:spacing w:line="5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三、我方承诺按照采购文件要求，提供采购项目的技术（质量）服务。</w:t>
      </w:r>
    </w:p>
    <w:p w14:paraId="5C5CBADA">
      <w:pPr>
        <w:tabs>
          <w:tab w:val="left" w:pos="6300"/>
        </w:tabs>
        <w:snapToGrid w:val="0"/>
        <w:spacing w:line="5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四、我方按采购文件要求提交的竞选文件为：竞选文件正本1份，副本</w:t>
      </w:r>
      <w:r>
        <w:rPr>
          <w:rFonts w:hint="eastAsia" w:ascii="宋体" w:hAnsi="宋体" w:cs="宋体"/>
          <w:color w:val="auto"/>
          <w:sz w:val="24"/>
          <w:szCs w:val="28"/>
          <w:highlight w:val="none"/>
          <w:lang w:val="en-US" w:eastAsia="zh-CN"/>
        </w:rPr>
        <w:t>3</w:t>
      </w:r>
      <w:r>
        <w:rPr>
          <w:rFonts w:hint="eastAsia" w:ascii="宋体" w:hAnsi="宋体" w:cs="宋体"/>
          <w:color w:val="auto"/>
          <w:sz w:val="24"/>
          <w:szCs w:val="28"/>
          <w:highlight w:val="none"/>
        </w:rPr>
        <w:t>份。</w:t>
      </w:r>
    </w:p>
    <w:p w14:paraId="3A70FF4E">
      <w:pPr>
        <w:tabs>
          <w:tab w:val="left" w:pos="6300"/>
        </w:tabs>
        <w:snapToGrid w:val="0"/>
        <w:spacing w:line="5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五、我方竞选报价为闭口价。即在竞选有效期和合同有效期内，该报价固定不变。</w:t>
      </w:r>
    </w:p>
    <w:p w14:paraId="3F5CE742">
      <w:pPr>
        <w:tabs>
          <w:tab w:val="left" w:pos="6300"/>
        </w:tabs>
        <w:snapToGrid w:val="0"/>
        <w:spacing w:line="5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六、如果我方中选，我方将履行采购文件中规定的各项要求以及我方竞选文件的各项承诺，按《中华人民共和国政府采购法》、《中华人民共和国民法典》及合同约定条款承担我方责任。</w:t>
      </w:r>
    </w:p>
    <w:p w14:paraId="5F8263D4">
      <w:pPr>
        <w:tabs>
          <w:tab w:val="left" w:pos="6300"/>
        </w:tabs>
        <w:snapToGrid w:val="0"/>
        <w:spacing w:line="5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七、我方未</w:t>
      </w:r>
      <w:r>
        <w:rPr>
          <w:rFonts w:hint="eastAsia" w:ascii="宋体" w:hAnsi="宋体" w:cs="宋体"/>
          <w:color w:val="auto"/>
          <w:sz w:val="24"/>
          <w:szCs w:val="24"/>
          <w:highlight w:val="none"/>
        </w:rPr>
        <w:t>为采购项目提供整体设计、规范编制或者项目管理、监理、检测等服务。</w:t>
      </w:r>
    </w:p>
    <w:p w14:paraId="31DC9692">
      <w:pPr>
        <w:tabs>
          <w:tab w:val="left" w:pos="6300"/>
        </w:tabs>
        <w:snapToGrid w:val="0"/>
        <w:spacing w:line="5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八、我方理解，最低报价不是中选的唯一条件。</w:t>
      </w:r>
    </w:p>
    <w:p w14:paraId="1A9FF7C9">
      <w:pPr>
        <w:tabs>
          <w:tab w:val="left" w:pos="6300"/>
        </w:tabs>
        <w:snapToGrid w:val="0"/>
        <w:spacing w:line="500" w:lineRule="exact"/>
        <w:ind w:firstLine="482" w:firstLineChars="200"/>
        <w:rPr>
          <w:rFonts w:hint="eastAsia" w:ascii="宋体" w:hAnsi="宋体" w:eastAsia="宋体" w:cs="宋体"/>
          <w:b/>
          <w:bCs/>
          <w:color w:val="auto"/>
          <w:kern w:val="0"/>
          <w:sz w:val="24"/>
          <w:szCs w:val="24"/>
          <w:highlight w:val="none"/>
          <w:lang w:val="en-US" w:eastAsia="zh-CN"/>
        </w:rPr>
      </w:pPr>
      <w:r>
        <w:rPr>
          <w:rFonts w:hint="eastAsia" w:ascii="宋体" w:hAnsi="宋体" w:cs="宋体"/>
          <w:b/>
          <w:bCs/>
          <w:color w:val="auto"/>
          <w:sz w:val="24"/>
          <w:szCs w:val="28"/>
          <w:highlight w:val="none"/>
          <w:lang w:val="en-US" w:eastAsia="zh-CN"/>
        </w:rPr>
        <w:t>九、我方承诺满足本项目</w:t>
      </w:r>
      <w:r>
        <w:rPr>
          <w:rFonts w:hint="eastAsia" w:ascii="宋体" w:hAnsi="宋体" w:eastAsia="宋体" w:cs="宋体"/>
          <w:b/>
          <w:bCs/>
          <w:color w:val="auto"/>
          <w:kern w:val="0"/>
          <w:sz w:val="24"/>
          <w:szCs w:val="24"/>
          <w:highlight w:val="none"/>
        </w:rPr>
        <w:t>第</w:t>
      </w:r>
      <w:r>
        <w:rPr>
          <w:rFonts w:hint="eastAsia" w:ascii="宋体" w:hAnsi="宋体" w:eastAsia="宋体" w:cs="宋体"/>
          <w:b/>
          <w:bCs/>
          <w:color w:val="auto"/>
          <w:kern w:val="0"/>
          <w:sz w:val="24"/>
          <w:szCs w:val="24"/>
          <w:highlight w:val="none"/>
          <w:lang w:val="en-US" w:eastAsia="zh-CN"/>
        </w:rPr>
        <w:t>二</w:t>
      </w:r>
      <w:r>
        <w:rPr>
          <w:rFonts w:hint="eastAsia" w:ascii="宋体" w:hAnsi="宋体" w:eastAsia="宋体" w:cs="宋体"/>
          <w:b/>
          <w:bCs/>
          <w:color w:val="auto"/>
          <w:kern w:val="0"/>
          <w:sz w:val="24"/>
          <w:szCs w:val="24"/>
          <w:highlight w:val="none"/>
        </w:rPr>
        <w:t>篇</w:t>
      </w:r>
      <w:r>
        <w:rPr>
          <w:rFonts w:hint="eastAsia" w:ascii="宋体" w:hAnsi="宋体" w:eastAsia="宋体" w:cs="宋体"/>
          <w:b/>
          <w:bCs/>
          <w:color w:val="auto"/>
          <w:kern w:val="0"/>
          <w:sz w:val="24"/>
          <w:szCs w:val="24"/>
          <w:highlight w:val="none"/>
          <w:lang w:val="en-US" w:eastAsia="zh-CN"/>
        </w:rPr>
        <w:t>商务需求的所有条件。</w:t>
      </w:r>
    </w:p>
    <w:p w14:paraId="5D6EB04A">
      <w:pPr>
        <w:ind w:firstLine="480" w:firstLineChars="200"/>
        <w:rPr>
          <w:rFonts w:hint="eastAsia" w:ascii="宋体" w:hAnsi="宋体" w:eastAsia="宋体" w:cs="宋体"/>
          <w:color w:val="auto"/>
          <w:sz w:val="24"/>
          <w:szCs w:val="24"/>
          <w:highlight w:val="none"/>
        </w:rPr>
      </w:pPr>
    </w:p>
    <w:p w14:paraId="1CCC42E3">
      <w:pPr>
        <w:ind w:firstLine="480" w:firstLineChars="200"/>
        <w:rPr>
          <w:rFonts w:hint="eastAsia" w:ascii="宋体" w:hAnsi="宋体" w:eastAsia="宋体" w:cs="宋体"/>
          <w:color w:val="auto"/>
          <w:sz w:val="24"/>
          <w:szCs w:val="24"/>
          <w:highlight w:val="none"/>
        </w:rPr>
      </w:pPr>
    </w:p>
    <w:p w14:paraId="35F8E16D">
      <w:pPr>
        <w:tabs>
          <w:tab w:val="left" w:pos="6300"/>
        </w:tabs>
        <w:snapToGrid w:val="0"/>
        <w:spacing w:line="500" w:lineRule="exact"/>
        <w:ind w:firstLine="570"/>
        <w:rPr>
          <w:rFonts w:hint="eastAsia" w:ascii="宋体" w:hAnsi="宋体" w:cs="宋体"/>
          <w:color w:val="auto"/>
          <w:sz w:val="24"/>
          <w:szCs w:val="28"/>
          <w:highlight w:val="none"/>
        </w:rPr>
      </w:pPr>
    </w:p>
    <w:p w14:paraId="2A77F90C">
      <w:pPr>
        <w:tabs>
          <w:tab w:val="left" w:pos="6300"/>
        </w:tabs>
        <w:snapToGrid w:val="0"/>
        <w:spacing w:line="500" w:lineRule="exact"/>
        <w:ind w:firstLine="5460" w:firstLineChars="2275"/>
        <w:rPr>
          <w:rFonts w:hint="eastAsia" w:ascii="宋体" w:hAnsi="宋体" w:cs="宋体"/>
          <w:color w:val="auto"/>
          <w:sz w:val="24"/>
          <w:szCs w:val="28"/>
          <w:highlight w:val="none"/>
        </w:rPr>
      </w:pPr>
      <w:r>
        <w:rPr>
          <w:rFonts w:hint="eastAsia" w:ascii="宋体" w:hAnsi="宋体" w:cs="宋体"/>
          <w:color w:val="auto"/>
          <w:sz w:val="24"/>
          <w:szCs w:val="28"/>
          <w:highlight w:val="none"/>
        </w:rPr>
        <w:t>（竞选人公章）</w:t>
      </w:r>
    </w:p>
    <w:p w14:paraId="6807E32A">
      <w:pPr>
        <w:tabs>
          <w:tab w:val="left" w:pos="6300"/>
        </w:tabs>
        <w:snapToGrid w:val="0"/>
        <w:spacing w:line="500" w:lineRule="exact"/>
        <w:ind w:firstLine="570"/>
        <w:rPr>
          <w:rFonts w:hint="eastAsia" w:ascii="宋体" w:hAnsi="宋体" w:cs="宋体"/>
          <w:color w:val="auto"/>
          <w:sz w:val="24"/>
          <w:szCs w:val="28"/>
          <w:highlight w:val="none"/>
        </w:rPr>
      </w:pPr>
    </w:p>
    <w:p w14:paraId="6F488D7E">
      <w:pPr>
        <w:tabs>
          <w:tab w:val="left" w:pos="6300"/>
        </w:tabs>
        <w:snapToGrid w:val="0"/>
        <w:spacing w:line="500" w:lineRule="exact"/>
        <w:ind w:firstLine="5760" w:firstLineChars="2400"/>
        <w:rPr>
          <w:rFonts w:hint="eastAsia" w:ascii="宋体" w:hAnsi="宋体" w:cs="宋体"/>
          <w:color w:val="auto"/>
          <w:szCs w:val="28"/>
          <w:highlight w:val="none"/>
        </w:rPr>
      </w:pPr>
      <w:r>
        <w:rPr>
          <w:rFonts w:hint="eastAsia" w:ascii="宋体" w:hAnsi="宋体" w:cs="宋体"/>
          <w:color w:val="auto"/>
          <w:sz w:val="24"/>
          <w:szCs w:val="28"/>
          <w:highlight w:val="none"/>
        </w:rPr>
        <w:t>年    月   日</w:t>
      </w:r>
    </w:p>
    <w:p w14:paraId="0EFA314A">
      <w:pPr>
        <w:keepNext/>
        <w:keepLines/>
        <w:adjustRightInd w:val="0"/>
        <w:snapToGrid w:val="0"/>
        <w:spacing w:line="400" w:lineRule="atLeast"/>
        <w:ind w:firstLine="560" w:firstLineChars="200"/>
        <w:rPr>
          <w:rFonts w:ascii="宋体" w:hAnsi="宋体" w:cs="宋体"/>
          <w:color w:val="auto"/>
          <w:sz w:val="24"/>
          <w:szCs w:val="24"/>
          <w:highlight w:val="none"/>
        </w:rPr>
      </w:pPr>
      <w:r>
        <w:rPr>
          <w:rFonts w:hint="eastAsia" w:ascii="宋体" w:hAnsi="宋体" w:cs="宋体"/>
          <w:color w:val="auto"/>
          <w:szCs w:val="44"/>
          <w:highlight w:val="none"/>
        </w:rPr>
        <w:br w:type="page"/>
      </w:r>
    </w:p>
    <w:p w14:paraId="2CF96AC4">
      <w:pPr>
        <w:snapToGrid w:val="0"/>
        <w:spacing w:line="4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w:t>
      </w:r>
      <w:r>
        <w:rPr>
          <w:rFonts w:hint="eastAsia" w:ascii="宋体" w:hAnsi="宋体" w:cs="宋体"/>
          <w:color w:val="auto"/>
          <w:sz w:val="24"/>
          <w:szCs w:val="28"/>
          <w:highlight w:val="none"/>
          <w:lang w:val="en-US" w:eastAsia="zh-CN"/>
        </w:rPr>
        <w:t>二</w:t>
      </w:r>
      <w:r>
        <w:rPr>
          <w:rFonts w:hint="eastAsia" w:ascii="宋体" w:hAnsi="宋体" w:cs="宋体"/>
          <w:color w:val="auto"/>
          <w:sz w:val="24"/>
          <w:szCs w:val="28"/>
          <w:highlight w:val="none"/>
        </w:rPr>
        <w:t>）其他商务资料</w:t>
      </w:r>
    </w:p>
    <w:p w14:paraId="4E0041DA">
      <w:pPr>
        <w:tabs>
          <w:tab w:val="left" w:pos="6300"/>
        </w:tabs>
        <w:snapToGrid w:val="0"/>
        <w:spacing w:line="500" w:lineRule="exact"/>
        <w:ind w:firstLine="570"/>
        <w:jc w:val="left"/>
        <w:rPr>
          <w:rFonts w:hint="eastAsia" w:ascii="宋体" w:hAnsi="宋体" w:cs="宋体"/>
          <w:color w:val="auto"/>
          <w:sz w:val="24"/>
          <w:highlight w:val="none"/>
        </w:rPr>
      </w:pPr>
      <w:r>
        <w:rPr>
          <w:rFonts w:hint="eastAsia" w:ascii="宋体" w:hAnsi="宋体" w:cs="宋体"/>
          <w:color w:val="auto"/>
          <w:szCs w:val="28"/>
          <w:highlight w:val="none"/>
        </w:rPr>
        <w:t xml:space="preserve"> </w:t>
      </w:r>
    </w:p>
    <w:p w14:paraId="21989532">
      <w:pPr>
        <w:pageBreakBefore/>
        <w:spacing w:line="500" w:lineRule="exact"/>
        <w:ind w:firstLine="562" w:firstLineChars="200"/>
        <w:outlineLvl w:val="1"/>
        <w:rPr>
          <w:rFonts w:hint="eastAsia" w:cs="宋体"/>
          <w:b/>
          <w:color w:val="auto"/>
          <w:szCs w:val="28"/>
          <w:highlight w:val="none"/>
        </w:rPr>
      </w:pPr>
      <w:bookmarkStart w:id="186" w:name="_Toc20605"/>
      <w:bookmarkStart w:id="187" w:name="_Toc6217"/>
      <w:bookmarkStart w:id="188" w:name="_Toc76373912"/>
      <w:bookmarkStart w:id="189" w:name="_Toc493178793"/>
      <w:bookmarkStart w:id="190" w:name="_Toc492721038"/>
      <w:bookmarkStart w:id="191" w:name="_Toc27368"/>
      <w:bookmarkStart w:id="192" w:name="_Toc16151"/>
      <w:bookmarkStart w:id="193" w:name="_Toc8925"/>
      <w:bookmarkStart w:id="194" w:name="_Toc4250"/>
      <w:r>
        <w:rPr>
          <w:rFonts w:hint="eastAsia" w:cs="宋体"/>
          <w:b/>
          <w:color w:val="auto"/>
          <w:szCs w:val="28"/>
          <w:highlight w:val="none"/>
        </w:rPr>
        <w:t>四、资格文件</w:t>
      </w:r>
      <w:bookmarkEnd w:id="186"/>
      <w:bookmarkEnd w:id="187"/>
      <w:bookmarkEnd w:id="188"/>
      <w:bookmarkEnd w:id="189"/>
      <w:bookmarkEnd w:id="190"/>
      <w:bookmarkEnd w:id="191"/>
      <w:bookmarkEnd w:id="192"/>
      <w:bookmarkEnd w:id="193"/>
      <w:bookmarkEnd w:id="194"/>
    </w:p>
    <w:p w14:paraId="0D6BDFC3">
      <w:pPr>
        <w:tabs>
          <w:tab w:val="left" w:pos="6300"/>
        </w:tabs>
        <w:snapToGrid w:val="0"/>
        <w:spacing w:line="500" w:lineRule="exact"/>
        <w:ind w:firstLine="570"/>
        <w:rPr>
          <w:rFonts w:hint="eastAsia" w:ascii="宋体" w:hAnsi="宋体" w:cs="宋体"/>
          <w:color w:val="auto"/>
          <w:highlight w:val="none"/>
        </w:rPr>
      </w:pPr>
      <w:r>
        <w:rPr>
          <w:rFonts w:hint="eastAsia" w:ascii="宋体" w:hAnsi="宋体" w:cs="宋体"/>
          <w:color w:val="auto"/>
          <w:sz w:val="24"/>
          <w:szCs w:val="28"/>
          <w:highlight w:val="none"/>
        </w:rPr>
        <w:t>（一）法人营业执照或事业单位法人证书或社会团体法人登记证书复印件</w:t>
      </w:r>
    </w:p>
    <w:p w14:paraId="4ED95BBF">
      <w:pPr>
        <w:tabs>
          <w:tab w:val="left" w:pos="6300"/>
        </w:tabs>
        <w:snapToGrid w:val="0"/>
        <w:spacing w:line="500" w:lineRule="exact"/>
        <w:ind w:firstLine="570"/>
        <w:rPr>
          <w:rFonts w:hint="eastAsia" w:ascii="宋体" w:hAnsi="宋体" w:cs="宋体"/>
          <w:color w:val="auto"/>
          <w:highlight w:val="none"/>
        </w:rPr>
      </w:pPr>
    </w:p>
    <w:p w14:paraId="72F0F538">
      <w:pPr>
        <w:tabs>
          <w:tab w:val="left" w:pos="6300"/>
        </w:tabs>
        <w:snapToGrid w:val="0"/>
        <w:spacing w:line="500" w:lineRule="exact"/>
        <w:ind w:firstLine="570"/>
        <w:rPr>
          <w:rFonts w:hint="eastAsia" w:ascii="宋体" w:hAnsi="宋体" w:cs="宋体"/>
          <w:color w:val="auto"/>
          <w:highlight w:val="none"/>
        </w:rPr>
      </w:pPr>
    </w:p>
    <w:p w14:paraId="477D40C7">
      <w:pPr>
        <w:tabs>
          <w:tab w:val="left" w:pos="6300"/>
        </w:tabs>
        <w:snapToGrid w:val="0"/>
        <w:spacing w:line="500" w:lineRule="exact"/>
        <w:ind w:firstLine="570"/>
        <w:rPr>
          <w:rFonts w:hint="eastAsia" w:ascii="宋体" w:hAnsi="宋体" w:cs="宋体"/>
          <w:color w:val="auto"/>
          <w:highlight w:val="none"/>
        </w:rPr>
      </w:pPr>
    </w:p>
    <w:p w14:paraId="5514B873">
      <w:pPr>
        <w:spacing w:line="400" w:lineRule="exact"/>
        <w:ind w:firstLine="560" w:firstLineChars="200"/>
        <w:rPr>
          <w:rFonts w:hint="eastAsia" w:ascii="宋体" w:hAnsi="宋体" w:cs="宋体"/>
          <w:color w:val="auto"/>
          <w:sz w:val="24"/>
          <w:szCs w:val="28"/>
          <w:highlight w:val="none"/>
        </w:rPr>
      </w:pPr>
      <w:r>
        <w:rPr>
          <w:rFonts w:hint="eastAsia" w:ascii="宋体" w:hAnsi="宋体" w:cs="宋体"/>
          <w:color w:val="auto"/>
          <w:highlight w:val="none"/>
        </w:rPr>
        <w:br w:type="page"/>
      </w:r>
      <w:r>
        <w:rPr>
          <w:rFonts w:hint="eastAsia" w:ascii="宋体" w:hAnsi="宋体" w:cs="宋体"/>
          <w:color w:val="auto"/>
          <w:sz w:val="24"/>
          <w:szCs w:val="28"/>
          <w:highlight w:val="none"/>
        </w:rPr>
        <w:t>（二）法定代表人身份证明书（格式）</w:t>
      </w:r>
    </w:p>
    <w:p w14:paraId="55351261">
      <w:pPr>
        <w:tabs>
          <w:tab w:val="left" w:pos="6300"/>
        </w:tabs>
        <w:snapToGrid w:val="0"/>
        <w:spacing w:line="500" w:lineRule="exact"/>
        <w:ind w:firstLine="570"/>
        <w:rPr>
          <w:rFonts w:hint="eastAsia" w:ascii="宋体" w:hAnsi="宋体" w:cs="宋体"/>
          <w:color w:val="auto"/>
          <w:sz w:val="24"/>
          <w:highlight w:val="none"/>
        </w:rPr>
      </w:pPr>
    </w:p>
    <w:p w14:paraId="3DBB21EA">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rPr>
        <w:t xml:space="preserve">                                                </w:t>
      </w:r>
    </w:p>
    <w:p w14:paraId="4887FA39">
      <w:pPr>
        <w:tabs>
          <w:tab w:val="left" w:pos="6300"/>
        </w:tabs>
        <w:snapToGrid w:val="0"/>
        <w:spacing w:line="500" w:lineRule="exact"/>
        <w:ind w:firstLine="570"/>
        <w:rPr>
          <w:rFonts w:hint="eastAsia" w:ascii="宋体" w:hAnsi="宋体" w:cs="宋体"/>
          <w:color w:val="auto"/>
          <w:sz w:val="24"/>
          <w:highlight w:val="none"/>
        </w:rPr>
      </w:pPr>
    </w:p>
    <w:p w14:paraId="4B818E1E">
      <w:pPr>
        <w:tabs>
          <w:tab w:val="left" w:pos="6300"/>
        </w:tabs>
        <w:snapToGrid w:val="0"/>
        <w:spacing w:line="500" w:lineRule="exact"/>
        <w:rPr>
          <w:rFonts w:hint="eastAsia" w:ascii="宋体" w:hAnsi="宋体" w:cs="宋体"/>
          <w:color w:val="auto"/>
          <w:sz w:val="24"/>
          <w:highlight w:val="none"/>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重庆医科大学附属第二医院</w:t>
      </w:r>
    </w:p>
    <w:p w14:paraId="4CFFEB65">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（法定代表人姓名）在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（竞选人名称）任</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（职务名称）职务，是（竞选人名称）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的法定代表人。</w:t>
      </w:r>
    </w:p>
    <w:p w14:paraId="002CC429">
      <w:pPr>
        <w:tabs>
          <w:tab w:val="left" w:pos="6300"/>
        </w:tabs>
        <w:snapToGrid w:val="0"/>
        <w:spacing w:line="500" w:lineRule="exact"/>
        <w:ind w:firstLine="570"/>
        <w:rPr>
          <w:rFonts w:hint="eastAsia" w:ascii="宋体" w:hAnsi="宋体" w:cs="宋体"/>
          <w:color w:val="auto"/>
          <w:sz w:val="24"/>
          <w:highlight w:val="none"/>
        </w:rPr>
      </w:pPr>
    </w:p>
    <w:p w14:paraId="381EBE94">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特此证明。</w:t>
      </w:r>
    </w:p>
    <w:p w14:paraId="5F92DBB3">
      <w:pPr>
        <w:tabs>
          <w:tab w:val="left" w:pos="6300"/>
        </w:tabs>
        <w:snapToGrid w:val="0"/>
        <w:spacing w:line="500" w:lineRule="exact"/>
        <w:ind w:firstLine="570"/>
        <w:rPr>
          <w:rFonts w:hint="eastAsia" w:ascii="宋体" w:hAnsi="宋体" w:cs="宋体"/>
          <w:color w:val="auto"/>
          <w:sz w:val="24"/>
          <w:highlight w:val="none"/>
        </w:rPr>
      </w:pPr>
    </w:p>
    <w:p w14:paraId="45F80BA3">
      <w:pPr>
        <w:tabs>
          <w:tab w:val="left" w:pos="6300"/>
        </w:tabs>
        <w:snapToGrid w:val="0"/>
        <w:spacing w:line="500" w:lineRule="exact"/>
        <w:ind w:firstLine="570"/>
        <w:rPr>
          <w:rFonts w:hint="eastAsia" w:ascii="宋体" w:hAnsi="宋体" w:cs="宋体"/>
          <w:color w:val="auto"/>
          <w:sz w:val="24"/>
          <w:highlight w:val="none"/>
        </w:rPr>
      </w:pPr>
    </w:p>
    <w:p w14:paraId="20B062CB">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 xml:space="preserve">                                             竞选人：</w:t>
      </w:r>
    </w:p>
    <w:p w14:paraId="431D524B">
      <w:pPr>
        <w:tabs>
          <w:tab w:val="left" w:pos="6300"/>
        </w:tabs>
        <w:snapToGrid w:val="0"/>
        <w:spacing w:line="500" w:lineRule="exact"/>
        <w:ind w:firstLine="5848" w:firstLineChars="2437"/>
        <w:rPr>
          <w:rFonts w:hint="eastAsia" w:ascii="宋体" w:hAnsi="宋体" w:cs="宋体"/>
          <w:color w:val="auto"/>
          <w:sz w:val="24"/>
          <w:highlight w:val="none"/>
        </w:rPr>
      </w:pPr>
      <w:r>
        <w:rPr>
          <w:rFonts w:hint="eastAsia" w:ascii="宋体" w:hAnsi="宋体" w:cs="宋体"/>
          <w:color w:val="auto"/>
          <w:sz w:val="24"/>
          <w:highlight w:val="none"/>
        </w:rPr>
        <w:t>（竞选人公章）</w:t>
      </w:r>
    </w:p>
    <w:p w14:paraId="4859A71D">
      <w:pPr>
        <w:tabs>
          <w:tab w:val="left" w:pos="6300"/>
        </w:tabs>
        <w:snapToGrid w:val="0"/>
        <w:spacing w:line="500" w:lineRule="exact"/>
        <w:ind w:firstLine="570"/>
        <w:rPr>
          <w:rFonts w:hint="eastAsia" w:ascii="宋体" w:hAnsi="宋体" w:cs="宋体"/>
          <w:color w:val="auto"/>
          <w:sz w:val="24"/>
          <w:highlight w:val="none"/>
        </w:rPr>
      </w:pPr>
    </w:p>
    <w:p w14:paraId="37BC93A0">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6AFA32AA">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（附：法定代表人身份证正反面复印件）</w:t>
      </w:r>
    </w:p>
    <w:p w14:paraId="239BCBC0">
      <w:pPr>
        <w:tabs>
          <w:tab w:val="left" w:pos="6300"/>
        </w:tabs>
        <w:snapToGrid w:val="0"/>
        <w:spacing w:line="500" w:lineRule="exact"/>
        <w:ind w:firstLine="570"/>
        <w:rPr>
          <w:rFonts w:hint="eastAsia" w:ascii="宋体" w:hAnsi="宋体" w:cs="宋体"/>
          <w:color w:val="auto"/>
          <w:sz w:val="24"/>
          <w:highlight w:val="none"/>
        </w:rPr>
      </w:pPr>
    </w:p>
    <w:p w14:paraId="5B280F31">
      <w:pPr>
        <w:tabs>
          <w:tab w:val="left" w:pos="6300"/>
        </w:tabs>
        <w:snapToGrid w:val="0"/>
        <w:spacing w:line="500" w:lineRule="exact"/>
        <w:ind w:firstLine="570"/>
        <w:rPr>
          <w:rFonts w:hint="eastAsia" w:ascii="宋体" w:hAnsi="宋体" w:cs="宋体"/>
          <w:color w:val="auto"/>
          <w:sz w:val="24"/>
          <w:highlight w:val="none"/>
        </w:rPr>
      </w:pPr>
    </w:p>
    <w:p w14:paraId="3629420A">
      <w:pPr>
        <w:tabs>
          <w:tab w:val="left" w:pos="6300"/>
        </w:tabs>
        <w:snapToGrid w:val="0"/>
        <w:spacing w:line="500" w:lineRule="exact"/>
        <w:ind w:firstLine="570"/>
        <w:rPr>
          <w:rFonts w:hint="eastAsia" w:ascii="宋体" w:hAnsi="宋体" w:cs="宋体"/>
          <w:color w:val="auto"/>
          <w:sz w:val="24"/>
          <w:highlight w:val="none"/>
        </w:rPr>
      </w:pPr>
    </w:p>
    <w:p w14:paraId="7531E939">
      <w:pPr>
        <w:tabs>
          <w:tab w:val="left" w:pos="6300"/>
        </w:tabs>
        <w:snapToGrid w:val="0"/>
        <w:spacing w:line="500" w:lineRule="exact"/>
        <w:ind w:firstLine="570"/>
        <w:rPr>
          <w:rFonts w:hint="eastAsia" w:ascii="宋体" w:hAnsi="宋体" w:cs="宋体"/>
          <w:color w:val="auto"/>
          <w:sz w:val="24"/>
          <w:highlight w:val="none"/>
        </w:rPr>
      </w:pPr>
    </w:p>
    <w:p w14:paraId="68805694">
      <w:pPr>
        <w:tabs>
          <w:tab w:val="left" w:pos="6300"/>
        </w:tabs>
        <w:snapToGrid w:val="0"/>
        <w:spacing w:line="500" w:lineRule="exact"/>
        <w:ind w:firstLine="570"/>
        <w:rPr>
          <w:rFonts w:hint="eastAsia" w:ascii="宋体" w:hAnsi="宋体" w:cs="宋体"/>
          <w:color w:val="auto"/>
          <w:sz w:val="24"/>
          <w:highlight w:val="none"/>
        </w:rPr>
      </w:pPr>
    </w:p>
    <w:p w14:paraId="5833E06E">
      <w:pPr>
        <w:spacing w:line="400" w:lineRule="exact"/>
        <w:ind w:firstLine="560" w:firstLineChars="200"/>
        <w:rPr>
          <w:rFonts w:hint="eastAsia" w:ascii="宋体" w:hAnsi="宋体" w:cs="宋体"/>
          <w:color w:val="auto"/>
          <w:sz w:val="24"/>
          <w:szCs w:val="28"/>
          <w:highlight w:val="none"/>
        </w:rPr>
      </w:pPr>
      <w:r>
        <w:rPr>
          <w:rFonts w:hint="eastAsia" w:ascii="宋体" w:hAnsi="宋体" w:cs="宋体"/>
          <w:color w:val="auto"/>
          <w:highlight w:val="none"/>
        </w:rPr>
        <w:br w:type="column"/>
      </w:r>
      <w:r>
        <w:rPr>
          <w:rFonts w:hint="eastAsia" w:ascii="宋体" w:hAnsi="宋体" w:cs="宋体"/>
          <w:color w:val="auto"/>
          <w:sz w:val="24"/>
          <w:szCs w:val="28"/>
          <w:highlight w:val="none"/>
        </w:rPr>
        <w:t>（三）法定代表人授权委托书（格式）</w:t>
      </w:r>
    </w:p>
    <w:p w14:paraId="26AE38AE">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373DA99F">
      <w:pPr>
        <w:tabs>
          <w:tab w:val="left" w:pos="6300"/>
        </w:tabs>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szCs w:val="28"/>
          <w:highlight w:val="none"/>
        </w:rPr>
        <w:t>采购项目名称</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p>
    <w:p w14:paraId="5312376F">
      <w:pPr>
        <w:tabs>
          <w:tab w:val="left" w:pos="6300"/>
        </w:tabs>
        <w:snapToGrid w:val="0"/>
        <w:spacing w:line="500" w:lineRule="exact"/>
        <w:ind w:firstLine="570"/>
        <w:rPr>
          <w:rFonts w:hint="eastAsia" w:ascii="宋体" w:hAnsi="宋体" w:cs="宋体"/>
          <w:color w:val="auto"/>
          <w:sz w:val="24"/>
          <w:highlight w:val="none"/>
        </w:rPr>
      </w:pPr>
    </w:p>
    <w:p w14:paraId="62AF5E73">
      <w:pPr>
        <w:tabs>
          <w:tab w:val="left" w:pos="6300"/>
        </w:tabs>
        <w:snapToGrid w:val="0"/>
        <w:spacing w:line="500" w:lineRule="exact"/>
        <w:rPr>
          <w:rFonts w:hint="eastAsia" w:ascii="宋体" w:hAnsi="宋体" w:cs="宋体"/>
          <w:color w:val="auto"/>
          <w:sz w:val="24"/>
          <w:highlight w:val="none"/>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重庆医科大学附属第二医院</w:t>
      </w:r>
    </w:p>
    <w:p w14:paraId="67D43D8C">
      <w:pPr>
        <w:tabs>
          <w:tab w:val="left" w:pos="6300"/>
        </w:tabs>
        <w:snapToGrid w:val="0"/>
        <w:spacing w:line="500" w:lineRule="exact"/>
        <w:ind w:firstLine="720" w:firstLineChars="300"/>
        <w:rPr>
          <w:rFonts w:hint="eastAsia" w:ascii="宋体" w:hAnsi="宋体" w:cs="宋体"/>
          <w:color w:val="auto"/>
          <w:sz w:val="24"/>
          <w:highlight w:val="none"/>
        </w:rPr>
      </w:pPr>
      <w:r>
        <w:rPr>
          <w:rFonts w:hint="eastAsia" w:ascii="宋体" w:hAnsi="宋体" w:cs="宋体"/>
          <w:color w:val="auto"/>
          <w:sz w:val="24"/>
          <w:highlight w:val="none"/>
          <w:lang w:eastAsia="zh-CN"/>
        </w:rPr>
        <w:t>我</w:t>
      </w:r>
      <w:r>
        <w:rPr>
          <w:rFonts w:hint="eastAsia" w:ascii="宋体" w:hAnsi="宋体" w:cs="宋体"/>
          <w:color w:val="auto"/>
          <w:sz w:val="24"/>
          <w:highlight w:val="none"/>
          <w:lang w:val="en-US" w:eastAsia="zh-CN"/>
        </w:rPr>
        <w:t>公司</w:t>
      </w:r>
      <w:r>
        <w:rPr>
          <w:rFonts w:hint="eastAsia" w:ascii="宋体" w:hAnsi="宋体" w:cs="宋体"/>
          <w:color w:val="auto"/>
          <w:sz w:val="24"/>
          <w:highlight w:val="none"/>
        </w:rPr>
        <w:t>特授权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（被授权人姓名及身份证代码）代表我单位全权办理上述项目的竞选、谈判、签约等具体工作，并签署全部有关文件、协议及合同。</w:t>
      </w:r>
    </w:p>
    <w:p w14:paraId="5337131D">
      <w:pPr>
        <w:tabs>
          <w:tab w:val="left" w:pos="6300"/>
        </w:tabs>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我单位对被授权人的签署负全部责任。</w:t>
      </w:r>
    </w:p>
    <w:p w14:paraId="6DB26930">
      <w:pPr>
        <w:tabs>
          <w:tab w:val="left" w:pos="6300"/>
        </w:tabs>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在撤销授权的书面通知以前，本授权书一直有效。被授权人在授权书有效期内签署的所有文件不因授权的撤销而失效。</w:t>
      </w:r>
    </w:p>
    <w:p w14:paraId="33211863">
      <w:pPr>
        <w:tabs>
          <w:tab w:val="left" w:pos="6300"/>
        </w:tabs>
        <w:snapToGrid w:val="0"/>
        <w:spacing w:line="500" w:lineRule="exact"/>
        <w:ind w:firstLine="570"/>
        <w:rPr>
          <w:rFonts w:hint="eastAsia" w:ascii="宋体" w:hAnsi="宋体" w:cs="宋体"/>
          <w:color w:val="auto"/>
          <w:sz w:val="24"/>
          <w:highlight w:val="none"/>
        </w:rPr>
      </w:pPr>
    </w:p>
    <w:p w14:paraId="608E13ED">
      <w:pPr>
        <w:tabs>
          <w:tab w:val="left" w:pos="6300"/>
        </w:tabs>
        <w:snapToGrid w:val="0"/>
        <w:spacing w:line="500" w:lineRule="exact"/>
        <w:ind w:firstLine="570"/>
        <w:rPr>
          <w:rFonts w:hint="eastAsia" w:ascii="宋体" w:hAnsi="宋体" w:cs="宋体"/>
          <w:color w:val="auto"/>
          <w:sz w:val="24"/>
          <w:highlight w:val="none"/>
        </w:rPr>
      </w:pPr>
    </w:p>
    <w:p w14:paraId="1EAC65D1">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竞选人：</w:t>
      </w:r>
    </w:p>
    <w:p w14:paraId="285BDCA6">
      <w:pPr>
        <w:tabs>
          <w:tab w:val="left" w:pos="6300"/>
        </w:tabs>
        <w:snapToGrid w:val="0"/>
        <w:spacing w:line="500" w:lineRule="exact"/>
        <w:ind w:firstLine="570"/>
        <w:rPr>
          <w:rFonts w:hint="eastAsia" w:ascii="宋体" w:hAnsi="宋体" w:cs="宋体"/>
          <w:color w:val="auto"/>
          <w:sz w:val="24"/>
          <w:szCs w:val="28"/>
          <w:highlight w:val="none"/>
        </w:rPr>
      </w:pPr>
      <w:r>
        <w:rPr>
          <w:rFonts w:hint="eastAsia" w:ascii="宋体" w:hAnsi="宋体" w:cs="宋体"/>
          <w:color w:val="auto"/>
          <w:sz w:val="24"/>
          <w:szCs w:val="28"/>
          <w:highlight w:val="none"/>
        </w:rPr>
        <w:t xml:space="preserve">                                </w:t>
      </w:r>
      <w:r>
        <w:rPr>
          <w:rFonts w:hint="eastAsia" w:ascii="宋体" w:hAnsi="宋体" w:cs="宋体"/>
          <w:color w:val="auto"/>
          <w:sz w:val="24"/>
          <w:szCs w:val="28"/>
          <w:highlight w:val="none"/>
          <w:lang w:val="en-US" w:eastAsia="zh-CN"/>
        </w:rPr>
        <w:t xml:space="preserve">                 </w:t>
      </w:r>
      <w:r>
        <w:rPr>
          <w:rFonts w:hint="eastAsia" w:ascii="宋体" w:hAnsi="宋体" w:cs="宋体"/>
          <w:color w:val="auto"/>
          <w:sz w:val="24"/>
          <w:szCs w:val="28"/>
          <w:highlight w:val="none"/>
        </w:rPr>
        <w:t>（</w:t>
      </w:r>
      <w:r>
        <w:rPr>
          <w:rFonts w:hint="eastAsia" w:ascii="宋体" w:hAnsi="宋体" w:cs="宋体"/>
          <w:color w:val="auto"/>
          <w:sz w:val="24"/>
          <w:szCs w:val="28"/>
          <w:highlight w:val="none"/>
          <w:lang w:val="en-US" w:eastAsia="zh-CN"/>
        </w:rPr>
        <w:t>公章</w:t>
      </w:r>
      <w:r>
        <w:rPr>
          <w:rFonts w:hint="eastAsia" w:ascii="宋体" w:hAnsi="宋体" w:cs="宋体"/>
          <w:color w:val="auto"/>
          <w:sz w:val="24"/>
          <w:szCs w:val="28"/>
          <w:highlight w:val="none"/>
        </w:rPr>
        <w:t>）</w:t>
      </w:r>
    </w:p>
    <w:p w14:paraId="282F904C">
      <w:pPr>
        <w:tabs>
          <w:tab w:val="left" w:pos="6300"/>
        </w:tabs>
        <w:snapToGrid w:val="0"/>
        <w:spacing w:line="500" w:lineRule="exact"/>
        <w:ind w:firstLine="570"/>
        <w:rPr>
          <w:rFonts w:hint="eastAsia" w:ascii="宋体" w:hAnsi="宋体" w:cs="宋体"/>
          <w:color w:val="auto"/>
          <w:sz w:val="24"/>
          <w:szCs w:val="28"/>
          <w:highlight w:val="none"/>
        </w:rPr>
      </w:pPr>
    </w:p>
    <w:p w14:paraId="0C1283B9">
      <w:pPr>
        <w:tabs>
          <w:tab w:val="left" w:pos="6300"/>
        </w:tabs>
        <w:snapToGrid w:val="0"/>
        <w:spacing w:line="500" w:lineRule="exact"/>
        <w:ind w:firstLine="570"/>
        <w:jc w:val="right"/>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1DF59915">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（附：被授权人身份证正反面复印件）</w:t>
      </w:r>
    </w:p>
    <w:p w14:paraId="1616AC03">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0585A86E">
      <w:pPr>
        <w:tabs>
          <w:tab w:val="left" w:pos="6300"/>
        </w:tabs>
        <w:snapToGrid w:val="0"/>
        <w:spacing w:line="500" w:lineRule="exact"/>
        <w:ind w:firstLine="570"/>
        <w:rPr>
          <w:rFonts w:hint="eastAsia" w:ascii="宋体" w:hAnsi="宋体" w:cs="宋体"/>
          <w:color w:val="auto"/>
          <w:sz w:val="24"/>
          <w:highlight w:val="none"/>
        </w:rPr>
      </w:pPr>
    </w:p>
    <w:p w14:paraId="77BC7B44">
      <w:pPr>
        <w:tabs>
          <w:tab w:val="left" w:pos="6300"/>
        </w:tabs>
        <w:snapToGrid w:val="0"/>
        <w:spacing w:line="500" w:lineRule="exact"/>
        <w:ind w:right="720" w:firstLine="570"/>
        <w:jc w:val="right"/>
        <w:rPr>
          <w:rFonts w:hint="eastAsia" w:ascii="宋体" w:hAnsi="宋体" w:cs="宋体"/>
          <w:color w:val="auto"/>
          <w:sz w:val="24"/>
          <w:highlight w:val="none"/>
        </w:rPr>
      </w:pPr>
    </w:p>
    <w:p w14:paraId="610E54CF">
      <w:pPr>
        <w:tabs>
          <w:tab w:val="left" w:pos="6300"/>
        </w:tabs>
        <w:snapToGrid w:val="0"/>
        <w:spacing w:line="500" w:lineRule="exact"/>
        <w:ind w:right="480" w:firstLine="570"/>
        <w:jc w:val="left"/>
        <w:rPr>
          <w:rFonts w:hint="eastAsia" w:ascii="宋体" w:hAnsi="宋体" w:cs="宋体"/>
          <w:color w:val="auto"/>
          <w:sz w:val="24"/>
          <w:highlight w:val="none"/>
        </w:rPr>
      </w:pPr>
      <w:r>
        <w:rPr>
          <w:rFonts w:hint="eastAsia" w:ascii="宋体" w:hAnsi="宋体" w:cs="宋体"/>
          <w:color w:val="auto"/>
          <w:sz w:val="24"/>
          <w:highlight w:val="none"/>
        </w:rPr>
        <w:t>注：若为法定代表人办理并签署竞选文件的，不提供此文件。</w:t>
      </w:r>
    </w:p>
    <w:p w14:paraId="3F84A025">
      <w:pPr>
        <w:spacing w:line="400" w:lineRule="exact"/>
        <w:ind w:firstLine="560" w:firstLineChars="200"/>
        <w:rPr>
          <w:rFonts w:hint="eastAsia" w:ascii="宋体" w:hAnsi="宋体" w:cs="宋体"/>
          <w:color w:val="auto"/>
          <w:sz w:val="24"/>
          <w:szCs w:val="28"/>
          <w:highlight w:val="none"/>
        </w:rPr>
      </w:pPr>
      <w:r>
        <w:rPr>
          <w:rFonts w:hint="eastAsia" w:ascii="宋体" w:hAnsi="宋体" w:cs="宋体"/>
          <w:color w:val="auto"/>
          <w:highlight w:val="none"/>
        </w:rPr>
        <w:br w:type="column"/>
      </w:r>
      <w:r>
        <w:rPr>
          <w:rFonts w:hint="eastAsia" w:ascii="宋体" w:hAnsi="宋体" w:cs="宋体"/>
          <w:color w:val="auto"/>
          <w:sz w:val="24"/>
          <w:szCs w:val="28"/>
          <w:highlight w:val="none"/>
        </w:rPr>
        <w:t>（四）基本资格条件承诺函</w:t>
      </w:r>
      <w:r>
        <w:rPr>
          <w:rFonts w:hint="eastAsia" w:ascii="宋体" w:hAnsi="宋体" w:cs="宋体"/>
          <w:color w:val="auto"/>
          <w:sz w:val="24"/>
          <w:szCs w:val="24"/>
          <w:highlight w:val="none"/>
        </w:rPr>
        <w:t>（格式）</w:t>
      </w:r>
    </w:p>
    <w:p w14:paraId="415B3A66">
      <w:pPr>
        <w:spacing w:line="530" w:lineRule="exact"/>
        <w:ind w:firstLine="723" w:firstLineChars="200"/>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基本资格条件承诺函</w:t>
      </w:r>
    </w:p>
    <w:p w14:paraId="39E93588">
      <w:pPr>
        <w:tabs>
          <w:tab w:val="left" w:pos="6300"/>
        </w:tabs>
        <w:snapToGrid w:val="0"/>
        <w:spacing w:line="530" w:lineRule="exact"/>
        <w:rPr>
          <w:color w:val="auto"/>
          <w:sz w:val="24"/>
          <w:highlight w:val="none"/>
        </w:rPr>
      </w:pPr>
    </w:p>
    <w:p w14:paraId="1D65BAAD">
      <w:pPr>
        <w:tabs>
          <w:tab w:val="left" w:pos="6300"/>
        </w:tabs>
        <w:snapToGrid w:val="0"/>
        <w:spacing w:line="53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重庆医科大学附属第二医院</w:t>
      </w:r>
    </w:p>
    <w:p w14:paraId="52729863">
      <w:pPr>
        <w:tabs>
          <w:tab w:val="left" w:pos="6300"/>
        </w:tabs>
        <w:snapToGrid w:val="0"/>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（竞选人名称）郑重承诺：</w:t>
      </w:r>
    </w:p>
    <w:p w14:paraId="6B3E6C58">
      <w:pPr>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1.我方具有良好的商业信誉和健全的财务会计制度，具有履行合同所必需的设备和专业技术能力，具</w:t>
      </w:r>
      <w:r>
        <w:rPr>
          <w:rFonts w:hint="eastAsia" w:ascii="宋体" w:hAnsi="宋体" w:cs="宋体"/>
          <w:color w:val="auto"/>
          <w:sz w:val="24"/>
          <w:szCs w:val="24"/>
          <w:highlight w:val="none"/>
          <w:lang w:val="zh-CN"/>
        </w:rPr>
        <w:t>有依法缴纳税收和社会保障金的良好记录</w:t>
      </w:r>
      <w:r>
        <w:rPr>
          <w:rFonts w:hint="eastAsia" w:ascii="宋体" w:hAnsi="宋体" w:cs="宋体"/>
          <w:color w:val="auto"/>
          <w:sz w:val="24"/>
          <w:szCs w:val="24"/>
          <w:highlight w:val="none"/>
        </w:rPr>
        <w:t>，参加本项目采购活动前三年内无重大违法活动记录。</w:t>
      </w:r>
    </w:p>
    <w:p w14:paraId="272AC28E">
      <w:pPr>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2.我方未列入在信用中国网站（www.creditchina.gov.cn）“失信被执行人”、“重大税收违法案件当事人名单”中，也未列入中国政府采购网（www.ccgp.gov.cn）“政府采购严重违法失信行为记录名单”中。</w:t>
      </w:r>
    </w:p>
    <w:p w14:paraId="5FBE55CC">
      <w:pPr>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3.我方在采购项目评审环节结束后，随时接受采购人、采购代理机构的检查验证，配合提供相关证明材料，证明符合《中华人民共和国政府采购法》规定的竞选人基本资格条件。</w:t>
      </w:r>
    </w:p>
    <w:p w14:paraId="6F064150">
      <w:pPr>
        <w:tabs>
          <w:tab w:val="left" w:pos="6300"/>
        </w:tabs>
        <w:snapToGrid w:val="0"/>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我方对以上承诺负全部法律责任。</w:t>
      </w:r>
    </w:p>
    <w:p w14:paraId="768C1E63">
      <w:pPr>
        <w:tabs>
          <w:tab w:val="left" w:pos="6300"/>
        </w:tabs>
        <w:snapToGrid w:val="0"/>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特此承诺。</w:t>
      </w:r>
    </w:p>
    <w:p w14:paraId="0DCE1E28">
      <w:pPr>
        <w:tabs>
          <w:tab w:val="left" w:pos="6300"/>
        </w:tabs>
        <w:snapToGrid w:val="0"/>
        <w:spacing w:line="530" w:lineRule="exact"/>
        <w:rPr>
          <w:rFonts w:hint="eastAsia" w:ascii="宋体" w:hAnsi="宋体" w:cs="宋体"/>
          <w:color w:val="auto"/>
          <w:sz w:val="24"/>
          <w:szCs w:val="24"/>
          <w:highlight w:val="none"/>
        </w:rPr>
      </w:pPr>
    </w:p>
    <w:p w14:paraId="1DE1DC8F">
      <w:pPr>
        <w:tabs>
          <w:tab w:val="left" w:pos="6300"/>
        </w:tabs>
        <w:snapToGrid w:val="0"/>
        <w:spacing w:line="530" w:lineRule="exact"/>
        <w:ind w:right="424" w:firstLine="570"/>
        <w:jc w:val="right"/>
        <w:rPr>
          <w:rFonts w:hint="eastAsia" w:ascii="宋体" w:hAnsi="宋体" w:cs="宋体"/>
          <w:color w:val="auto"/>
          <w:sz w:val="24"/>
          <w:szCs w:val="24"/>
          <w:highlight w:val="none"/>
        </w:rPr>
      </w:pPr>
      <w:r>
        <w:rPr>
          <w:rFonts w:hint="eastAsia" w:ascii="宋体" w:hAnsi="宋体" w:cs="宋体"/>
          <w:color w:val="auto"/>
          <w:sz w:val="24"/>
          <w:szCs w:val="24"/>
          <w:highlight w:val="none"/>
        </w:rPr>
        <w:t>（竞选人公章）</w:t>
      </w:r>
    </w:p>
    <w:p w14:paraId="2C70FAE1">
      <w:pPr>
        <w:spacing w:line="400" w:lineRule="exact"/>
        <w:ind w:firstLine="7440" w:firstLineChars="3100"/>
        <w:rPr>
          <w:rFonts w:hint="eastAsia" w:ascii="宋体" w:hAnsi="宋体" w:cs="宋体"/>
          <w:color w:val="auto"/>
          <w:sz w:val="24"/>
          <w:szCs w:val="28"/>
          <w:highlight w:val="none"/>
        </w:rPr>
      </w:pPr>
      <w:r>
        <w:rPr>
          <w:rFonts w:hint="eastAsia" w:ascii="宋体" w:hAnsi="宋体" w:cs="宋体"/>
          <w:color w:val="auto"/>
          <w:sz w:val="24"/>
          <w:szCs w:val="24"/>
          <w:highlight w:val="none"/>
        </w:rPr>
        <w:t>年   月   日</w:t>
      </w:r>
    </w:p>
    <w:p w14:paraId="1CAA6024">
      <w:pPr>
        <w:snapToGrid w:val="0"/>
        <w:spacing w:line="400" w:lineRule="exact"/>
        <w:ind w:firstLine="560" w:firstLineChars="200"/>
        <w:rPr>
          <w:rFonts w:hint="eastAsia" w:ascii="宋体" w:hAnsi="宋体" w:cs="宋体"/>
          <w:color w:val="auto"/>
          <w:sz w:val="24"/>
          <w:szCs w:val="24"/>
          <w:highlight w:val="none"/>
        </w:rPr>
      </w:pPr>
      <w:r>
        <w:rPr>
          <w:rFonts w:hint="eastAsia" w:ascii="宋体" w:hAnsi="宋体" w:cs="宋体"/>
          <w:color w:val="auto"/>
          <w:highlight w:val="none"/>
        </w:rPr>
        <w:br w:type="page"/>
      </w:r>
      <w:r>
        <w:rPr>
          <w:rFonts w:hint="eastAsia" w:ascii="宋体" w:hAnsi="宋体" w:cs="宋体"/>
          <w:color w:val="auto"/>
          <w:sz w:val="24"/>
          <w:szCs w:val="24"/>
          <w:highlight w:val="none"/>
        </w:rPr>
        <w:t>（五）特定资格条件证书或证明文件</w:t>
      </w:r>
    </w:p>
    <w:p w14:paraId="7FC9294B">
      <w:pPr>
        <w:tabs>
          <w:tab w:val="left" w:pos="6300"/>
        </w:tabs>
        <w:snapToGrid w:val="0"/>
        <w:spacing w:line="500" w:lineRule="exact"/>
        <w:ind w:firstLine="480" w:firstLineChars="200"/>
        <w:rPr>
          <w:rFonts w:hint="eastAsia" w:ascii="宋体" w:hAnsi="宋体" w:cs="宋体"/>
          <w:color w:val="auto"/>
          <w:sz w:val="24"/>
          <w:szCs w:val="28"/>
          <w:highlight w:val="none"/>
        </w:rPr>
      </w:pPr>
    </w:p>
    <w:p w14:paraId="674F7649">
      <w:pPr>
        <w:tabs>
          <w:tab w:val="left" w:pos="6300"/>
        </w:tabs>
        <w:snapToGrid w:val="0"/>
        <w:spacing w:line="500" w:lineRule="exact"/>
        <w:ind w:firstLine="570"/>
        <w:jc w:val="left"/>
        <w:rPr>
          <w:rFonts w:hint="eastAsia" w:ascii="宋体" w:hAnsi="宋体" w:cs="宋体"/>
          <w:color w:val="auto"/>
          <w:sz w:val="24"/>
          <w:highlight w:val="none"/>
        </w:rPr>
      </w:pPr>
    </w:p>
    <w:p w14:paraId="1851C1DA">
      <w:pPr>
        <w:tabs>
          <w:tab w:val="left" w:pos="6300"/>
        </w:tabs>
        <w:snapToGrid w:val="0"/>
        <w:spacing w:line="500" w:lineRule="exact"/>
        <w:ind w:firstLine="570"/>
        <w:jc w:val="left"/>
        <w:rPr>
          <w:rFonts w:hint="eastAsia" w:ascii="宋体" w:hAnsi="宋体" w:cs="宋体"/>
          <w:color w:val="auto"/>
          <w:sz w:val="24"/>
          <w:highlight w:val="none"/>
        </w:rPr>
      </w:pPr>
    </w:p>
    <w:p w14:paraId="561E100F">
      <w:pPr>
        <w:tabs>
          <w:tab w:val="left" w:pos="6300"/>
        </w:tabs>
        <w:snapToGrid w:val="0"/>
        <w:spacing w:line="500" w:lineRule="exact"/>
        <w:ind w:firstLine="570"/>
        <w:jc w:val="left"/>
        <w:rPr>
          <w:rFonts w:hint="eastAsia" w:ascii="宋体" w:hAnsi="宋体" w:cs="宋体"/>
          <w:color w:val="auto"/>
          <w:sz w:val="24"/>
          <w:highlight w:val="none"/>
        </w:rPr>
      </w:pPr>
    </w:p>
    <w:p w14:paraId="50928A1C">
      <w:pPr>
        <w:tabs>
          <w:tab w:val="left" w:pos="6300"/>
        </w:tabs>
        <w:snapToGrid w:val="0"/>
        <w:spacing w:line="500" w:lineRule="exact"/>
        <w:ind w:firstLine="570"/>
        <w:jc w:val="left"/>
        <w:rPr>
          <w:rFonts w:hint="eastAsia" w:ascii="宋体" w:hAnsi="宋体" w:cs="宋体"/>
          <w:color w:val="auto"/>
          <w:sz w:val="24"/>
          <w:highlight w:val="none"/>
        </w:rPr>
      </w:pPr>
    </w:p>
    <w:p w14:paraId="18D6D903">
      <w:pPr>
        <w:tabs>
          <w:tab w:val="left" w:pos="6300"/>
        </w:tabs>
        <w:snapToGrid w:val="0"/>
        <w:spacing w:line="500" w:lineRule="exact"/>
        <w:ind w:firstLine="570"/>
        <w:jc w:val="left"/>
        <w:rPr>
          <w:rFonts w:hint="eastAsia" w:ascii="宋体" w:hAnsi="宋体" w:cs="宋体"/>
          <w:color w:val="auto"/>
          <w:sz w:val="24"/>
          <w:highlight w:val="none"/>
        </w:rPr>
      </w:pPr>
    </w:p>
    <w:p w14:paraId="35F736C6">
      <w:pPr>
        <w:tabs>
          <w:tab w:val="left" w:pos="6300"/>
        </w:tabs>
        <w:snapToGrid w:val="0"/>
        <w:spacing w:line="500" w:lineRule="exact"/>
        <w:ind w:firstLine="570"/>
        <w:jc w:val="left"/>
        <w:rPr>
          <w:rFonts w:hint="eastAsia" w:ascii="宋体" w:hAnsi="宋体" w:cs="宋体"/>
          <w:color w:val="auto"/>
          <w:sz w:val="24"/>
          <w:highlight w:val="none"/>
        </w:rPr>
      </w:pPr>
    </w:p>
    <w:p w14:paraId="23CAB0F4">
      <w:pPr>
        <w:tabs>
          <w:tab w:val="left" w:pos="6300"/>
        </w:tabs>
        <w:snapToGrid w:val="0"/>
        <w:spacing w:line="500" w:lineRule="exact"/>
        <w:ind w:firstLine="570"/>
        <w:jc w:val="left"/>
        <w:rPr>
          <w:rFonts w:hint="eastAsia" w:ascii="宋体" w:hAnsi="宋体" w:cs="宋体"/>
          <w:color w:val="auto"/>
          <w:sz w:val="24"/>
          <w:highlight w:val="none"/>
        </w:rPr>
      </w:pPr>
    </w:p>
    <w:p w14:paraId="2E9436FA">
      <w:pPr>
        <w:tabs>
          <w:tab w:val="left" w:pos="6300"/>
        </w:tabs>
        <w:snapToGrid w:val="0"/>
        <w:spacing w:line="500" w:lineRule="exact"/>
        <w:ind w:firstLine="570"/>
        <w:jc w:val="left"/>
        <w:rPr>
          <w:rFonts w:hint="eastAsia" w:ascii="宋体" w:hAnsi="宋体" w:cs="宋体"/>
          <w:color w:val="auto"/>
          <w:sz w:val="24"/>
          <w:highlight w:val="none"/>
        </w:rPr>
      </w:pPr>
    </w:p>
    <w:p w14:paraId="5A037C91">
      <w:pPr>
        <w:tabs>
          <w:tab w:val="left" w:pos="6300"/>
        </w:tabs>
        <w:snapToGrid w:val="0"/>
        <w:spacing w:line="500" w:lineRule="exact"/>
        <w:ind w:firstLine="570"/>
        <w:jc w:val="left"/>
        <w:rPr>
          <w:rFonts w:hint="eastAsia" w:ascii="宋体" w:hAnsi="宋体" w:cs="宋体"/>
          <w:color w:val="auto"/>
          <w:sz w:val="24"/>
          <w:highlight w:val="none"/>
        </w:rPr>
      </w:pPr>
    </w:p>
    <w:p w14:paraId="174F0EAF">
      <w:pPr>
        <w:tabs>
          <w:tab w:val="left" w:pos="6300"/>
        </w:tabs>
        <w:snapToGrid w:val="0"/>
        <w:spacing w:line="500" w:lineRule="exact"/>
        <w:ind w:firstLine="570"/>
        <w:jc w:val="left"/>
        <w:rPr>
          <w:rFonts w:hint="eastAsia" w:ascii="宋体" w:hAnsi="宋体" w:cs="宋体"/>
          <w:color w:val="auto"/>
          <w:sz w:val="24"/>
          <w:highlight w:val="none"/>
        </w:rPr>
      </w:pPr>
    </w:p>
    <w:p w14:paraId="37A5AF48">
      <w:pPr>
        <w:tabs>
          <w:tab w:val="left" w:pos="6300"/>
        </w:tabs>
        <w:snapToGrid w:val="0"/>
        <w:spacing w:line="500" w:lineRule="exact"/>
        <w:ind w:firstLine="570"/>
        <w:jc w:val="left"/>
        <w:rPr>
          <w:rFonts w:hint="eastAsia" w:ascii="宋体" w:hAnsi="宋体" w:cs="宋体"/>
          <w:color w:val="auto"/>
          <w:sz w:val="24"/>
          <w:highlight w:val="none"/>
        </w:rPr>
      </w:pPr>
    </w:p>
    <w:p w14:paraId="083D9CC5">
      <w:pPr>
        <w:tabs>
          <w:tab w:val="left" w:pos="6300"/>
        </w:tabs>
        <w:snapToGrid w:val="0"/>
        <w:spacing w:line="500" w:lineRule="exact"/>
        <w:ind w:firstLine="570"/>
        <w:jc w:val="left"/>
        <w:rPr>
          <w:rFonts w:hint="eastAsia" w:ascii="宋体" w:hAnsi="宋体" w:cs="宋体"/>
          <w:color w:val="auto"/>
          <w:sz w:val="24"/>
          <w:highlight w:val="none"/>
        </w:rPr>
      </w:pPr>
    </w:p>
    <w:p w14:paraId="7320D534">
      <w:pPr>
        <w:tabs>
          <w:tab w:val="left" w:pos="6300"/>
        </w:tabs>
        <w:snapToGrid w:val="0"/>
        <w:spacing w:line="500" w:lineRule="exact"/>
        <w:ind w:firstLine="570"/>
        <w:jc w:val="left"/>
        <w:rPr>
          <w:rFonts w:hint="eastAsia" w:ascii="宋体" w:hAnsi="宋体" w:cs="宋体"/>
          <w:color w:val="auto"/>
          <w:sz w:val="24"/>
          <w:highlight w:val="none"/>
        </w:rPr>
      </w:pPr>
    </w:p>
    <w:p w14:paraId="4098562F">
      <w:pPr>
        <w:tabs>
          <w:tab w:val="left" w:pos="6300"/>
        </w:tabs>
        <w:snapToGrid w:val="0"/>
        <w:spacing w:line="500" w:lineRule="exact"/>
        <w:ind w:firstLine="570"/>
        <w:jc w:val="left"/>
        <w:rPr>
          <w:rFonts w:hint="eastAsia" w:ascii="宋体" w:hAnsi="宋体" w:cs="宋体"/>
          <w:color w:val="auto"/>
          <w:sz w:val="24"/>
          <w:highlight w:val="none"/>
        </w:rPr>
      </w:pPr>
    </w:p>
    <w:p w14:paraId="3CF31CFC">
      <w:pPr>
        <w:tabs>
          <w:tab w:val="left" w:pos="6300"/>
        </w:tabs>
        <w:snapToGrid w:val="0"/>
        <w:spacing w:line="500" w:lineRule="exact"/>
        <w:ind w:firstLine="570"/>
        <w:jc w:val="left"/>
        <w:rPr>
          <w:rFonts w:hint="eastAsia" w:ascii="宋体" w:hAnsi="宋体" w:cs="宋体"/>
          <w:color w:val="auto"/>
          <w:sz w:val="24"/>
          <w:highlight w:val="none"/>
        </w:rPr>
      </w:pPr>
    </w:p>
    <w:p w14:paraId="023D8EC4">
      <w:pPr>
        <w:tabs>
          <w:tab w:val="left" w:pos="6300"/>
        </w:tabs>
        <w:snapToGrid w:val="0"/>
        <w:spacing w:line="500" w:lineRule="exact"/>
        <w:ind w:firstLine="570"/>
        <w:jc w:val="left"/>
        <w:rPr>
          <w:rFonts w:hint="eastAsia" w:ascii="宋体" w:hAnsi="宋体" w:cs="宋体"/>
          <w:color w:val="auto"/>
          <w:sz w:val="24"/>
          <w:highlight w:val="none"/>
        </w:rPr>
      </w:pPr>
    </w:p>
    <w:p w14:paraId="21C07432">
      <w:pPr>
        <w:tabs>
          <w:tab w:val="left" w:pos="6300"/>
        </w:tabs>
        <w:snapToGrid w:val="0"/>
        <w:spacing w:line="500" w:lineRule="exact"/>
        <w:ind w:firstLine="570"/>
        <w:jc w:val="left"/>
        <w:rPr>
          <w:rFonts w:hint="eastAsia" w:ascii="宋体" w:hAnsi="宋体" w:cs="宋体"/>
          <w:color w:val="auto"/>
          <w:sz w:val="24"/>
          <w:highlight w:val="none"/>
        </w:rPr>
      </w:pPr>
    </w:p>
    <w:p w14:paraId="4CE6D52B">
      <w:pPr>
        <w:tabs>
          <w:tab w:val="left" w:pos="6300"/>
        </w:tabs>
        <w:snapToGrid w:val="0"/>
        <w:spacing w:line="500" w:lineRule="exact"/>
        <w:ind w:firstLine="570"/>
        <w:jc w:val="left"/>
        <w:rPr>
          <w:rFonts w:hint="eastAsia" w:ascii="宋体" w:hAnsi="宋体" w:cs="宋体"/>
          <w:color w:val="auto"/>
          <w:sz w:val="24"/>
          <w:highlight w:val="none"/>
        </w:rPr>
      </w:pPr>
    </w:p>
    <w:p w14:paraId="2CDE5B72">
      <w:pPr>
        <w:tabs>
          <w:tab w:val="left" w:pos="6300"/>
        </w:tabs>
        <w:snapToGrid w:val="0"/>
        <w:spacing w:line="500" w:lineRule="exact"/>
        <w:ind w:firstLine="570"/>
        <w:jc w:val="left"/>
        <w:rPr>
          <w:rFonts w:hint="eastAsia" w:ascii="宋体" w:hAnsi="宋体" w:cs="宋体"/>
          <w:color w:val="auto"/>
          <w:sz w:val="24"/>
          <w:highlight w:val="none"/>
        </w:rPr>
      </w:pPr>
    </w:p>
    <w:p w14:paraId="49021156">
      <w:pPr>
        <w:tabs>
          <w:tab w:val="left" w:pos="6300"/>
        </w:tabs>
        <w:snapToGrid w:val="0"/>
        <w:spacing w:line="500" w:lineRule="exact"/>
        <w:ind w:firstLine="570"/>
        <w:jc w:val="left"/>
        <w:rPr>
          <w:rFonts w:hint="eastAsia" w:ascii="宋体" w:hAnsi="宋体" w:cs="宋体"/>
          <w:color w:val="auto"/>
          <w:sz w:val="24"/>
          <w:highlight w:val="none"/>
        </w:rPr>
      </w:pPr>
    </w:p>
    <w:p w14:paraId="40928C22">
      <w:pPr>
        <w:tabs>
          <w:tab w:val="left" w:pos="6300"/>
        </w:tabs>
        <w:snapToGrid w:val="0"/>
        <w:spacing w:line="500" w:lineRule="exact"/>
        <w:outlineLvl w:val="1"/>
        <w:rPr>
          <w:rFonts w:hint="eastAsia" w:ascii="宋体" w:hAnsi="宋体" w:eastAsia="宋体" w:cs="宋体"/>
          <w:b/>
          <w:color w:val="auto"/>
          <w:szCs w:val="28"/>
          <w:highlight w:val="none"/>
        </w:rPr>
      </w:pPr>
      <w:bookmarkStart w:id="195" w:name="_Toc13270"/>
      <w:r>
        <w:rPr>
          <w:rFonts w:hint="eastAsia" w:ascii="宋体" w:hAnsi="宋体" w:cs="宋体"/>
          <w:color w:val="auto"/>
          <w:highlight w:val="none"/>
        </w:rPr>
        <w:br w:type="column"/>
      </w:r>
      <w:r>
        <w:rPr>
          <w:rFonts w:hint="eastAsia" w:ascii="宋体" w:hAnsi="宋体" w:cs="宋体"/>
          <w:b/>
          <w:bCs/>
          <w:color w:val="auto"/>
          <w:highlight w:val="none"/>
          <w:lang w:val="en-US" w:eastAsia="zh-CN"/>
        </w:rPr>
        <w:t>五</w:t>
      </w:r>
      <w:r>
        <w:rPr>
          <w:rFonts w:hint="eastAsia" w:ascii="宋体" w:hAnsi="宋体" w:eastAsia="宋体" w:cs="宋体"/>
          <w:b/>
          <w:color w:val="auto"/>
          <w:szCs w:val="28"/>
          <w:highlight w:val="none"/>
        </w:rPr>
        <w:t>、商业活动廉洁经营承诺书</w:t>
      </w:r>
      <w:bookmarkEnd w:id="195"/>
    </w:p>
    <w:p w14:paraId="3FB12415">
      <w:pPr>
        <w:spacing w:line="40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商业活动廉洁经营承诺书</w:t>
      </w:r>
    </w:p>
    <w:p w14:paraId="7040FE4A">
      <w:pPr>
        <w:spacing w:line="400" w:lineRule="exact"/>
        <w:rPr>
          <w:rFonts w:ascii="仿宋_GB2312" w:eastAsia="仿宋_GB2312"/>
          <w:color w:val="auto"/>
          <w:sz w:val="24"/>
          <w:highlight w:val="none"/>
        </w:rPr>
      </w:pPr>
    </w:p>
    <w:p w14:paraId="56575416">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重庆医科大学附属第二医院：</w:t>
      </w:r>
    </w:p>
    <w:p w14:paraId="0256E7D5">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中央《关于深入推进治理商业贿赂专项工作的意见》精神，按照贵院廉政建设相关规定要求，为保证在与贵院进行医疗器械、医用耗材等购销服务活动、产品宣传、采购过程中诚实守信、廉洁经营，与医院一起共同营造“质量为本、诚实守信、依法经营、互利共赢”的商业文化氛围，我司特作如下承诺：</w:t>
      </w:r>
    </w:p>
    <w:p w14:paraId="085F4435">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一、坚持经营质量第一，建立健全质量保证体系；规范销售服务行为，强化售后服务，严格执行质量追溯制度，不断提高员工综合素质，努力为客户提供优质的售前、售中和售后服务。</w:t>
      </w:r>
    </w:p>
    <w:p w14:paraId="32602B36">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二、不以任何理由向贵院及工作人员行贿或馈赠礼金、有价证券、礼品及土特产等。</w:t>
      </w:r>
    </w:p>
    <w:p w14:paraId="4EAC5599">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三、不以任何名义为贵院及工作人员报销应由贵院或个人支付的任何费用。</w:t>
      </w:r>
    </w:p>
    <w:p w14:paraId="464F96B3">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四、不以任何理由邀请贵院及工作人员外出参加未经审批同意的学习考察，旅游，宴请及娱乐活动。</w:t>
      </w:r>
    </w:p>
    <w:p w14:paraId="25F938CC">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五、不为贵院单位和个人购置或提供通讯工具、交通工具和办公用品等。</w:t>
      </w:r>
    </w:p>
    <w:p w14:paraId="5C96A368">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六、如果发现贵院工作人员有违反廉政规定的行为，承诺向贵院纪检监察部门或有关单位报告。</w:t>
      </w:r>
    </w:p>
    <w:p w14:paraId="2FC8D5B1">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75CDFFDF">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八、本廉政承诺由贵院纪检监察部门和我司业务内控部门负责监督执行。</w:t>
      </w:r>
    </w:p>
    <w:p w14:paraId="65E63F04">
      <w:pPr>
        <w:snapToGrid w:val="0"/>
        <w:spacing w:line="400" w:lineRule="exact"/>
        <w:rPr>
          <w:rFonts w:hint="eastAsia" w:ascii="宋体" w:hAnsi="宋体" w:eastAsia="宋体" w:cs="宋体"/>
          <w:color w:val="auto"/>
          <w:sz w:val="24"/>
          <w:szCs w:val="24"/>
          <w:highlight w:val="none"/>
        </w:rPr>
      </w:pPr>
    </w:p>
    <w:p w14:paraId="65490C44">
      <w:pPr>
        <w:snapToGrid w:val="0"/>
        <w:spacing w:line="400" w:lineRule="exact"/>
        <w:ind w:firstLine="5040" w:firstLineChars="2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竞选人法定代表人： </w:t>
      </w:r>
    </w:p>
    <w:p w14:paraId="21CE15A1">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竞选人地址：</w:t>
      </w:r>
    </w:p>
    <w:p w14:paraId="1B8BED64">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联系人及手机号码：</w:t>
      </w:r>
    </w:p>
    <w:p w14:paraId="4F6D9CC6">
      <w:pPr>
        <w:snapToGrid w:val="0"/>
        <w:spacing w:line="400" w:lineRule="exact"/>
        <w:ind w:firstLine="6240" w:firstLineChars="2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月   日（加盖公章）</w:t>
      </w:r>
    </w:p>
    <w:p w14:paraId="641D7329">
      <w:pPr>
        <w:snapToGrid w:val="0"/>
        <w:spacing w:line="400" w:lineRule="exact"/>
        <w:ind w:left="5718" w:leftChars="1785" w:hanging="720" w:hangingChars="300"/>
        <w:rPr>
          <w:rFonts w:hint="eastAsia" w:ascii="仿宋_GB2312" w:eastAsia="仿宋_GB2312"/>
          <w:color w:val="auto"/>
          <w:sz w:val="26"/>
          <w:szCs w:val="26"/>
          <w:highlight w:val="none"/>
        </w:rPr>
      </w:pPr>
      <w:r>
        <w:rPr>
          <w:rFonts w:hint="eastAsia" w:ascii="宋体" w:hAnsi="宋体" w:eastAsia="宋体" w:cs="宋体"/>
          <w:color w:val="auto"/>
          <w:sz w:val="24"/>
          <w:szCs w:val="24"/>
          <w:highlight w:val="none"/>
        </w:rPr>
        <w:t xml:space="preserve">法律监督：重庆市渝中区人民检察院    电话：63905066、63905067  </w:t>
      </w:r>
      <w:r>
        <w:rPr>
          <w:rFonts w:hint="eastAsia" w:ascii="仿宋_GB2312" w:eastAsia="仿宋_GB2312"/>
          <w:color w:val="auto"/>
          <w:sz w:val="26"/>
          <w:szCs w:val="26"/>
          <w:highlight w:val="none"/>
        </w:rPr>
        <w:t xml:space="preserve">   </w:t>
      </w:r>
    </w:p>
    <w:p w14:paraId="319534EE">
      <w:pPr>
        <w:tabs>
          <w:tab w:val="left" w:pos="6300"/>
        </w:tabs>
        <w:snapToGrid w:val="0"/>
        <w:spacing w:line="500" w:lineRule="exact"/>
        <w:jc w:val="center"/>
        <w:rPr>
          <w:rFonts w:hint="eastAsia" w:ascii="仿宋_GB2312" w:eastAsia="仿宋_GB2312"/>
          <w:color w:val="auto"/>
          <w:sz w:val="26"/>
          <w:szCs w:val="26"/>
          <w:highlight w:val="none"/>
        </w:rPr>
      </w:pPr>
      <w:r>
        <w:rPr>
          <w:rFonts w:hint="eastAsia" w:ascii="仿宋_GB2312" w:eastAsia="仿宋_GB2312"/>
          <w:color w:val="auto"/>
          <w:sz w:val="26"/>
          <w:szCs w:val="26"/>
          <w:highlight w:val="none"/>
        </w:rPr>
        <w:br w:type="page"/>
      </w:r>
      <w:r>
        <w:rPr>
          <w:rFonts w:hint="eastAsia" w:ascii="仿宋_GB2312" w:eastAsia="仿宋_GB2312"/>
          <w:color w:val="auto"/>
          <w:sz w:val="26"/>
          <w:szCs w:val="26"/>
          <w:highlight w:val="none"/>
        </w:rPr>
        <w:t xml:space="preserve"> </w:t>
      </w:r>
    </w:p>
    <w:p w14:paraId="736FAEE8">
      <w:pPr>
        <w:tabs>
          <w:tab w:val="left" w:pos="6300"/>
        </w:tabs>
        <w:snapToGrid w:val="0"/>
        <w:spacing w:line="500" w:lineRule="exact"/>
        <w:jc w:val="center"/>
        <w:rPr>
          <w:rFonts w:hint="eastAsia" w:ascii="仿宋_GB2312" w:eastAsia="仿宋_GB2312"/>
          <w:color w:val="auto"/>
          <w:sz w:val="26"/>
          <w:szCs w:val="26"/>
          <w:highlight w:val="none"/>
        </w:rPr>
      </w:pPr>
    </w:p>
    <w:p w14:paraId="42DEC0BA">
      <w:pPr>
        <w:jc w:val="center"/>
        <w:rPr>
          <w:rFonts w:hint="eastAsia"/>
          <w:b/>
          <w:bCs/>
          <w:color w:val="auto"/>
          <w:sz w:val="30"/>
          <w:szCs w:val="30"/>
          <w:highlight w:val="none"/>
        </w:rPr>
      </w:pPr>
      <w:r>
        <w:rPr>
          <w:rFonts w:hint="eastAsia"/>
          <w:b/>
          <w:bCs/>
          <w:color w:val="auto"/>
          <w:sz w:val="30"/>
          <w:szCs w:val="30"/>
          <w:highlight w:val="none"/>
        </w:rPr>
        <w:t>响应人之间应不存在控股、管理等关联</w:t>
      </w:r>
    </w:p>
    <w:p w14:paraId="5F9A3251">
      <w:pPr>
        <w:jc w:val="center"/>
        <w:rPr>
          <w:rFonts w:hint="eastAsia"/>
          <w:b/>
          <w:bCs/>
          <w:color w:val="auto"/>
          <w:sz w:val="30"/>
          <w:szCs w:val="30"/>
          <w:highlight w:val="none"/>
        </w:rPr>
      </w:pPr>
      <w:r>
        <w:rPr>
          <w:rFonts w:hint="eastAsia"/>
          <w:b/>
          <w:bCs/>
          <w:color w:val="auto"/>
          <w:sz w:val="30"/>
          <w:szCs w:val="30"/>
          <w:highlight w:val="none"/>
        </w:rPr>
        <w:t>关系承诺函</w:t>
      </w:r>
    </w:p>
    <w:p w14:paraId="27A90712">
      <w:pPr>
        <w:rPr>
          <w:rFonts w:hint="eastAsia"/>
          <w:color w:val="auto"/>
          <w:sz w:val="32"/>
          <w:szCs w:val="40"/>
          <w:highlight w:val="none"/>
        </w:rPr>
      </w:pPr>
    </w:p>
    <w:p w14:paraId="254ADCF6">
      <w:pPr>
        <w:rPr>
          <w:color w:val="auto"/>
          <w:sz w:val="24"/>
          <w:szCs w:val="24"/>
          <w:highlight w:val="none"/>
        </w:rPr>
      </w:pPr>
      <w:r>
        <w:rPr>
          <w:rFonts w:hint="eastAsia"/>
          <w:color w:val="auto"/>
          <w:sz w:val="24"/>
          <w:szCs w:val="24"/>
          <w:highlight w:val="none"/>
        </w:rPr>
        <w:t>重庆医科大学附属第二医院</w:t>
      </w:r>
    </w:p>
    <w:p w14:paraId="11A93C78">
      <w:pPr>
        <w:ind w:firstLine="480" w:firstLineChars="200"/>
        <w:rPr>
          <w:rFonts w:hint="eastAsia"/>
          <w:color w:val="auto"/>
          <w:sz w:val="24"/>
          <w:szCs w:val="24"/>
          <w:highlight w:val="none"/>
        </w:rPr>
      </w:pPr>
      <w:r>
        <w:rPr>
          <w:rFonts w:hint="eastAsia"/>
          <w:color w:val="auto"/>
          <w:sz w:val="24"/>
          <w:szCs w:val="24"/>
          <w:highlight w:val="none"/>
        </w:rPr>
        <w:t>为了确保采购过程的公正性和公平性，本响应人郑重承诺，在参与</w:t>
      </w:r>
      <w:r>
        <w:rPr>
          <w:rFonts w:hint="eastAsia"/>
          <w:color w:val="auto"/>
          <w:sz w:val="24"/>
          <w:szCs w:val="24"/>
          <w:highlight w:val="none"/>
          <w:u w:val="single"/>
        </w:rPr>
        <w:t xml:space="preserve">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rPr>
        <w:t xml:space="preserve">日 </w:t>
      </w:r>
      <w:r>
        <w:rPr>
          <w:rFonts w:hint="eastAsia"/>
          <w:color w:val="auto"/>
          <w:sz w:val="24"/>
          <w:szCs w:val="24"/>
          <w:highlight w:val="none"/>
          <w:u w:val="single"/>
        </w:rPr>
        <w:t xml:space="preserve">                    </w:t>
      </w:r>
      <w:r>
        <w:rPr>
          <w:rFonts w:hint="eastAsia"/>
          <w:color w:val="auto"/>
          <w:sz w:val="24"/>
          <w:szCs w:val="24"/>
          <w:highlight w:val="none"/>
        </w:rPr>
        <w:t>项目中，与其他响应人之间不存在负责人为同一人或任何控股、管理及其他形式的关联关系。我们在本次采购中所提供的所有资料和信息均真实、准确、完整，不存在任何虚假陈述或者隐瞒情况。</w:t>
      </w:r>
    </w:p>
    <w:p w14:paraId="1158EB73">
      <w:pPr>
        <w:ind w:firstLine="480" w:firstLineChars="200"/>
        <w:rPr>
          <w:rFonts w:hint="eastAsia"/>
          <w:color w:val="auto"/>
          <w:sz w:val="24"/>
          <w:szCs w:val="24"/>
          <w:highlight w:val="none"/>
        </w:rPr>
      </w:pPr>
      <w:r>
        <w:rPr>
          <w:rFonts w:hint="eastAsia"/>
          <w:color w:val="auto"/>
          <w:sz w:val="24"/>
          <w:szCs w:val="24"/>
          <w:highlight w:val="none"/>
        </w:rPr>
        <w:t>我们将严格按照采购文件的规定进行响应。同时，我们愿意接受采购人的监督和核查，如有任何违规行为，愿意承担相应的责任和惩罚，并自动放弃本次响应。</w:t>
      </w:r>
    </w:p>
    <w:p w14:paraId="48D030F2">
      <w:pPr>
        <w:ind w:firstLine="640" w:firstLineChars="200"/>
        <w:rPr>
          <w:rFonts w:hint="eastAsia"/>
          <w:color w:val="auto"/>
          <w:sz w:val="32"/>
          <w:szCs w:val="40"/>
          <w:highlight w:val="none"/>
        </w:rPr>
      </w:pPr>
    </w:p>
    <w:p w14:paraId="526A6876">
      <w:pPr>
        <w:ind w:firstLine="640" w:firstLineChars="200"/>
        <w:rPr>
          <w:rFonts w:hint="eastAsia"/>
          <w:color w:val="auto"/>
          <w:sz w:val="32"/>
          <w:szCs w:val="40"/>
          <w:highlight w:val="none"/>
        </w:rPr>
      </w:pPr>
    </w:p>
    <w:p w14:paraId="135750C2">
      <w:pPr>
        <w:ind w:firstLine="640" w:firstLineChars="200"/>
        <w:rPr>
          <w:rFonts w:hint="eastAsia" w:ascii="宋体" w:hAnsi="宋体" w:eastAsia="宋体" w:cs="宋体"/>
          <w:color w:val="auto"/>
          <w:sz w:val="24"/>
          <w:szCs w:val="24"/>
          <w:highlight w:val="none"/>
        </w:rPr>
      </w:pPr>
      <w:r>
        <w:rPr>
          <w:rFonts w:hint="eastAsia"/>
          <w:color w:val="auto"/>
          <w:sz w:val="32"/>
          <w:szCs w:val="40"/>
          <w:highlight w:val="none"/>
        </w:rPr>
        <w:t xml:space="preserve">                    </w:t>
      </w:r>
      <w:r>
        <w:rPr>
          <w:rFonts w:hint="eastAsia"/>
          <w:color w:val="auto"/>
          <w:sz w:val="32"/>
          <w:szCs w:val="40"/>
          <w:highlight w:val="none"/>
          <w:lang w:val="en-US" w:eastAsia="zh-CN"/>
        </w:rPr>
        <w:t xml:space="preserve">           </w:t>
      </w:r>
      <w:r>
        <w:rPr>
          <w:rFonts w:hint="eastAsia" w:ascii="宋体" w:hAnsi="宋体" w:eastAsia="宋体" w:cs="宋体"/>
          <w:color w:val="auto"/>
          <w:sz w:val="24"/>
          <w:szCs w:val="24"/>
          <w:highlight w:val="none"/>
        </w:rPr>
        <w:t xml:space="preserve"> 响应人：</w:t>
      </w:r>
    </w:p>
    <w:p w14:paraId="2DFC3E74">
      <w:pPr>
        <w:ind w:firstLine="480" w:firstLineChars="200"/>
        <w:rPr>
          <w:rFonts w:hint="eastAsia" w:ascii="宋体" w:hAnsi="宋体" w:eastAsia="宋体" w:cs="宋体"/>
          <w:color w:val="auto"/>
          <w:sz w:val="24"/>
          <w:szCs w:val="24"/>
          <w:highlight w:val="none"/>
        </w:rPr>
      </w:pPr>
    </w:p>
    <w:p w14:paraId="6A35DDE2">
      <w:pPr>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响应人授权代表（签字）:</w:t>
      </w:r>
    </w:p>
    <w:p w14:paraId="65AE6B70">
      <w:pPr>
        <w:ind w:firstLine="480" w:firstLineChars="200"/>
        <w:rPr>
          <w:rFonts w:hint="eastAsia" w:ascii="宋体" w:hAnsi="宋体" w:eastAsia="宋体" w:cs="宋体"/>
          <w:color w:val="auto"/>
          <w:sz w:val="24"/>
          <w:szCs w:val="24"/>
          <w:highlight w:val="none"/>
        </w:rPr>
      </w:pPr>
    </w:p>
    <w:p w14:paraId="31CBB510">
      <w:pPr>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日期：</w:t>
      </w:r>
    </w:p>
    <w:p w14:paraId="2B5BF293">
      <w:pPr>
        <w:pStyle w:val="234"/>
        <w:rPr>
          <w:rFonts w:hint="eastAsia"/>
          <w:color w:val="auto"/>
          <w:highlight w:val="none"/>
        </w:rPr>
      </w:pPr>
    </w:p>
    <w:p w14:paraId="2D050650">
      <w:pPr>
        <w:pStyle w:val="234"/>
        <w:rPr>
          <w:rFonts w:hint="eastAsia"/>
          <w:color w:val="auto"/>
          <w:highlight w:val="none"/>
        </w:rPr>
      </w:pPr>
    </w:p>
    <w:p w14:paraId="3A2C5AD6">
      <w:pPr>
        <w:pStyle w:val="234"/>
        <w:rPr>
          <w:rFonts w:hint="eastAsia"/>
          <w:color w:val="auto"/>
          <w:highlight w:val="none"/>
        </w:rPr>
      </w:pPr>
    </w:p>
    <w:p w14:paraId="1D996D9B">
      <w:pPr>
        <w:pStyle w:val="234"/>
        <w:rPr>
          <w:rFonts w:hint="eastAsia"/>
          <w:color w:val="auto"/>
          <w:highlight w:val="none"/>
        </w:rPr>
      </w:pPr>
    </w:p>
    <w:p w14:paraId="6505FB5B">
      <w:pPr>
        <w:pStyle w:val="234"/>
        <w:rPr>
          <w:rFonts w:hint="eastAsia"/>
          <w:color w:val="auto"/>
          <w:highlight w:val="none"/>
        </w:rPr>
      </w:pPr>
    </w:p>
    <w:p w14:paraId="24AE77DE">
      <w:pPr>
        <w:pStyle w:val="234"/>
        <w:rPr>
          <w:rFonts w:hint="eastAsia"/>
          <w:color w:val="auto"/>
          <w:highlight w:val="none"/>
        </w:rPr>
      </w:pPr>
    </w:p>
    <w:p w14:paraId="15926B21">
      <w:pPr>
        <w:pStyle w:val="234"/>
        <w:rPr>
          <w:rFonts w:hint="eastAsia"/>
          <w:color w:val="auto"/>
          <w:highlight w:val="none"/>
        </w:rPr>
      </w:pPr>
    </w:p>
    <w:p w14:paraId="0FBF513B">
      <w:pPr>
        <w:pStyle w:val="234"/>
        <w:rPr>
          <w:rFonts w:hint="eastAsia"/>
          <w:color w:val="auto"/>
          <w:highlight w:val="none"/>
        </w:rPr>
      </w:pPr>
    </w:p>
    <w:p w14:paraId="0A174ADF">
      <w:pPr>
        <w:pStyle w:val="234"/>
        <w:rPr>
          <w:rFonts w:hint="eastAsia"/>
          <w:color w:val="auto"/>
          <w:highlight w:val="none"/>
        </w:rPr>
      </w:pPr>
    </w:p>
    <w:p w14:paraId="38B5072D">
      <w:pPr>
        <w:pStyle w:val="234"/>
        <w:rPr>
          <w:rFonts w:hint="eastAsia"/>
          <w:color w:val="auto"/>
          <w:highlight w:val="none"/>
        </w:rPr>
      </w:pPr>
    </w:p>
    <w:p w14:paraId="0284306B">
      <w:pPr>
        <w:pStyle w:val="234"/>
        <w:rPr>
          <w:rFonts w:hint="eastAsia"/>
          <w:color w:val="auto"/>
          <w:highlight w:val="none"/>
        </w:rPr>
      </w:pPr>
    </w:p>
    <w:p w14:paraId="052E7D2B">
      <w:pPr>
        <w:pStyle w:val="234"/>
        <w:rPr>
          <w:rFonts w:hint="eastAsia"/>
          <w:color w:val="auto"/>
          <w:highlight w:val="none"/>
        </w:rPr>
      </w:pPr>
    </w:p>
    <w:p w14:paraId="0D4C6F66">
      <w:pPr>
        <w:pStyle w:val="234"/>
        <w:rPr>
          <w:rFonts w:hint="eastAsia"/>
          <w:color w:val="auto"/>
          <w:highlight w:val="none"/>
        </w:rPr>
      </w:pPr>
    </w:p>
    <w:p w14:paraId="7C49D49D">
      <w:pPr>
        <w:pStyle w:val="234"/>
        <w:rPr>
          <w:rFonts w:hint="eastAsia"/>
          <w:color w:val="auto"/>
          <w:highlight w:val="none"/>
        </w:rPr>
      </w:pPr>
    </w:p>
    <w:p w14:paraId="4B646460">
      <w:pPr>
        <w:pStyle w:val="234"/>
        <w:rPr>
          <w:rFonts w:hint="eastAsia"/>
          <w:color w:val="auto"/>
          <w:highlight w:val="none"/>
        </w:rPr>
      </w:pPr>
    </w:p>
    <w:p w14:paraId="23F7B4A5">
      <w:pPr>
        <w:pStyle w:val="234"/>
        <w:rPr>
          <w:rFonts w:hint="eastAsia"/>
          <w:color w:val="auto"/>
          <w:highlight w:val="none"/>
        </w:rPr>
      </w:pPr>
    </w:p>
    <w:p w14:paraId="121E3BDA">
      <w:pPr>
        <w:pStyle w:val="234"/>
        <w:rPr>
          <w:rFonts w:hint="eastAsia"/>
          <w:color w:val="auto"/>
          <w:highlight w:val="none"/>
        </w:rPr>
      </w:pPr>
    </w:p>
    <w:p w14:paraId="39DF9B00">
      <w:pPr>
        <w:tabs>
          <w:tab w:val="left" w:pos="6300"/>
        </w:tabs>
        <w:snapToGrid w:val="0"/>
        <w:spacing w:line="500" w:lineRule="exact"/>
        <w:ind w:firstLine="280" w:firstLineChars="100"/>
        <w:jc w:val="center"/>
        <w:rPr>
          <w:rFonts w:hint="eastAsia" w:ascii="方正仿宋_GBK" w:hAnsi="宋体" w:eastAsia="方正仿宋_GBK"/>
          <w:color w:val="auto"/>
          <w:highlight w:val="none"/>
        </w:rPr>
      </w:pPr>
      <w:r>
        <w:rPr>
          <w:rFonts w:hint="eastAsia" w:ascii="宋体" w:hAnsi="宋体" w:cs="宋体"/>
          <w:color w:val="auto"/>
          <w:highlight w:val="none"/>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DFF174D-39A6-4E51-AF69-0950FC91A69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2010609030101010101"/>
    <w:charset w:val="86"/>
    <w:family w:val="swiss"/>
    <w:pitch w:val="default"/>
    <w:sig w:usb0="00000000" w:usb1="00000000" w:usb2="00000000" w:usb3="00000000" w:csb0="00040000" w:csb1="00000000"/>
    <w:embedRegular r:id="rId2" w:fontKey="{E3EC714A-9116-4828-9D8C-93411120D3C8}"/>
  </w:font>
  <w:font w:name="仿宋">
    <w:panose1 w:val="02010609060101010101"/>
    <w:charset w:val="86"/>
    <w:family w:val="modern"/>
    <w:pitch w:val="default"/>
    <w:sig w:usb0="800002BF" w:usb1="38CF7CFA" w:usb2="00000016" w:usb3="00000000" w:csb0="00040001" w:csb1="00000000"/>
    <w:embedRegular r:id="rId3" w:fontKey="{6864109E-FC16-44A9-B5EE-7133BCCC64E1}"/>
  </w:font>
  <w:font w:name="Arial Unicode MS">
    <w:altName w:val="宋体"/>
    <w:panose1 w:val="020B0604020202020204"/>
    <w:charset w:val="86"/>
    <w:family w:val="swiss"/>
    <w:pitch w:val="default"/>
    <w:sig w:usb0="00000000" w:usb1="00000000" w:usb2="0000003F" w:usb3="00000000" w:csb0="603F01FF" w:csb1="FFFF0000"/>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方正仿宋_GBK">
    <w:panose1 w:val="02000000000000000000"/>
    <w:charset w:val="86"/>
    <w:family w:val="auto"/>
    <w:pitch w:val="default"/>
    <w:sig w:usb0="A00002BF" w:usb1="38CF7CFA" w:usb2="00082016" w:usb3="00000000" w:csb0="00040001" w:csb1="00000000"/>
    <w:embedRegular r:id="rId4" w:fontKey="{69FBCE15-1F37-4763-B07B-F23C26B9B944}"/>
  </w:font>
  <w:font w:name="方正黑体_GBK">
    <w:altName w:val="方正黑体_GBK"/>
    <w:panose1 w:val="03000509000000000000"/>
    <w:charset w:val="86"/>
    <w:family w:val="auto"/>
    <w:pitch w:val="default"/>
    <w:sig w:usb0="00000001" w:usb1="080E0000" w:usb2="00000000" w:usb3="00000000" w:csb0="00040000" w:csb1="00000000"/>
    <w:embedRegular r:id="rId5" w:fontKey="{06E6C3FC-DCD7-4AE5-A19E-58A508466F32}"/>
  </w:font>
  <w:font w:name="方正小标宋_GBK">
    <w:panose1 w:val="02000000000000000000"/>
    <w:charset w:val="86"/>
    <w:family w:val="script"/>
    <w:pitch w:val="default"/>
    <w:sig w:usb0="A00002BF" w:usb1="38CF7CFA" w:usb2="00082016" w:usb3="00000000" w:csb0="00040001" w:csb1="00000000"/>
    <w:embedRegular r:id="rId6" w:fontKey="{1DDC33F8-B9A1-4C2B-9AEF-0045F1D06CB7}"/>
  </w:font>
  <w:font w:name="WPSEMBED1">
    <w:panose1 w:val="03000509000000000000"/>
    <w:charset w:val="86"/>
    <w:family w:val="auto"/>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DFA23">
    <w:pPr>
      <w:pStyle w:val="37"/>
      <w:jc w:val="center"/>
      <w:rPr>
        <w:rFonts w:hint="eastAsia"/>
        <w:sz w:val="24"/>
      </w:rPr>
    </w:pPr>
    <w:r>
      <w:rPr>
        <w:sz w:val="24"/>
      </w:rPr>
      <w:fldChar w:fldCharType="begin"/>
    </w:r>
    <w:r>
      <w:rPr>
        <w:rStyle w:val="62"/>
        <w:sz w:val="24"/>
      </w:rPr>
      <w:instrText xml:space="preserve"> PAGE </w:instrText>
    </w:r>
    <w:r>
      <w:rPr>
        <w:sz w:val="24"/>
      </w:rPr>
      <w:fldChar w:fldCharType="separate"/>
    </w:r>
    <w:r>
      <w:rPr>
        <w:rStyle w:val="62"/>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A2AA9">
    <w:pPr>
      <w:pStyle w:val="37"/>
      <w:framePr w:wrap="around" w:vAnchor="text" w:hAnchor="margin" w:xAlign="center" w:y="1"/>
      <w:rPr>
        <w:rStyle w:val="62"/>
      </w:rPr>
    </w:pPr>
    <w:r>
      <w:fldChar w:fldCharType="begin"/>
    </w:r>
    <w:r>
      <w:rPr>
        <w:rStyle w:val="62"/>
      </w:rPr>
      <w:instrText xml:space="preserve">PAGE  </w:instrText>
    </w:r>
    <w:r>
      <w:fldChar w:fldCharType="separate"/>
    </w:r>
    <w:r>
      <w:fldChar w:fldCharType="end"/>
    </w:r>
  </w:p>
  <w:p w14:paraId="50FB856A">
    <w:pPr>
      <w:pStyle w:val="3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12994">
    <w:pPr>
      <w:pStyle w:val="37"/>
      <w:jc w:val="center"/>
      <w:rPr>
        <w:sz w:val="24"/>
      </w:rPr>
    </w:pPr>
    <w:r>
      <w:rPr>
        <w:sz w:val="24"/>
      </w:rPr>
      <w:fldChar w:fldCharType="begin"/>
    </w:r>
    <w:r>
      <w:rPr>
        <w:rStyle w:val="62"/>
        <w:sz w:val="24"/>
      </w:rPr>
      <w:instrText xml:space="preserve"> PAGE </w:instrText>
    </w:r>
    <w:r>
      <w:rPr>
        <w:sz w:val="24"/>
      </w:rPr>
      <w:fldChar w:fldCharType="separate"/>
    </w:r>
    <w:r>
      <w:rPr>
        <w:rStyle w:val="62"/>
        <w:sz w:val="24"/>
      </w:rPr>
      <w:t>- 29 -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F2FDF">
    <w:pPr>
      <w:pStyle w:val="38"/>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39FEA">
    <w:pPr>
      <w:pStyle w:val="3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F53601"/>
    <w:multiLevelType w:val="singleLevel"/>
    <w:tmpl w:val="B5F53601"/>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dit="trackedChanges" w:enforcement="1" w:cryptProviderType="rsaFull" w:cryptAlgorithmClass="hash" w:cryptAlgorithmType="typeAny" w:cryptAlgorithmSid="4" w:cryptSpinCount="0" w:hash="/kFl63w4X2cLZjbzZ2E/toLlc2A=" w:salt="VOo1UQzjAxY5lQ9TJ4dBYw=="/>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2MjI5NDhkN2U5ODMyZTk2NmIyZWY3NWQzYWE3MjU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0007"/>
    <w:rsid w:val="00021946"/>
    <w:rsid w:val="000266A1"/>
    <w:rsid w:val="0003075E"/>
    <w:rsid w:val="00030782"/>
    <w:rsid w:val="0003282A"/>
    <w:rsid w:val="00034A67"/>
    <w:rsid w:val="00035764"/>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4EB2"/>
    <w:rsid w:val="0007523D"/>
    <w:rsid w:val="00075520"/>
    <w:rsid w:val="00076F55"/>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271C"/>
    <w:rsid w:val="000B3673"/>
    <w:rsid w:val="000B5FA9"/>
    <w:rsid w:val="000B7271"/>
    <w:rsid w:val="000B7BBF"/>
    <w:rsid w:val="000C06D1"/>
    <w:rsid w:val="000C0F7C"/>
    <w:rsid w:val="000C2017"/>
    <w:rsid w:val="000C211D"/>
    <w:rsid w:val="000C2606"/>
    <w:rsid w:val="000C2A90"/>
    <w:rsid w:val="000C345B"/>
    <w:rsid w:val="000C47BC"/>
    <w:rsid w:val="000C59C5"/>
    <w:rsid w:val="000C6075"/>
    <w:rsid w:val="000C7F1A"/>
    <w:rsid w:val="000D033F"/>
    <w:rsid w:val="000D07DB"/>
    <w:rsid w:val="000D568F"/>
    <w:rsid w:val="000D5AD0"/>
    <w:rsid w:val="000D7645"/>
    <w:rsid w:val="000E1B32"/>
    <w:rsid w:val="000E1EDC"/>
    <w:rsid w:val="000E32C9"/>
    <w:rsid w:val="000E43DC"/>
    <w:rsid w:val="000E491B"/>
    <w:rsid w:val="000E4AA8"/>
    <w:rsid w:val="000E52BD"/>
    <w:rsid w:val="000E6091"/>
    <w:rsid w:val="000E6331"/>
    <w:rsid w:val="000F089C"/>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0D30"/>
    <w:rsid w:val="001329C4"/>
    <w:rsid w:val="00132AB5"/>
    <w:rsid w:val="00135250"/>
    <w:rsid w:val="0014045A"/>
    <w:rsid w:val="001407F6"/>
    <w:rsid w:val="00143D04"/>
    <w:rsid w:val="00143E2B"/>
    <w:rsid w:val="001457ED"/>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3F6C"/>
    <w:rsid w:val="00194E17"/>
    <w:rsid w:val="001960BE"/>
    <w:rsid w:val="001961B5"/>
    <w:rsid w:val="00196EA7"/>
    <w:rsid w:val="00197352"/>
    <w:rsid w:val="00197B98"/>
    <w:rsid w:val="001A0940"/>
    <w:rsid w:val="001A126D"/>
    <w:rsid w:val="001A648A"/>
    <w:rsid w:val="001A7F59"/>
    <w:rsid w:val="001B4A20"/>
    <w:rsid w:val="001B539D"/>
    <w:rsid w:val="001C08B0"/>
    <w:rsid w:val="001C2080"/>
    <w:rsid w:val="001C54FE"/>
    <w:rsid w:val="001C6A1E"/>
    <w:rsid w:val="001D09D2"/>
    <w:rsid w:val="001D3224"/>
    <w:rsid w:val="001D3B7E"/>
    <w:rsid w:val="001D7E51"/>
    <w:rsid w:val="001E224A"/>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6DD1"/>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600E"/>
    <w:rsid w:val="00297B69"/>
    <w:rsid w:val="002A0397"/>
    <w:rsid w:val="002A0576"/>
    <w:rsid w:val="002A35B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6E96"/>
    <w:rsid w:val="003075D9"/>
    <w:rsid w:val="003078AE"/>
    <w:rsid w:val="003131E0"/>
    <w:rsid w:val="00313530"/>
    <w:rsid w:val="00314EC1"/>
    <w:rsid w:val="0031613A"/>
    <w:rsid w:val="00316847"/>
    <w:rsid w:val="00316AAD"/>
    <w:rsid w:val="00316C9A"/>
    <w:rsid w:val="003177D5"/>
    <w:rsid w:val="00317BBE"/>
    <w:rsid w:val="00321104"/>
    <w:rsid w:val="003220FF"/>
    <w:rsid w:val="003231A8"/>
    <w:rsid w:val="00326131"/>
    <w:rsid w:val="00331597"/>
    <w:rsid w:val="00331AC1"/>
    <w:rsid w:val="003321E2"/>
    <w:rsid w:val="00333E00"/>
    <w:rsid w:val="003340BB"/>
    <w:rsid w:val="00336B9E"/>
    <w:rsid w:val="003431D8"/>
    <w:rsid w:val="00343E1C"/>
    <w:rsid w:val="00344FF3"/>
    <w:rsid w:val="003454D6"/>
    <w:rsid w:val="0034652F"/>
    <w:rsid w:val="00347CE1"/>
    <w:rsid w:val="00350F6A"/>
    <w:rsid w:val="00351A45"/>
    <w:rsid w:val="00354157"/>
    <w:rsid w:val="00356617"/>
    <w:rsid w:val="0035698B"/>
    <w:rsid w:val="00357783"/>
    <w:rsid w:val="00357E3E"/>
    <w:rsid w:val="003607B2"/>
    <w:rsid w:val="003624B7"/>
    <w:rsid w:val="00362CFA"/>
    <w:rsid w:val="003657B2"/>
    <w:rsid w:val="00370BF4"/>
    <w:rsid w:val="0037133A"/>
    <w:rsid w:val="0037169E"/>
    <w:rsid w:val="00372DC7"/>
    <w:rsid w:val="0037388C"/>
    <w:rsid w:val="003754CD"/>
    <w:rsid w:val="00375B89"/>
    <w:rsid w:val="00375E24"/>
    <w:rsid w:val="00381F76"/>
    <w:rsid w:val="0038327C"/>
    <w:rsid w:val="00383C9F"/>
    <w:rsid w:val="003846F7"/>
    <w:rsid w:val="00385D17"/>
    <w:rsid w:val="0038635F"/>
    <w:rsid w:val="00387CE1"/>
    <w:rsid w:val="003902F6"/>
    <w:rsid w:val="00394267"/>
    <w:rsid w:val="003968A8"/>
    <w:rsid w:val="003A28FC"/>
    <w:rsid w:val="003A3CD7"/>
    <w:rsid w:val="003A4636"/>
    <w:rsid w:val="003A6A32"/>
    <w:rsid w:val="003A7D0A"/>
    <w:rsid w:val="003A7E30"/>
    <w:rsid w:val="003B01D1"/>
    <w:rsid w:val="003B2994"/>
    <w:rsid w:val="003B35D0"/>
    <w:rsid w:val="003B3C4B"/>
    <w:rsid w:val="003B6297"/>
    <w:rsid w:val="003B74D6"/>
    <w:rsid w:val="003C3995"/>
    <w:rsid w:val="003C6CEE"/>
    <w:rsid w:val="003D00D2"/>
    <w:rsid w:val="003D0992"/>
    <w:rsid w:val="003D1370"/>
    <w:rsid w:val="003D1857"/>
    <w:rsid w:val="003D1F45"/>
    <w:rsid w:val="003D20B7"/>
    <w:rsid w:val="003D5CE1"/>
    <w:rsid w:val="003D6FF0"/>
    <w:rsid w:val="003D7BDE"/>
    <w:rsid w:val="003E39B8"/>
    <w:rsid w:val="003E4DEA"/>
    <w:rsid w:val="003E5E95"/>
    <w:rsid w:val="003E61EF"/>
    <w:rsid w:val="003E699F"/>
    <w:rsid w:val="003F2CFF"/>
    <w:rsid w:val="003F5BC7"/>
    <w:rsid w:val="003F6A6B"/>
    <w:rsid w:val="003F7807"/>
    <w:rsid w:val="0040154D"/>
    <w:rsid w:val="004017DE"/>
    <w:rsid w:val="00402B2B"/>
    <w:rsid w:val="00404747"/>
    <w:rsid w:val="0040799A"/>
    <w:rsid w:val="00410665"/>
    <w:rsid w:val="00410D92"/>
    <w:rsid w:val="00411390"/>
    <w:rsid w:val="004115DE"/>
    <w:rsid w:val="00411C41"/>
    <w:rsid w:val="00412646"/>
    <w:rsid w:val="004157DD"/>
    <w:rsid w:val="00415899"/>
    <w:rsid w:val="004203D9"/>
    <w:rsid w:val="00420FC9"/>
    <w:rsid w:val="00421B15"/>
    <w:rsid w:val="00421FE4"/>
    <w:rsid w:val="00422693"/>
    <w:rsid w:val="00422860"/>
    <w:rsid w:val="004250FD"/>
    <w:rsid w:val="00425882"/>
    <w:rsid w:val="00425B08"/>
    <w:rsid w:val="00427EBA"/>
    <w:rsid w:val="00430330"/>
    <w:rsid w:val="004308A2"/>
    <w:rsid w:val="0043144E"/>
    <w:rsid w:val="00432A8D"/>
    <w:rsid w:val="00433FD8"/>
    <w:rsid w:val="0043419B"/>
    <w:rsid w:val="004344E7"/>
    <w:rsid w:val="00434BBE"/>
    <w:rsid w:val="004408D3"/>
    <w:rsid w:val="0044180D"/>
    <w:rsid w:val="00441E23"/>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C4E"/>
    <w:rsid w:val="00482D35"/>
    <w:rsid w:val="0048396B"/>
    <w:rsid w:val="00484E7B"/>
    <w:rsid w:val="00485174"/>
    <w:rsid w:val="004867C3"/>
    <w:rsid w:val="00486EC6"/>
    <w:rsid w:val="00487CDA"/>
    <w:rsid w:val="004915E3"/>
    <w:rsid w:val="00491AED"/>
    <w:rsid w:val="004933EB"/>
    <w:rsid w:val="00493EF4"/>
    <w:rsid w:val="004978F0"/>
    <w:rsid w:val="00497DFC"/>
    <w:rsid w:val="004A0052"/>
    <w:rsid w:val="004A2306"/>
    <w:rsid w:val="004A263F"/>
    <w:rsid w:val="004A544A"/>
    <w:rsid w:val="004A7303"/>
    <w:rsid w:val="004B1497"/>
    <w:rsid w:val="004B159F"/>
    <w:rsid w:val="004B19E5"/>
    <w:rsid w:val="004B2831"/>
    <w:rsid w:val="004B3163"/>
    <w:rsid w:val="004B4916"/>
    <w:rsid w:val="004B537E"/>
    <w:rsid w:val="004B6210"/>
    <w:rsid w:val="004B69BC"/>
    <w:rsid w:val="004B6CA6"/>
    <w:rsid w:val="004B7FE0"/>
    <w:rsid w:val="004C133A"/>
    <w:rsid w:val="004C1FC5"/>
    <w:rsid w:val="004C2A6E"/>
    <w:rsid w:val="004C4A36"/>
    <w:rsid w:val="004C4F96"/>
    <w:rsid w:val="004C7D7E"/>
    <w:rsid w:val="004D009E"/>
    <w:rsid w:val="004D2588"/>
    <w:rsid w:val="004D32AF"/>
    <w:rsid w:val="004D3F71"/>
    <w:rsid w:val="004D433B"/>
    <w:rsid w:val="004D4D27"/>
    <w:rsid w:val="004D5994"/>
    <w:rsid w:val="004E0781"/>
    <w:rsid w:val="004E21AA"/>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3CAC"/>
    <w:rsid w:val="00524547"/>
    <w:rsid w:val="00525E4A"/>
    <w:rsid w:val="00526C0A"/>
    <w:rsid w:val="00526EE3"/>
    <w:rsid w:val="00527955"/>
    <w:rsid w:val="005310E4"/>
    <w:rsid w:val="00531EB9"/>
    <w:rsid w:val="0053343F"/>
    <w:rsid w:val="00533F51"/>
    <w:rsid w:val="005351C9"/>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22D6"/>
    <w:rsid w:val="005943B0"/>
    <w:rsid w:val="0059442D"/>
    <w:rsid w:val="005963E8"/>
    <w:rsid w:val="005A18A4"/>
    <w:rsid w:val="005A4766"/>
    <w:rsid w:val="005A4D97"/>
    <w:rsid w:val="005A5A61"/>
    <w:rsid w:val="005A6846"/>
    <w:rsid w:val="005A6D8B"/>
    <w:rsid w:val="005A7181"/>
    <w:rsid w:val="005A7E4B"/>
    <w:rsid w:val="005B0FA4"/>
    <w:rsid w:val="005B1105"/>
    <w:rsid w:val="005B1758"/>
    <w:rsid w:val="005B1829"/>
    <w:rsid w:val="005B5D00"/>
    <w:rsid w:val="005C00AC"/>
    <w:rsid w:val="005C215F"/>
    <w:rsid w:val="005C3547"/>
    <w:rsid w:val="005C42CA"/>
    <w:rsid w:val="005C4345"/>
    <w:rsid w:val="005C43DA"/>
    <w:rsid w:val="005C466D"/>
    <w:rsid w:val="005C789B"/>
    <w:rsid w:val="005D135A"/>
    <w:rsid w:val="005D2F52"/>
    <w:rsid w:val="005D46F6"/>
    <w:rsid w:val="005D4E6B"/>
    <w:rsid w:val="005D536A"/>
    <w:rsid w:val="005D6A92"/>
    <w:rsid w:val="005E0015"/>
    <w:rsid w:val="005E04FE"/>
    <w:rsid w:val="005E117E"/>
    <w:rsid w:val="005E12B4"/>
    <w:rsid w:val="005E150E"/>
    <w:rsid w:val="005E3225"/>
    <w:rsid w:val="005E6796"/>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07967"/>
    <w:rsid w:val="00612BEB"/>
    <w:rsid w:val="00612D7E"/>
    <w:rsid w:val="00616EC6"/>
    <w:rsid w:val="00621DE2"/>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008A"/>
    <w:rsid w:val="00653FC4"/>
    <w:rsid w:val="00655645"/>
    <w:rsid w:val="006558D7"/>
    <w:rsid w:val="00655CB3"/>
    <w:rsid w:val="00660057"/>
    <w:rsid w:val="00662357"/>
    <w:rsid w:val="00664D6E"/>
    <w:rsid w:val="006661A4"/>
    <w:rsid w:val="0066764A"/>
    <w:rsid w:val="006700C4"/>
    <w:rsid w:val="00670552"/>
    <w:rsid w:val="00675735"/>
    <w:rsid w:val="00675E52"/>
    <w:rsid w:val="00680072"/>
    <w:rsid w:val="006800A2"/>
    <w:rsid w:val="00680CC4"/>
    <w:rsid w:val="00680EEC"/>
    <w:rsid w:val="0068128E"/>
    <w:rsid w:val="0068367F"/>
    <w:rsid w:val="00683887"/>
    <w:rsid w:val="00683DDF"/>
    <w:rsid w:val="0068597C"/>
    <w:rsid w:val="00687999"/>
    <w:rsid w:val="00690F28"/>
    <w:rsid w:val="00691BBA"/>
    <w:rsid w:val="00692203"/>
    <w:rsid w:val="00692295"/>
    <w:rsid w:val="00696EEA"/>
    <w:rsid w:val="00696FEF"/>
    <w:rsid w:val="006974E2"/>
    <w:rsid w:val="006974E9"/>
    <w:rsid w:val="00697521"/>
    <w:rsid w:val="006A0741"/>
    <w:rsid w:val="006A0B45"/>
    <w:rsid w:val="006A2E67"/>
    <w:rsid w:val="006A3046"/>
    <w:rsid w:val="006A3DC1"/>
    <w:rsid w:val="006A5644"/>
    <w:rsid w:val="006A71C4"/>
    <w:rsid w:val="006A71EB"/>
    <w:rsid w:val="006B0C64"/>
    <w:rsid w:val="006B1EEF"/>
    <w:rsid w:val="006B5846"/>
    <w:rsid w:val="006B5B45"/>
    <w:rsid w:val="006C1EAB"/>
    <w:rsid w:val="006C302B"/>
    <w:rsid w:val="006C32BC"/>
    <w:rsid w:val="006C4663"/>
    <w:rsid w:val="006C4830"/>
    <w:rsid w:val="006C4988"/>
    <w:rsid w:val="006C4D2A"/>
    <w:rsid w:val="006C6F73"/>
    <w:rsid w:val="006C790A"/>
    <w:rsid w:val="006C7F40"/>
    <w:rsid w:val="006D0529"/>
    <w:rsid w:val="006D2B0B"/>
    <w:rsid w:val="006D3608"/>
    <w:rsid w:val="006D560A"/>
    <w:rsid w:val="006D5E9A"/>
    <w:rsid w:val="006D7125"/>
    <w:rsid w:val="006D7B83"/>
    <w:rsid w:val="006E016E"/>
    <w:rsid w:val="006E1173"/>
    <w:rsid w:val="006E1550"/>
    <w:rsid w:val="006E2F2B"/>
    <w:rsid w:val="006E4563"/>
    <w:rsid w:val="006E5465"/>
    <w:rsid w:val="006E60A6"/>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5914"/>
    <w:rsid w:val="00756681"/>
    <w:rsid w:val="007570BB"/>
    <w:rsid w:val="00757139"/>
    <w:rsid w:val="00757B02"/>
    <w:rsid w:val="00757D5E"/>
    <w:rsid w:val="007613AA"/>
    <w:rsid w:val="0076140A"/>
    <w:rsid w:val="007615A8"/>
    <w:rsid w:val="00761E7F"/>
    <w:rsid w:val="007629D1"/>
    <w:rsid w:val="0076380F"/>
    <w:rsid w:val="007641FC"/>
    <w:rsid w:val="00765360"/>
    <w:rsid w:val="00772A80"/>
    <w:rsid w:val="0077586D"/>
    <w:rsid w:val="00775F64"/>
    <w:rsid w:val="007762EB"/>
    <w:rsid w:val="00776803"/>
    <w:rsid w:val="00776CCB"/>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390A"/>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02C3"/>
    <w:rsid w:val="00841A10"/>
    <w:rsid w:val="0084235F"/>
    <w:rsid w:val="00843954"/>
    <w:rsid w:val="0084653E"/>
    <w:rsid w:val="00846FC1"/>
    <w:rsid w:val="00847436"/>
    <w:rsid w:val="00850495"/>
    <w:rsid w:val="00851796"/>
    <w:rsid w:val="00852CCF"/>
    <w:rsid w:val="00855754"/>
    <w:rsid w:val="008565D1"/>
    <w:rsid w:val="0086075E"/>
    <w:rsid w:val="0086079C"/>
    <w:rsid w:val="00860B96"/>
    <w:rsid w:val="00860FA0"/>
    <w:rsid w:val="008641BB"/>
    <w:rsid w:val="00872CE0"/>
    <w:rsid w:val="00873855"/>
    <w:rsid w:val="00873C76"/>
    <w:rsid w:val="00875591"/>
    <w:rsid w:val="008805E7"/>
    <w:rsid w:val="00881ED8"/>
    <w:rsid w:val="00882D14"/>
    <w:rsid w:val="00884AD0"/>
    <w:rsid w:val="008852B8"/>
    <w:rsid w:val="00885CBF"/>
    <w:rsid w:val="0088661C"/>
    <w:rsid w:val="0088675E"/>
    <w:rsid w:val="00887F44"/>
    <w:rsid w:val="008908BC"/>
    <w:rsid w:val="00890DD2"/>
    <w:rsid w:val="00890E24"/>
    <w:rsid w:val="008922A1"/>
    <w:rsid w:val="008A056B"/>
    <w:rsid w:val="008A08B7"/>
    <w:rsid w:val="008A0CEB"/>
    <w:rsid w:val="008A1349"/>
    <w:rsid w:val="008A3D14"/>
    <w:rsid w:val="008A3D3C"/>
    <w:rsid w:val="008A680F"/>
    <w:rsid w:val="008A6DB1"/>
    <w:rsid w:val="008B1875"/>
    <w:rsid w:val="008B73D9"/>
    <w:rsid w:val="008C0317"/>
    <w:rsid w:val="008C1A74"/>
    <w:rsid w:val="008C2124"/>
    <w:rsid w:val="008C2CC4"/>
    <w:rsid w:val="008C4238"/>
    <w:rsid w:val="008C54D0"/>
    <w:rsid w:val="008C5917"/>
    <w:rsid w:val="008C7D3A"/>
    <w:rsid w:val="008D1600"/>
    <w:rsid w:val="008D29B0"/>
    <w:rsid w:val="008D2CD8"/>
    <w:rsid w:val="008D2FB6"/>
    <w:rsid w:val="008D313A"/>
    <w:rsid w:val="008D4BC1"/>
    <w:rsid w:val="008D5D99"/>
    <w:rsid w:val="008D6FBF"/>
    <w:rsid w:val="008E19F1"/>
    <w:rsid w:val="008E4A4A"/>
    <w:rsid w:val="008F04E8"/>
    <w:rsid w:val="008F0CB3"/>
    <w:rsid w:val="008F1AA0"/>
    <w:rsid w:val="008F3BCA"/>
    <w:rsid w:val="008F49A6"/>
    <w:rsid w:val="008F5420"/>
    <w:rsid w:val="008F5E3E"/>
    <w:rsid w:val="008F6B0B"/>
    <w:rsid w:val="008F7FC7"/>
    <w:rsid w:val="0090359C"/>
    <w:rsid w:val="0090454A"/>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DF7"/>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4B01"/>
    <w:rsid w:val="00955FF1"/>
    <w:rsid w:val="009569FD"/>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874B5"/>
    <w:rsid w:val="0099205D"/>
    <w:rsid w:val="009925D3"/>
    <w:rsid w:val="009931BD"/>
    <w:rsid w:val="0099391B"/>
    <w:rsid w:val="00993E75"/>
    <w:rsid w:val="009961AF"/>
    <w:rsid w:val="00997ED7"/>
    <w:rsid w:val="009A1782"/>
    <w:rsid w:val="009A19B4"/>
    <w:rsid w:val="009A2F0C"/>
    <w:rsid w:val="009A559F"/>
    <w:rsid w:val="009B01ED"/>
    <w:rsid w:val="009B29A6"/>
    <w:rsid w:val="009B45E1"/>
    <w:rsid w:val="009B7144"/>
    <w:rsid w:val="009C33FD"/>
    <w:rsid w:val="009C6566"/>
    <w:rsid w:val="009C7E5E"/>
    <w:rsid w:val="009D2DB8"/>
    <w:rsid w:val="009D3468"/>
    <w:rsid w:val="009D3B7C"/>
    <w:rsid w:val="009D3E23"/>
    <w:rsid w:val="009E07A6"/>
    <w:rsid w:val="009E310B"/>
    <w:rsid w:val="009E4142"/>
    <w:rsid w:val="009E57FA"/>
    <w:rsid w:val="009E6755"/>
    <w:rsid w:val="009E7274"/>
    <w:rsid w:val="009F0877"/>
    <w:rsid w:val="009F0EF5"/>
    <w:rsid w:val="009F2E9F"/>
    <w:rsid w:val="009F3F85"/>
    <w:rsid w:val="009F435C"/>
    <w:rsid w:val="009F481A"/>
    <w:rsid w:val="009F54AB"/>
    <w:rsid w:val="009F6DC2"/>
    <w:rsid w:val="009F7F2E"/>
    <w:rsid w:val="00A05776"/>
    <w:rsid w:val="00A07FD5"/>
    <w:rsid w:val="00A13A4E"/>
    <w:rsid w:val="00A173AB"/>
    <w:rsid w:val="00A216BD"/>
    <w:rsid w:val="00A22FA7"/>
    <w:rsid w:val="00A24FDB"/>
    <w:rsid w:val="00A25999"/>
    <w:rsid w:val="00A2600F"/>
    <w:rsid w:val="00A26A5F"/>
    <w:rsid w:val="00A26C9F"/>
    <w:rsid w:val="00A27800"/>
    <w:rsid w:val="00A31F76"/>
    <w:rsid w:val="00A320B9"/>
    <w:rsid w:val="00A331D1"/>
    <w:rsid w:val="00A33344"/>
    <w:rsid w:val="00A336ED"/>
    <w:rsid w:val="00A33DAC"/>
    <w:rsid w:val="00A348D5"/>
    <w:rsid w:val="00A34F48"/>
    <w:rsid w:val="00A3656F"/>
    <w:rsid w:val="00A36EAF"/>
    <w:rsid w:val="00A42D9F"/>
    <w:rsid w:val="00A43B02"/>
    <w:rsid w:val="00A43BFA"/>
    <w:rsid w:val="00A44428"/>
    <w:rsid w:val="00A44532"/>
    <w:rsid w:val="00A448DB"/>
    <w:rsid w:val="00A44F37"/>
    <w:rsid w:val="00A52466"/>
    <w:rsid w:val="00A52485"/>
    <w:rsid w:val="00A52858"/>
    <w:rsid w:val="00A54541"/>
    <w:rsid w:val="00A60309"/>
    <w:rsid w:val="00A6188F"/>
    <w:rsid w:val="00A646A6"/>
    <w:rsid w:val="00A64C89"/>
    <w:rsid w:val="00A66EA4"/>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41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2459"/>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05577"/>
    <w:rsid w:val="00B10447"/>
    <w:rsid w:val="00B12914"/>
    <w:rsid w:val="00B15773"/>
    <w:rsid w:val="00B15BE3"/>
    <w:rsid w:val="00B17150"/>
    <w:rsid w:val="00B20D2D"/>
    <w:rsid w:val="00B20DE3"/>
    <w:rsid w:val="00B22041"/>
    <w:rsid w:val="00B230F9"/>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3BC"/>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44E"/>
    <w:rsid w:val="00B82C14"/>
    <w:rsid w:val="00B83E7A"/>
    <w:rsid w:val="00B86553"/>
    <w:rsid w:val="00B9036F"/>
    <w:rsid w:val="00B918D1"/>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2BBE"/>
    <w:rsid w:val="00BE3C20"/>
    <w:rsid w:val="00BE4B8F"/>
    <w:rsid w:val="00BF155C"/>
    <w:rsid w:val="00BF17DF"/>
    <w:rsid w:val="00BF312A"/>
    <w:rsid w:val="00BF3BE4"/>
    <w:rsid w:val="00BF4212"/>
    <w:rsid w:val="00BF7BE2"/>
    <w:rsid w:val="00C01F93"/>
    <w:rsid w:val="00C0541C"/>
    <w:rsid w:val="00C06066"/>
    <w:rsid w:val="00C067F0"/>
    <w:rsid w:val="00C10672"/>
    <w:rsid w:val="00C11047"/>
    <w:rsid w:val="00C11DF3"/>
    <w:rsid w:val="00C11EC1"/>
    <w:rsid w:val="00C12450"/>
    <w:rsid w:val="00C15C6F"/>
    <w:rsid w:val="00C165A1"/>
    <w:rsid w:val="00C20740"/>
    <w:rsid w:val="00C22FB5"/>
    <w:rsid w:val="00C23C59"/>
    <w:rsid w:val="00C256C3"/>
    <w:rsid w:val="00C2583F"/>
    <w:rsid w:val="00C26B37"/>
    <w:rsid w:val="00C30426"/>
    <w:rsid w:val="00C33173"/>
    <w:rsid w:val="00C33D5D"/>
    <w:rsid w:val="00C35F43"/>
    <w:rsid w:val="00C36A5C"/>
    <w:rsid w:val="00C36D39"/>
    <w:rsid w:val="00C36E45"/>
    <w:rsid w:val="00C423BA"/>
    <w:rsid w:val="00C45ACD"/>
    <w:rsid w:val="00C50D1D"/>
    <w:rsid w:val="00C53B5F"/>
    <w:rsid w:val="00C53C69"/>
    <w:rsid w:val="00C54522"/>
    <w:rsid w:val="00C54BB0"/>
    <w:rsid w:val="00C55164"/>
    <w:rsid w:val="00C558E6"/>
    <w:rsid w:val="00C56730"/>
    <w:rsid w:val="00C56A16"/>
    <w:rsid w:val="00C56F90"/>
    <w:rsid w:val="00C62071"/>
    <w:rsid w:val="00C62A1C"/>
    <w:rsid w:val="00C659BF"/>
    <w:rsid w:val="00C6671D"/>
    <w:rsid w:val="00C66820"/>
    <w:rsid w:val="00C66B61"/>
    <w:rsid w:val="00C71060"/>
    <w:rsid w:val="00C71166"/>
    <w:rsid w:val="00C71788"/>
    <w:rsid w:val="00C71A49"/>
    <w:rsid w:val="00C73510"/>
    <w:rsid w:val="00C74BE1"/>
    <w:rsid w:val="00C74BE4"/>
    <w:rsid w:val="00C76777"/>
    <w:rsid w:val="00C778A3"/>
    <w:rsid w:val="00C7796A"/>
    <w:rsid w:val="00C815BF"/>
    <w:rsid w:val="00C826B3"/>
    <w:rsid w:val="00C82BDF"/>
    <w:rsid w:val="00C82C04"/>
    <w:rsid w:val="00C83DBD"/>
    <w:rsid w:val="00C85D31"/>
    <w:rsid w:val="00C8763B"/>
    <w:rsid w:val="00C90E31"/>
    <w:rsid w:val="00C9221E"/>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4F47"/>
    <w:rsid w:val="00CD5E38"/>
    <w:rsid w:val="00CD6B54"/>
    <w:rsid w:val="00CD7804"/>
    <w:rsid w:val="00CE0795"/>
    <w:rsid w:val="00CE46C4"/>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456"/>
    <w:rsid w:val="00D175E6"/>
    <w:rsid w:val="00D20D73"/>
    <w:rsid w:val="00D21407"/>
    <w:rsid w:val="00D23720"/>
    <w:rsid w:val="00D2387A"/>
    <w:rsid w:val="00D24053"/>
    <w:rsid w:val="00D25B39"/>
    <w:rsid w:val="00D25D38"/>
    <w:rsid w:val="00D32E09"/>
    <w:rsid w:val="00D33903"/>
    <w:rsid w:val="00D33981"/>
    <w:rsid w:val="00D40010"/>
    <w:rsid w:val="00D40C2F"/>
    <w:rsid w:val="00D40ED4"/>
    <w:rsid w:val="00D46AA8"/>
    <w:rsid w:val="00D521D5"/>
    <w:rsid w:val="00D52469"/>
    <w:rsid w:val="00D5598F"/>
    <w:rsid w:val="00D56691"/>
    <w:rsid w:val="00D569D3"/>
    <w:rsid w:val="00D57697"/>
    <w:rsid w:val="00D61D7B"/>
    <w:rsid w:val="00D629C4"/>
    <w:rsid w:val="00D655D1"/>
    <w:rsid w:val="00D66298"/>
    <w:rsid w:val="00D6744A"/>
    <w:rsid w:val="00D676E3"/>
    <w:rsid w:val="00D70362"/>
    <w:rsid w:val="00D723BC"/>
    <w:rsid w:val="00D725D5"/>
    <w:rsid w:val="00D727BD"/>
    <w:rsid w:val="00D72A76"/>
    <w:rsid w:val="00D75720"/>
    <w:rsid w:val="00D771DD"/>
    <w:rsid w:val="00D805F6"/>
    <w:rsid w:val="00D81485"/>
    <w:rsid w:val="00D83465"/>
    <w:rsid w:val="00D84383"/>
    <w:rsid w:val="00D85B45"/>
    <w:rsid w:val="00D85E0A"/>
    <w:rsid w:val="00D8715E"/>
    <w:rsid w:val="00D90EC1"/>
    <w:rsid w:val="00D93E8A"/>
    <w:rsid w:val="00D95EF5"/>
    <w:rsid w:val="00D96D4D"/>
    <w:rsid w:val="00D96FF8"/>
    <w:rsid w:val="00D9797E"/>
    <w:rsid w:val="00DA1045"/>
    <w:rsid w:val="00DA23F0"/>
    <w:rsid w:val="00DA255D"/>
    <w:rsid w:val="00DA367A"/>
    <w:rsid w:val="00DA4329"/>
    <w:rsid w:val="00DA46EA"/>
    <w:rsid w:val="00DA473D"/>
    <w:rsid w:val="00DA5311"/>
    <w:rsid w:val="00DA5EE0"/>
    <w:rsid w:val="00DA65D9"/>
    <w:rsid w:val="00DA70D1"/>
    <w:rsid w:val="00DB120C"/>
    <w:rsid w:val="00DB142F"/>
    <w:rsid w:val="00DB1DD6"/>
    <w:rsid w:val="00DB361F"/>
    <w:rsid w:val="00DB367D"/>
    <w:rsid w:val="00DB3B29"/>
    <w:rsid w:val="00DB4665"/>
    <w:rsid w:val="00DB4DFC"/>
    <w:rsid w:val="00DB4E21"/>
    <w:rsid w:val="00DB5171"/>
    <w:rsid w:val="00DB54D4"/>
    <w:rsid w:val="00DB5600"/>
    <w:rsid w:val="00DB601A"/>
    <w:rsid w:val="00DB6195"/>
    <w:rsid w:val="00DB6532"/>
    <w:rsid w:val="00DB6E88"/>
    <w:rsid w:val="00DB7DF8"/>
    <w:rsid w:val="00DC0793"/>
    <w:rsid w:val="00DC16CA"/>
    <w:rsid w:val="00DC273C"/>
    <w:rsid w:val="00DC2DE1"/>
    <w:rsid w:val="00DC4F79"/>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2053"/>
    <w:rsid w:val="00DF34DF"/>
    <w:rsid w:val="00DF461B"/>
    <w:rsid w:val="00E0288B"/>
    <w:rsid w:val="00E0374D"/>
    <w:rsid w:val="00E03A0F"/>
    <w:rsid w:val="00E059BE"/>
    <w:rsid w:val="00E0661C"/>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0DA4"/>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C7AEB"/>
    <w:rsid w:val="00ED17A2"/>
    <w:rsid w:val="00ED27C8"/>
    <w:rsid w:val="00ED4DE3"/>
    <w:rsid w:val="00ED51FD"/>
    <w:rsid w:val="00EE4B26"/>
    <w:rsid w:val="00EE50D3"/>
    <w:rsid w:val="00EE6FB0"/>
    <w:rsid w:val="00EE719A"/>
    <w:rsid w:val="00EE79FE"/>
    <w:rsid w:val="00EF0CCD"/>
    <w:rsid w:val="00EF1970"/>
    <w:rsid w:val="00EF1FD9"/>
    <w:rsid w:val="00EF7D65"/>
    <w:rsid w:val="00F01805"/>
    <w:rsid w:val="00F028F2"/>
    <w:rsid w:val="00F03B5D"/>
    <w:rsid w:val="00F06FCC"/>
    <w:rsid w:val="00F07437"/>
    <w:rsid w:val="00F07AB9"/>
    <w:rsid w:val="00F105FB"/>
    <w:rsid w:val="00F11682"/>
    <w:rsid w:val="00F14D6A"/>
    <w:rsid w:val="00F15861"/>
    <w:rsid w:val="00F15A69"/>
    <w:rsid w:val="00F15DD7"/>
    <w:rsid w:val="00F170A4"/>
    <w:rsid w:val="00F277B7"/>
    <w:rsid w:val="00F30211"/>
    <w:rsid w:val="00F30D73"/>
    <w:rsid w:val="00F311D0"/>
    <w:rsid w:val="00F32025"/>
    <w:rsid w:val="00F325A4"/>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4268"/>
    <w:rsid w:val="00F65063"/>
    <w:rsid w:val="00F65F16"/>
    <w:rsid w:val="00F70AB6"/>
    <w:rsid w:val="00F7103B"/>
    <w:rsid w:val="00F72A6C"/>
    <w:rsid w:val="00F73901"/>
    <w:rsid w:val="00F751D2"/>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1E44"/>
    <w:rsid w:val="00FA2BEF"/>
    <w:rsid w:val="00FA3477"/>
    <w:rsid w:val="00FA422E"/>
    <w:rsid w:val="00FA53AB"/>
    <w:rsid w:val="00FA5A32"/>
    <w:rsid w:val="00FA641E"/>
    <w:rsid w:val="00FA65AC"/>
    <w:rsid w:val="00FA72B1"/>
    <w:rsid w:val="00FA78AB"/>
    <w:rsid w:val="00FB0F50"/>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E303F1"/>
    <w:rsid w:val="01FB7EF6"/>
    <w:rsid w:val="027C5214"/>
    <w:rsid w:val="02AC07E3"/>
    <w:rsid w:val="02FE20CD"/>
    <w:rsid w:val="030A668C"/>
    <w:rsid w:val="0328467E"/>
    <w:rsid w:val="035C3044"/>
    <w:rsid w:val="03B24C65"/>
    <w:rsid w:val="042A6DBC"/>
    <w:rsid w:val="0430275A"/>
    <w:rsid w:val="043468AE"/>
    <w:rsid w:val="04620FC2"/>
    <w:rsid w:val="04B073F7"/>
    <w:rsid w:val="05A95563"/>
    <w:rsid w:val="05B0010D"/>
    <w:rsid w:val="05B009C4"/>
    <w:rsid w:val="05C64767"/>
    <w:rsid w:val="05DC421B"/>
    <w:rsid w:val="05F67A4A"/>
    <w:rsid w:val="05FF7F4E"/>
    <w:rsid w:val="06537889"/>
    <w:rsid w:val="067E7172"/>
    <w:rsid w:val="068F1F89"/>
    <w:rsid w:val="06B451CD"/>
    <w:rsid w:val="070E48A8"/>
    <w:rsid w:val="073C1B5F"/>
    <w:rsid w:val="07411D23"/>
    <w:rsid w:val="074937F4"/>
    <w:rsid w:val="077F7DAE"/>
    <w:rsid w:val="07850333"/>
    <w:rsid w:val="07A37C9C"/>
    <w:rsid w:val="07BA64F3"/>
    <w:rsid w:val="07E77E8D"/>
    <w:rsid w:val="080737D2"/>
    <w:rsid w:val="08692418"/>
    <w:rsid w:val="086B372C"/>
    <w:rsid w:val="0874698D"/>
    <w:rsid w:val="08782D22"/>
    <w:rsid w:val="088C1E28"/>
    <w:rsid w:val="08BF694C"/>
    <w:rsid w:val="08E43147"/>
    <w:rsid w:val="090A7B0E"/>
    <w:rsid w:val="09711B57"/>
    <w:rsid w:val="09DB54E7"/>
    <w:rsid w:val="09EC78BF"/>
    <w:rsid w:val="0A0E31A7"/>
    <w:rsid w:val="0A682522"/>
    <w:rsid w:val="0A7D7072"/>
    <w:rsid w:val="0AB36B90"/>
    <w:rsid w:val="0AD342F0"/>
    <w:rsid w:val="0B2625DD"/>
    <w:rsid w:val="0B4E2213"/>
    <w:rsid w:val="0BA9238E"/>
    <w:rsid w:val="0BB023D2"/>
    <w:rsid w:val="0BCD3A99"/>
    <w:rsid w:val="0C715203"/>
    <w:rsid w:val="0C995743"/>
    <w:rsid w:val="0D33558B"/>
    <w:rsid w:val="0D443F35"/>
    <w:rsid w:val="0D951B17"/>
    <w:rsid w:val="0DD156F8"/>
    <w:rsid w:val="0DD97BB3"/>
    <w:rsid w:val="0DEA1BCB"/>
    <w:rsid w:val="0E1D4451"/>
    <w:rsid w:val="0E215089"/>
    <w:rsid w:val="0E701B98"/>
    <w:rsid w:val="0ED25BE6"/>
    <w:rsid w:val="0ED65CAC"/>
    <w:rsid w:val="0F293464"/>
    <w:rsid w:val="0F297032"/>
    <w:rsid w:val="0F3B63B3"/>
    <w:rsid w:val="0F732090"/>
    <w:rsid w:val="0F7C2C8B"/>
    <w:rsid w:val="0FB512B5"/>
    <w:rsid w:val="0FC21262"/>
    <w:rsid w:val="103E1A08"/>
    <w:rsid w:val="10A45717"/>
    <w:rsid w:val="10AC5161"/>
    <w:rsid w:val="113373E5"/>
    <w:rsid w:val="115A0D82"/>
    <w:rsid w:val="11625F1D"/>
    <w:rsid w:val="116D4DA7"/>
    <w:rsid w:val="117D183D"/>
    <w:rsid w:val="11E57A0B"/>
    <w:rsid w:val="12225E6D"/>
    <w:rsid w:val="12292BF8"/>
    <w:rsid w:val="123E0FC1"/>
    <w:rsid w:val="12432BD2"/>
    <w:rsid w:val="124B1EC8"/>
    <w:rsid w:val="124E6F34"/>
    <w:rsid w:val="127E6A08"/>
    <w:rsid w:val="128974EF"/>
    <w:rsid w:val="12C926DD"/>
    <w:rsid w:val="12DA4048"/>
    <w:rsid w:val="13042CB1"/>
    <w:rsid w:val="135B2C24"/>
    <w:rsid w:val="135D699C"/>
    <w:rsid w:val="13715463"/>
    <w:rsid w:val="13F02804"/>
    <w:rsid w:val="140D0766"/>
    <w:rsid w:val="14304401"/>
    <w:rsid w:val="147246C9"/>
    <w:rsid w:val="148B50A7"/>
    <w:rsid w:val="14922675"/>
    <w:rsid w:val="1514752E"/>
    <w:rsid w:val="156B048A"/>
    <w:rsid w:val="158D4B19"/>
    <w:rsid w:val="15E2587E"/>
    <w:rsid w:val="16B60DAC"/>
    <w:rsid w:val="16B76298"/>
    <w:rsid w:val="16D71809"/>
    <w:rsid w:val="17555641"/>
    <w:rsid w:val="17D62A55"/>
    <w:rsid w:val="17E85D5B"/>
    <w:rsid w:val="17F7195A"/>
    <w:rsid w:val="180A5FEA"/>
    <w:rsid w:val="1813462E"/>
    <w:rsid w:val="18660A89"/>
    <w:rsid w:val="18927CB6"/>
    <w:rsid w:val="18BC047B"/>
    <w:rsid w:val="197B21F8"/>
    <w:rsid w:val="19913DC1"/>
    <w:rsid w:val="19B00ECB"/>
    <w:rsid w:val="19CB1467"/>
    <w:rsid w:val="19E13894"/>
    <w:rsid w:val="1A051B3B"/>
    <w:rsid w:val="1A1A73EA"/>
    <w:rsid w:val="1A3E5C3C"/>
    <w:rsid w:val="1A432C1F"/>
    <w:rsid w:val="1A887EB6"/>
    <w:rsid w:val="1A8E06E4"/>
    <w:rsid w:val="1A952B54"/>
    <w:rsid w:val="1A9768B9"/>
    <w:rsid w:val="1AC54203"/>
    <w:rsid w:val="1AF9000F"/>
    <w:rsid w:val="1BC02864"/>
    <w:rsid w:val="1BC2379D"/>
    <w:rsid w:val="1BD45152"/>
    <w:rsid w:val="1C273FEB"/>
    <w:rsid w:val="1C5841A4"/>
    <w:rsid w:val="1C782A98"/>
    <w:rsid w:val="1CAE4714"/>
    <w:rsid w:val="1CCD5614"/>
    <w:rsid w:val="1CE75D6B"/>
    <w:rsid w:val="1D4B1F5B"/>
    <w:rsid w:val="1D8666D1"/>
    <w:rsid w:val="1E0868EA"/>
    <w:rsid w:val="1E152067"/>
    <w:rsid w:val="1E2E192B"/>
    <w:rsid w:val="1E306864"/>
    <w:rsid w:val="1E3649B9"/>
    <w:rsid w:val="1E37496F"/>
    <w:rsid w:val="1EB902E5"/>
    <w:rsid w:val="1EBC0009"/>
    <w:rsid w:val="1EDF1AE0"/>
    <w:rsid w:val="1EE405B4"/>
    <w:rsid w:val="1F264D74"/>
    <w:rsid w:val="1F3D184A"/>
    <w:rsid w:val="1F641B0F"/>
    <w:rsid w:val="1F954680"/>
    <w:rsid w:val="1FF87B4F"/>
    <w:rsid w:val="1FFB37C4"/>
    <w:rsid w:val="207F49AA"/>
    <w:rsid w:val="20CA7543"/>
    <w:rsid w:val="215869F4"/>
    <w:rsid w:val="217A2796"/>
    <w:rsid w:val="217B1C68"/>
    <w:rsid w:val="21DC692A"/>
    <w:rsid w:val="21F61A98"/>
    <w:rsid w:val="2268710B"/>
    <w:rsid w:val="226A42C5"/>
    <w:rsid w:val="229A1929"/>
    <w:rsid w:val="22A861B7"/>
    <w:rsid w:val="22C40B4F"/>
    <w:rsid w:val="236118E9"/>
    <w:rsid w:val="236817F3"/>
    <w:rsid w:val="23820EF9"/>
    <w:rsid w:val="241412F8"/>
    <w:rsid w:val="24167304"/>
    <w:rsid w:val="2433701E"/>
    <w:rsid w:val="24396D35"/>
    <w:rsid w:val="248D22F7"/>
    <w:rsid w:val="24943C82"/>
    <w:rsid w:val="249917FE"/>
    <w:rsid w:val="24C70583"/>
    <w:rsid w:val="24EC5DD1"/>
    <w:rsid w:val="250133CD"/>
    <w:rsid w:val="2524556B"/>
    <w:rsid w:val="25851E1B"/>
    <w:rsid w:val="26266BF8"/>
    <w:rsid w:val="262D044F"/>
    <w:rsid w:val="2650413E"/>
    <w:rsid w:val="26A22CFA"/>
    <w:rsid w:val="26A52B54"/>
    <w:rsid w:val="26AC1A34"/>
    <w:rsid w:val="26BF5BC3"/>
    <w:rsid w:val="26CA2142"/>
    <w:rsid w:val="26D72E0A"/>
    <w:rsid w:val="26DB4D3A"/>
    <w:rsid w:val="26DC3C24"/>
    <w:rsid w:val="26FB22FC"/>
    <w:rsid w:val="27106806"/>
    <w:rsid w:val="27233601"/>
    <w:rsid w:val="27252DB6"/>
    <w:rsid w:val="276B0AF6"/>
    <w:rsid w:val="27A05DC8"/>
    <w:rsid w:val="27A57760"/>
    <w:rsid w:val="27B6740C"/>
    <w:rsid w:val="27D112AE"/>
    <w:rsid w:val="2853072B"/>
    <w:rsid w:val="28930FA7"/>
    <w:rsid w:val="289F669F"/>
    <w:rsid w:val="28CA5C95"/>
    <w:rsid w:val="2929392A"/>
    <w:rsid w:val="2955739D"/>
    <w:rsid w:val="2A417CC7"/>
    <w:rsid w:val="2A61691A"/>
    <w:rsid w:val="2AA32FDC"/>
    <w:rsid w:val="2AE75BBE"/>
    <w:rsid w:val="2AF57FA3"/>
    <w:rsid w:val="2AFE060C"/>
    <w:rsid w:val="2B0C5FF2"/>
    <w:rsid w:val="2B285A09"/>
    <w:rsid w:val="2B3264F9"/>
    <w:rsid w:val="2B723D14"/>
    <w:rsid w:val="2B8B0759"/>
    <w:rsid w:val="2BA52AAD"/>
    <w:rsid w:val="2BA91CBB"/>
    <w:rsid w:val="2BB51860"/>
    <w:rsid w:val="2C1D3DF7"/>
    <w:rsid w:val="2C73502A"/>
    <w:rsid w:val="2C8B4F8E"/>
    <w:rsid w:val="2CC118F2"/>
    <w:rsid w:val="2CD755B9"/>
    <w:rsid w:val="2D5478F6"/>
    <w:rsid w:val="2D634EB3"/>
    <w:rsid w:val="2D97349E"/>
    <w:rsid w:val="2DAB102E"/>
    <w:rsid w:val="2DCE144A"/>
    <w:rsid w:val="2DD436E9"/>
    <w:rsid w:val="2E2A3C23"/>
    <w:rsid w:val="2E864E16"/>
    <w:rsid w:val="2E9A064C"/>
    <w:rsid w:val="2EB3170E"/>
    <w:rsid w:val="2EBA47C6"/>
    <w:rsid w:val="2ED51684"/>
    <w:rsid w:val="2EF17D60"/>
    <w:rsid w:val="2F1630CA"/>
    <w:rsid w:val="2F512BF4"/>
    <w:rsid w:val="2FC763F8"/>
    <w:rsid w:val="2FD12EBD"/>
    <w:rsid w:val="2FE54462"/>
    <w:rsid w:val="30A91DD9"/>
    <w:rsid w:val="30AB57A1"/>
    <w:rsid w:val="30B30929"/>
    <w:rsid w:val="30D47F19"/>
    <w:rsid w:val="315076E8"/>
    <w:rsid w:val="315B58E2"/>
    <w:rsid w:val="315F792B"/>
    <w:rsid w:val="31AD2A0C"/>
    <w:rsid w:val="31BC46AC"/>
    <w:rsid w:val="322A64C1"/>
    <w:rsid w:val="32777805"/>
    <w:rsid w:val="328C18BE"/>
    <w:rsid w:val="32FD2138"/>
    <w:rsid w:val="330F782B"/>
    <w:rsid w:val="331C3D26"/>
    <w:rsid w:val="33383AAA"/>
    <w:rsid w:val="3344118A"/>
    <w:rsid w:val="33871A8A"/>
    <w:rsid w:val="338F274A"/>
    <w:rsid w:val="34201B1F"/>
    <w:rsid w:val="343112BE"/>
    <w:rsid w:val="34620C63"/>
    <w:rsid w:val="349A3EEF"/>
    <w:rsid w:val="34B93D9C"/>
    <w:rsid w:val="355234B6"/>
    <w:rsid w:val="35710966"/>
    <w:rsid w:val="363870C8"/>
    <w:rsid w:val="367D7C3A"/>
    <w:rsid w:val="36A278CA"/>
    <w:rsid w:val="36AD4DCD"/>
    <w:rsid w:val="36BB6393"/>
    <w:rsid w:val="36D41B00"/>
    <w:rsid w:val="36FE5D70"/>
    <w:rsid w:val="372D5444"/>
    <w:rsid w:val="375A7F6A"/>
    <w:rsid w:val="37785854"/>
    <w:rsid w:val="378639D6"/>
    <w:rsid w:val="37D34FF4"/>
    <w:rsid w:val="38245A2E"/>
    <w:rsid w:val="38590B6E"/>
    <w:rsid w:val="38C604F2"/>
    <w:rsid w:val="38FB0FD7"/>
    <w:rsid w:val="39167469"/>
    <w:rsid w:val="392A415A"/>
    <w:rsid w:val="3965355E"/>
    <w:rsid w:val="39760840"/>
    <w:rsid w:val="39864A4B"/>
    <w:rsid w:val="39B06BEC"/>
    <w:rsid w:val="39B913C9"/>
    <w:rsid w:val="3A3A4200"/>
    <w:rsid w:val="3A61177C"/>
    <w:rsid w:val="3A614714"/>
    <w:rsid w:val="3A8310D0"/>
    <w:rsid w:val="3AD2116E"/>
    <w:rsid w:val="3B0D363F"/>
    <w:rsid w:val="3B333C93"/>
    <w:rsid w:val="3B6651D3"/>
    <w:rsid w:val="3B725D38"/>
    <w:rsid w:val="3B936B4F"/>
    <w:rsid w:val="3BAC5E63"/>
    <w:rsid w:val="3BC91261"/>
    <w:rsid w:val="3BDD01BE"/>
    <w:rsid w:val="3C1B3ABE"/>
    <w:rsid w:val="3C8841DA"/>
    <w:rsid w:val="3C8E2251"/>
    <w:rsid w:val="3CFC6197"/>
    <w:rsid w:val="3D167A38"/>
    <w:rsid w:val="3D46457E"/>
    <w:rsid w:val="3D8C1AF2"/>
    <w:rsid w:val="3D9D2B66"/>
    <w:rsid w:val="3DAB17BA"/>
    <w:rsid w:val="3DFF7CEF"/>
    <w:rsid w:val="3E271643"/>
    <w:rsid w:val="3E2E0DA2"/>
    <w:rsid w:val="3E32228E"/>
    <w:rsid w:val="3E7367B2"/>
    <w:rsid w:val="3EA6703C"/>
    <w:rsid w:val="3EBF0F87"/>
    <w:rsid w:val="3F473ED8"/>
    <w:rsid w:val="3F4F20E4"/>
    <w:rsid w:val="3F766DD5"/>
    <w:rsid w:val="3F790EB7"/>
    <w:rsid w:val="3F9E7896"/>
    <w:rsid w:val="3FCB2073"/>
    <w:rsid w:val="40763FCB"/>
    <w:rsid w:val="40BB2DD0"/>
    <w:rsid w:val="40C02784"/>
    <w:rsid w:val="40FB28C5"/>
    <w:rsid w:val="414B1EFF"/>
    <w:rsid w:val="41644D4D"/>
    <w:rsid w:val="417C1E33"/>
    <w:rsid w:val="41D66A53"/>
    <w:rsid w:val="41DB28EA"/>
    <w:rsid w:val="41E77102"/>
    <w:rsid w:val="42442C5B"/>
    <w:rsid w:val="424C3A70"/>
    <w:rsid w:val="4255177A"/>
    <w:rsid w:val="42A12CB5"/>
    <w:rsid w:val="42A6360C"/>
    <w:rsid w:val="42CC2AB3"/>
    <w:rsid w:val="42DF6B1E"/>
    <w:rsid w:val="433064B4"/>
    <w:rsid w:val="436874AB"/>
    <w:rsid w:val="43981822"/>
    <w:rsid w:val="43AA3272"/>
    <w:rsid w:val="44460609"/>
    <w:rsid w:val="444F1A18"/>
    <w:rsid w:val="447D214A"/>
    <w:rsid w:val="449B0822"/>
    <w:rsid w:val="44B47048"/>
    <w:rsid w:val="44C07BF6"/>
    <w:rsid w:val="450B5ED4"/>
    <w:rsid w:val="4564244F"/>
    <w:rsid w:val="458A2D7F"/>
    <w:rsid w:val="45B70BAF"/>
    <w:rsid w:val="45BA1277"/>
    <w:rsid w:val="45D67D64"/>
    <w:rsid w:val="45F045C8"/>
    <w:rsid w:val="45FE7A24"/>
    <w:rsid w:val="461D2F1B"/>
    <w:rsid w:val="46421AD4"/>
    <w:rsid w:val="465C7CB5"/>
    <w:rsid w:val="46924513"/>
    <w:rsid w:val="46BA1434"/>
    <w:rsid w:val="46C03FD3"/>
    <w:rsid w:val="46C90C02"/>
    <w:rsid w:val="46DC2172"/>
    <w:rsid w:val="4726085D"/>
    <w:rsid w:val="474D668B"/>
    <w:rsid w:val="47961C9D"/>
    <w:rsid w:val="47AB562F"/>
    <w:rsid w:val="47B00DD6"/>
    <w:rsid w:val="47D16F16"/>
    <w:rsid w:val="47F44954"/>
    <w:rsid w:val="48086251"/>
    <w:rsid w:val="4817039A"/>
    <w:rsid w:val="482268CA"/>
    <w:rsid w:val="48B12D0A"/>
    <w:rsid w:val="48BF76AF"/>
    <w:rsid w:val="49171663"/>
    <w:rsid w:val="491D1B99"/>
    <w:rsid w:val="495042D1"/>
    <w:rsid w:val="49933F63"/>
    <w:rsid w:val="49B6746C"/>
    <w:rsid w:val="4A2614A0"/>
    <w:rsid w:val="4ADC69F3"/>
    <w:rsid w:val="4ADF590D"/>
    <w:rsid w:val="4B837D34"/>
    <w:rsid w:val="4B962957"/>
    <w:rsid w:val="4BB5582F"/>
    <w:rsid w:val="4BD118E0"/>
    <w:rsid w:val="4BE372DC"/>
    <w:rsid w:val="4CC72D98"/>
    <w:rsid w:val="4CE83F1B"/>
    <w:rsid w:val="4D5D07CE"/>
    <w:rsid w:val="4DBE4874"/>
    <w:rsid w:val="4DBF7158"/>
    <w:rsid w:val="4E0E0A20"/>
    <w:rsid w:val="4E326C84"/>
    <w:rsid w:val="4E6A0F63"/>
    <w:rsid w:val="4E6D76D3"/>
    <w:rsid w:val="4EA8070C"/>
    <w:rsid w:val="4EBA5E8A"/>
    <w:rsid w:val="4ECE0172"/>
    <w:rsid w:val="4F1E2ED6"/>
    <w:rsid w:val="4F5D5052"/>
    <w:rsid w:val="4F6463E1"/>
    <w:rsid w:val="4F6552B7"/>
    <w:rsid w:val="4F672375"/>
    <w:rsid w:val="4F6E7D5E"/>
    <w:rsid w:val="4F877C5F"/>
    <w:rsid w:val="4FC56CE5"/>
    <w:rsid w:val="50385B91"/>
    <w:rsid w:val="503F0BFC"/>
    <w:rsid w:val="50962F12"/>
    <w:rsid w:val="50DB26D2"/>
    <w:rsid w:val="5106687C"/>
    <w:rsid w:val="51154388"/>
    <w:rsid w:val="51560A8C"/>
    <w:rsid w:val="51764AF1"/>
    <w:rsid w:val="51872512"/>
    <w:rsid w:val="518F39B2"/>
    <w:rsid w:val="519A1216"/>
    <w:rsid w:val="51B203BF"/>
    <w:rsid w:val="522B2948"/>
    <w:rsid w:val="52462715"/>
    <w:rsid w:val="52795AAE"/>
    <w:rsid w:val="52A4759A"/>
    <w:rsid w:val="535B7AFB"/>
    <w:rsid w:val="5369163D"/>
    <w:rsid w:val="53815038"/>
    <w:rsid w:val="53AC4588"/>
    <w:rsid w:val="53B353DB"/>
    <w:rsid w:val="53CB265F"/>
    <w:rsid w:val="54647FD3"/>
    <w:rsid w:val="54703A7A"/>
    <w:rsid w:val="54897F4B"/>
    <w:rsid w:val="549E2395"/>
    <w:rsid w:val="54E148D5"/>
    <w:rsid w:val="54E832A8"/>
    <w:rsid w:val="54F975CB"/>
    <w:rsid w:val="552F56E3"/>
    <w:rsid w:val="55314FB7"/>
    <w:rsid w:val="55D27F53"/>
    <w:rsid w:val="55F3310C"/>
    <w:rsid w:val="56773459"/>
    <w:rsid w:val="567B67FA"/>
    <w:rsid w:val="5692745A"/>
    <w:rsid w:val="56A569FC"/>
    <w:rsid w:val="56C90DDF"/>
    <w:rsid w:val="56E10D84"/>
    <w:rsid w:val="576839E9"/>
    <w:rsid w:val="57B5321B"/>
    <w:rsid w:val="57B607A7"/>
    <w:rsid w:val="57D85BBE"/>
    <w:rsid w:val="5804320D"/>
    <w:rsid w:val="580B189A"/>
    <w:rsid w:val="5813243B"/>
    <w:rsid w:val="582F1C0E"/>
    <w:rsid w:val="58352333"/>
    <w:rsid w:val="5853126A"/>
    <w:rsid w:val="58603C60"/>
    <w:rsid w:val="589C3B71"/>
    <w:rsid w:val="58AB7DA4"/>
    <w:rsid w:val="58C6053D"/>
    <w:rsid w:val="591F781C"/>
    <w:rsid w:val="59374B66"/>
    <w:rsid w:val="599E6993"/>
    <w:rsid w:val="59C549AA"/>
    <w:rsid w:val="5A1804F3"/>
    <w:rsid w:val="5A2D3E9E"/>
    <w:rsid w:val="5AC64BC4"/>
    <w:rsid w:val="5AF8272C"/>
    <w:rsid w:val="5AFD593B"/>
    <w:rsid w:val="5B261F2B"/>
    <w:rsid w:val="5B2B06FA"/>
    <w:rsid w:val="5B6A2566"/>
    <w:rsid w:val="5B8A1F1F"/>
    <w:rsid w:val="5B985B33"/>
    <w:rsid w:val="5CA7535F"/>
    <w:rsid w:val="5CB2531C"/>
    <w:rsid w:val="5CE2128D"/>
    <w:rsid w:val="5D316CFC"/>
    <w:rsid w:val="5D910810"/>
    <w:rsid w:val="5DB2461B"/>
    <w:rsid w:val="5E1D4C3B"/>
    <w:rsid w:val="5E3949D5"/>
    <w:rsid w:val="5E3C5408"/>
    <w:rsid w:val="5E410EE7"/>
    <w:rsid w:val="5E4A5266"/>
    <w:rsid w:val="5EB33C15"/>
    <w:rsid w:val="5EBC2507"/>
    <w:rsid w:val="5ED45FB3"/>
    <w:rsid w:val="5F253C57"/>
    <w:rsid w:val="5F2C33BA"/>
    <w:rsid w:val="5F722EFD"/>
    <w:rsid w:val="5F753F44"/>
    <w:rsid w:val="5F9F6AB7"/>
    <w:rsid w:val="5FC90A65"/>
    <w:rsid w:val="60097918"/>
    <w:rsid w:val="60870181"/>
    <w:rsid w:val="60986C40"/>
    <w:rsid w:val="60A23FED"/>
    <w:rsid w:val="60E94998"/>
    <w:rsid w:val="61314F95"/>
    <w:rsid w:val="617C1E18"/>
    <w:rsid w:val="627529DC"/>
    <w:rsid w:val="631D5A96"/>
    <w:rsid w:val="63211123"/>
    <w:rsid w:val="63212E5F"/>
    <w:rsid w:val="634E3CB8"/>
    <w:rsid w:val="63A74570"/>
    <w:rsid w:val="63C776A4"/>
    <w:rsid w:val="63D41FBE"/>
    <w:rsid w:val="63D70DF0"/>
    <w:rsid w:val="63EF7D33"/>
    <w:rsid w:val="64530C68"/>
    <w:rsid w:val="6472739A"/>
    <w:rsid w:val="6483791E"/>
    <w:rsid w:val="648D38CF"/>
    <w:rsid w:val="64BE730A"/>
    <w:rsid w:val="64C93FCB"/>
    <w:rsid w:val="64CB664F"/>
    <w:rsid w:val="65503446"/>
    <w:rsid w:val="655230FA"/>
    <w:rsid w:val="659B4A48"/>
    <w:rsid w:val="659B647C"/>
    <w:rsid w:val="65C1035B"/>
    <w:rsid w:val="661133BD"/>
    <w:rsid w:val="663C4DC4"/>
    <w:rsid w:val="665C6CD5"/>
    <w:rsid w:val="66927C84"/>
    <w:rsid w:val="66A87A1C"/>
    <w:rsid w:val="66C8466B"/>
    <w:rsid w:val="66DF5748"/>
    <w:rsid w:val="671F2D63"/>
    <w:rsid w:val="67606D46"/>
    <w:rsid w:val="6762365F"/>
    <w:rsid w:val="67F00FCB"/>
    <w:rsid w:val="68270DC7"/>
    <w:rsid w:val="682F3689"/>
    <w:rsid w:val="686D346F"/>
    <w:rsid w:val="6878475E"/>
    <w:rsid w:val="68911619"/>
    <w:rsid w:val="68EE53C3"/>
    <w:rsid w:val="690D6222"/>
    <w:rsid w:val="69485746"/>
    <w:rsid w:val="695B4D2F"/>
    <w:rsid w:val="69B566C5"/>
    <w:rsid w:val="69B739BE"/>
    <w:rsid w:val="69F525FF"/>
    <w:rsid w:val="6A340CE3"/>
    <w:rsid w:val="6A4073A3"/>
    <w:rsid w:val="6A464C09"/>
    <w:rsid w:val="6A703F54"/>
    <w:rsid w:val="6A814E63"/>
    <w:rsid w:val="6A8C759C"/>
    <w:rsid w:val="6A905041"/>
    <w:rsid w:val="6AAA73EA"/>
    <w:rsid w:val="6AAD6A36"/>
    <w:rsid w:val="6ADD6E0F"/>
    <w:rsid w:val="6B0A5C19"/>
    <w:rsid w:val="6B193969"/>
    <w:rsid w:val="6B3453A9"/>
    <w:rsid w:val="6B6F096D"/>
    <w:rsid w:val="6BB308DA"/>
    <w:rsid w:val="6C5E4175"/>
    <w:rsid w:val="6CAA35A1"/>
    <w:rsid w:val="6CB57810"/>
    <w:rsid w:val="6CD65360"/>
    <w:rsid w:val="6D527906"/>
    <w:rsid w:val="6D6825DF"/>
    <w:rsid w:val="6D8D644D"/>
    <w:rsid w:val="6DDC027E"/>
    <w:rsid w:val="6DE9315A"/>
    <w:rsid w:val="6DEA79AF"/>
    <w:rsid w:val="6DF51A12"/>
    <w:rsid w:val="6E31797E"/>
    <w:rsid w:val="6E3A1F11"/>
    <w:rsid w:val="6E535B46"/>
    <w:rsid w:val="6EC30F1E"/>
    <w:rsid w:val="6EEA46FD"/>
    <w:rsid w:val="6EFD7CFF"/>
    <w:rsid w:val="6F2C44FC"/>
    <w:rsid w:val="6F477AF3"/>
    <w:rsid w:val="6FB62678"/>
    <w:rsid w:val="6FCD2479"/>
    <w:rsid w:val="6FD13561"/>
    <w:rsid w:val="6FF56D9C"/>
    <w:rsid w:val="706F343A"/>
    <w:rsid w:val="70C154D4"/>
    <w:rsid w:val="70D2369A"/>
    <w:rsid w:val="70F250FA"/>
    <w:rsid w:val="70F73101"/>
    <w:rsid w:val="712F5EFF"/>
    <w:rsid w:val="71575410"/>
    <w:rsid w:val="7157594D"/>
    <w:rsid w:val="718129CA"/>
    <w:rsid w:val="71A52D40"/>
    <w:rsid w:val="71A62431"/>
    <w:rsid w:val="71D01493"/>
    <w:rsid w:val="71D13952"/>
    <w:rsid w:val="722B0B6F"/>
    <w:rsid w:val="724461BD"/>
    <w:rsid w:val="727047CE"/>
    <w:rsid w:val="72737630"/>
    <w:rsid w:val="72BA3161"/>
    <w:rsid w:val="730E1E7E"/>
    <w:rsid w:val="732612AC"/>
    <w:rsid w:val="73C208AB"/>
    <w:rsid w:val="73E24B69"/>
    <w:rsid w:val="74CF1C9F"/>
    <w:rsid w:val="75083F0D"/>
    <w:rsid w:val="758D672D"/>
    <w:rsid w:val="75C153E8"/>
    <w:rsid w:val="75FE5772"/>
    <w:rsid w:val="76045978"/>
    <w:rsid w:val="76084AC6"/>
    <w:rsid w:val="761F7088"/>
    <w:rsid w:val="76562678"/>
    <w:rsid w:val="77387C44"/>
    <w:rsid w:val="7780719D"/>
    <w:rsid w:val="77D052FC"/>
    <w:rsid w:val="781535E1"/>
    <w:rsid w:val="782B3415"/>
    <w:rsid w:val="7855386E"/>
    <w:rsid w:val="78654DF4"/>
    <w:rsid w:val="786E77AB"/>
    <w:rsid w:val="78881AC3"/>
    <w:rsid w:val="78A77F37"/>
    <w:rsid w:val="78FA3D2F"/>
    <w:rsid w:val="796C3F60"/>
    <w:rsid w:val="796F3ADB"/>
    <w:rsid w:val="79774D4A"/>
    <w:rsid w:val="798A1875"/>
    <w:rsid w:val="798B1C36"/>
    <w:rsid w:val="79C227D8"/>
    <w:rsid w:val="79FB666F"/>
    <w:rsid w:val="7A28432B"/>
    <w:rsid w:val="7A6A4943"/>
    <w:rsid w:val="7A747570"/>
    <w:rsid w:val="7A9C7455"/>
    <w:rsid w:val="7AA11874"/>
    <w:rsid w:val="7AAD70B0"/>
    <w:rsid w:val="7AD4626C"/>
    <w:rsid w:val="7AE44936"/>
    <w:rsid w:val="7B42562A"/>
    <w:rsid w:val="7BC91C10"/>
    <w:rsid w:val="7C297682"/>
    <w:rsid w:val="7C925001"/>
    <w:rsid w:val="7CBA4D22"/>
    <w:rsid w:val="7CD4168E"/>
    <w:rsid w:val="7CF44998"/>
    <w:rsid w:val="7D1F37BA"/>
    <w:rsid w:val="7D3C24FE"/>
    <w:rsid w:val="7D4B7D6D"/>
    <w:rsid w:val="7D4F56CF"/>
    <w:rsid w:val="7D895613"/>
    <w:rsid w:val="7DCB394B"/>
    <w:rsid w:val="7E195E1B"/>
    <w:rsid w:val="7E33329E"/>
    <w:rsid w:val="7E344E24"/>
    <w:rsid w:val="7E683C9A"/>
    <w:rsid w:val="7E9B7BB0"/>
    <w:rsid w:val="7EB92AE0"/>
    <w:rsid w:val="7EC65E37"/>
    <w:rsid w:val="7ED83421"/>
    <w:rsid w:val="7EE73ACF"/>
    <w:rsid w:val="7F0349CC"/>
    <w:rsid w:val="7F3B5AA3"/>
    <w:rsid w:val="7FD24AF0"/>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3">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4">
    <w:name w:val="heading 2"/>
    <w:basedOn w:val="1"/>
    <w:next w:val="1"/>
    <w:link w:val="68"/>
    <w:qFormat/>
    <w:uiPriority w:val="0"/>
    <w:pPr>
      <w:keepNext/>
      <w:keepLines/>
      <w:adjustRightInd w:val="0"/>
      <w:snapToGrid w:val="0"/>
      <w:spacing w:line="360" w:lineRule="auto"/>
      <w:jc w:val="left"/>
      <w:outlineLvl w:val="1"/>
    </w:pPr>
    <w:rPr>
      <w:rFonts w:ascii="宋体" w:hAnsi="宋体"/>
    </w:rPr>
  </w:style>
  <w:style w:type="paragraph" w:styleId="5">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6">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7">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8">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9">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0">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1">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0">
    <w:name w:val="Default Paragraph Font"/>
    <w:qFormat/>
    <w:uiPriority w:val="0"/>
  </w:style>
  <w:style w:type="table" w:default="1" w:styleId="58">
    <w:name w:val="Normal Table"/>
    <w:unhideWhenUsed/>
    <w:qFormat/>
    <w:uiPriority w:val="99"/>
    <w:tblPr>
      <w:tblCellMar>
        <w:top w:w="0" w:type="dxa"/>
        <w:left w:w="108" w:type="dxa"/>
        <w:bottom w:w="0" w:type="dxa"/>
        <w:right w:w="108" w:type="dxa"/>
      </w:tblCellMar>
    </w:tblPr>
  </w:style>
  <w:style w:type="paragraph" w:styleId="2">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12">
    <w:name w:val="List 3"/>
    <w:basedOn w:val="1"/>
    <w:qFormat/>
    <w:uiPriority w:val="0"/>
    <w:pPr>
      <w:adjustRightInd w:val="0"/>
      <w:snapToGrid w:val="0"/>
      <w:spacing w:line="360" w:lineRule="auto"/>
      <w:ind w:left="100" w:leftChars="400" w:hanging="200" w:hangingChars="200"/>
    </w:pPr>
    <w:rPr>
      <w:sz w:val="24"/>
    </w:rPr>
  </w:style>
  <w:style w:type="paragraph" w:styleId="13">
    <w:name w:val="toc 7"/>
    <w:basedOn w:val="1"/>
    <w:next w:val="1"/>
    <w:qFormat/>
    <w:uiPriority w:val="0"/>
    <w:pPr>
      <w:ind w:left="2520" w:leftChars="1200"/>
    </w:pPr>
  </w:style>
  <w:style w:type="paragraph" w:styleId="14">
    <w:name w:val="List Number 2"/>
    <w:basedOn w:val="1"/>
    <w:qFormat/>
    <w:uiPriority w:val="0"/>
    <w:pPr>
      <w:tabs>
        <w:tab w:val="left" w:pos="780"/>
      </w:tabs>
      <w:spacing w:line="360" w:lineRule="auto"/>
      <w:ind w:left="780" w:hanging="360"/>
    </w:pPr>
    <w:rPr>
      <w:sz w:val="24"/>
    </w:rPr>
  </w:style>
  <w:style w:type="paragraph" w:styleId="15">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6">
    <w:name w:val="Normal Indent"/>
    <w:basedOn w:val="1"/>
    <w:qFormat/>
    <w:uiPriority w:val="0"/>
    <w:pPr>
      <w:adjustRightInd w:val="0"/>
      <w:snapToGrid w:val="0"/>
      <w:spacing w:line="360" w:lineRule="auto"/>
      <w:ind w:firstLine="420"/>
    </w:pPr>
    <w:rPr>
      <w:sz w:val="24"/>
    </w:rPr>
  </w:style>
  <w:style w:type="paragraph" w:styleId="17">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8">
    <w:name w:val="Document Map"/>
    <w:basedOn w:val="1"/>
    <w:qFormat/>
    <w:uiPriority w:val="0"/>
    <w:pPr>
      <w:shd w:val="clear" w:color="auto" w:fill="000080"/>
    </w:pPr>
  </w:style>
  <w:style w:type="paragraph" w:styleId="19">
    <w:name w:val="toa heading"/>
    <w:basedOn w:val="1"/>
    <w:next w:val="1"/>
    <w:qFormat/>
    <w:uiPriority w:val="0"/>
    <w:pPr>
      <w:spacing w:before="120" w:beforeLines="0" w:beforeAutospacing="0"/>
    </w:pPr>
    <w:rPr>
      <w:rFonts w:ascii="Arial" w:hAnsi="Arial"/>
      <w:sz w:val="24"/>
    </w:rPr>
  </w:style>
  <w:style w:type="paragraph" w:styleId="20">
    <w:name w:val="annotation text"/>
    <w:basedOn w:val="1"/>
    <w:link w:val="69"/>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1">
    <w:name w:val="Body Text 3"/>
    <w:basedOn w:val="1"/>
    <w:qFormat/>
    <w:uiPriority w:val="0"/>
    <w:pPr>
      <w:adjustRightInd w:val="0"/>
      <w:snapToGrid w:val="0"/>
      <w:spacing w:after="120" w:afterLines="0" w:afterAutospacing="0" w:line="360" w:lineRule="auto"/>
    </w:pPr>
    <w:rPr>
      <w:sz w:val="16"/>
    </w:rPr>
  </w:style>
  <w:style w:type="paragraph" w:styleId="22">
    <w:name w:val="List Bullet 3"/>
    <w:basedOn w:val="1"/>
    <w:qFormat/>
    <w:uiPriority w:val="0"/>
    <w:pPr>
      <w:tabs>
        <w:tab w:val="left" w:pos="1200"/>
      </w:tabs>
      <w:adjustRightInd w:val="0"/>
      <w:snapToGrid w:val="0"/>
      <w:spacing w:line="360" w:lineRule="auto"/>
      <w:ind w:left="1200" w:hanging="360"/>
    </w:pPr>
    <w:rPr>
      <w:sz w:val="24"/>
    </w:rPr>
  </w:style>
  <w:style w:type="paragraph" w:styleId="23">
    <w:name w:val="Body Text"/>
    <w:basedOn w:val="1"/>
    <w:next w:val="24"/>
    <w:qFormat/>
    <w:uiPriority w:val="0"/>
    <w:rPr>
      <w:rFonts w:ascii="仿宋_GB2312" w:eastAsia="仿宋_GB2312"/>
      <w:kern w:val="2"/>
      <w:sz w:val="32"/>
    </w:rPr>
  </w:style>
  <w:style w:type="paragraph" w:styleId="24">
    <w:name w:val="Body Text First Indent"/>
    <w:basedOn w:val="23"/>
    <w:next w:val="1"/>
    <w:qFormat/>
    <w:uiPriority w:val="0"/>
    <w:pPr>
      <w:spacing w:line="360" w:lineRule="auto"/>
      <w:ind w:firstLine="420"/>
    </w:pPr>
    <w:rPr>
      <w:rFonts w:ascii="宋体" w:hAnsi="宋体"/>
      <w:sz w:val="24"/>
    </w:rPr>
  </w:style>
  <w:style w:type="paragraph" w:styleId="25">
    <w:name w:val="Body Text Indent"/>
    <w:basedOn w:val="1"/>
    <w:qFormat/>
    <w:uiPriority w:val="0"/>
    <w:pPr>
      <w:spacing w:line="700" w:lineRule="exact"/>
      <w:ind w:left="960"/>
    </w:pPr>
    <w:rPr>
      <w:sz w:val="44"/>
    </w:rPr>
  </w:style>
  <w:style w:type="paragraph" w:styleId="26">
    <w:name w:val="List Number 3"/>
    <w:basedOn w:val="1"/>
    <w:qFormat/>
    <w:uiPriority w:val="0"/>
    <w:pPr>
      <w:tabs>
        <w:tab w:val="left" w:pos="2120"/>
      </w:tabs>
      <w:adjustRightInd w:val="0"/>
      <w:snapToGrid w:val="0"/>
      <w:spacing w:line="360" w:lineRule="auto"/>
      <w:ind w:left="2120" w:hanging="720"/>
    </w:pPr>
    <w:rPr>
      <w:sz w:val="24"/>
    </w:rPr>
  </w:style>
  <w:style w:type="paragraph" w:styleId="27">
    <w:name w:val="List 2"/>
    <w:basedOn w:val="1"/>
    <w:qFormat/>
    <w:uiPriority w:val="0"/>
    <w:pPr>
      <w:adjustRightInd w:val="0"/>
      <w:snapToGrid w:val="0"/>
      <w:spacing w:line="360" w:lineRule="auto"/>
      <w:ind w:left="100" w:leftChars="200" w:hanging="200" w:hangingChars="200"/>
    </w:pPr>
    <w:rPr>
      <w:sz w:val="24"/>
    </w:rPr>
  </w:style>
  <w:style w:type="paragraph" w:styleId="28">
    <w:name w:val="List Continue"/>
    <w:basedOn w:val="1"/>
    <w:qFormat/>
    <w:uiPriority w:val="0"/>
    <w:pPr>
      <w:adjustRightInd w:val="0"/>
      <w:snapToGrid w:val="0"/>
      <w:spacing w:after="120" w:afterLines="0" w:afterAutospacing="0" w:line="360" w:lineRule="auto"/>
      <w:ind w:left="420" w:leftChars="200"/>
    </w:pPr>
    <w:rPr>
      <w:sz w:val="24"/>
    </w:rPr>
  </w:style>
  <w:style w:type="paragraph" w:styleId="29">
    <w:name w:val="List Bullet 2"/>
    <w:basedOn w:val="1"/>
    <w:qFormat/>
    <w:uiPriority w:val="0"/>
    <w:pPr>
      <w:tabs>
        <w:tab w:val="left" w:pos="780"/>
      </w:tabs>
      <w:adjustRightInd w:val="0"/>
      <w:snapToGrid w:val="0"/>
      <w:spacing w:line="360" w:lineRule="auto"/>
      <w:ind w:left="780" w:hanging="360"/>
    </w:pPr>
    <w:rPr>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ind w:left="840" w:leftChars="400"/>
    </w:pPr>
  </w:style>
  <w:style w:type="paragraph" w:styleId="32">
    <w:name w:val="Plain Text"/>
    <w:basedOn w:val="1"/>
    <w:qFormat/>
    <w:uiPriority w:val="0"/>
    <w:pPr>
      <w:adjustRightInd w:val="0"/>
      <w:snapToGrid w:val="0"/>
      <w:spacing w:line="360" w:lineRule="auto"/>
    </w:pPr>
    <w:rPr>
      <w:rFonts w:ascii="宋体" w:hAnsi="Courier New"/>
      <w:sz w:val="21"/>
    </w:rPr>
  </w:style>
  <w:style w:type="paragraph" w:styleId="33">
    <w:name w:val="toc 8"/>
    <w:basedOn w:val="1"/>
    <w:next w:val="1"/>
    <w:qFormat/>
    <w:uiPriority w:val="0"/>
    <w:pPr>
      <w:ind w:left="2940" w:leftChars="1400"/>
    </w:pPr>
  </w:style>
  <w:style w:type="paragraph" w:styleId="34">
    <w:name w:val="Date"/>
    <w:basedOn w:val="1"/>
    <w:next w:val="1"/>
    <w:link w:val="70"/>
    <w:qFormat/>
    <w:uiPriority w:val="0"/>
  </w:style>
  <w:style w:type="paragraph" w:styleId="35">
    <w:name w:val="Body Text Indent 2"/>
    <w:basedOn w:val="1"/>
    <w:qFormat/>
    <w:uiPriority w:val="0"/>
    <w:pPr>
      <w:snapToGrid w:val="0"/>
      <w:spacing w:line="440" w:lineRule="atLeast"/>
      <w:ind w:firstLine="570"/>
    </w:pPr>
    <w:rPr>
      <w:rFonts w:ascii="宋体"/>
    </w:rPr>
  </w:style>
  <w:style w:type="paragraph" w:styleId="36">
    <w:name w:val="Balloon Text"/>
    <w:basedOn w:val="1"/>
    <w:qFormat/>
    <w:uiPriority w:val="0"/>
    <w:rPr>
      <w:sz w:val="18"/>
    </w:rPr>
  </w:style>
  <w:style w:type="paragraph" w:styleId="37">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8">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99"/>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0"/>
    <w:next w:val="20"/>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2"/>
    <w:basedOn w:val="25"/>
    <w:qFormat/>
    <w:uiPriority w:val="0"/>
    <w:pPr>
      <w:spacing w:after="120" w:afterLines="0" w:afterAutospacing="0" w:line="240" w:lineRule="auto"/>
      <w:ind w:left="420" w:leftChars="200" w:firstLine="420" w:firstLineChars="200"/>
    </w:pPr>
    <w:rPr>
      <w:sz w:val="21"/>
    </w:rPr>
  </w:style>
  <w:style w:type="table" w:styleId="59">
    <w:name w:val="Table Grid"/>
    <w:basedOn w:val="5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qFormat/>
    <w:uiPriority w:val="22"/>
    <w:rPr>
      <w:b/>
    </w:rPr>
  </w:style>
  <w:style w:type="character" w:styleId="62">
    <w:name w:val="page number"/>
    <w:qFormat/>
    <w:uiPriority w:val="0"/>
  </w:style>
  <w:style w:type="character" w:styleId="63">
    <w:name w:val="FollowedHyperlink"/>
    <w:qFormat/>
    <w:uiPriority w:val="0"/>
    <w:rPr>
      <w:color w:val="333333"/>
      <w:u w:val="none"/>
    </w:rPr>
  </w:style>
  <w:style w:type="character" w:styleId="64">
    <w:name w:val="Emphasis"/>
    <w:qFormat/>
    <w:uiPriority w:val="0"/>
    <w:rPr>
      <w:i/>
    </w:rPr>
  </w:style>
  <w:style w:type="character" w:styleId="65">
    <w:name w:val="Hyperlink"/>
    <w:qFormat/>
    <w:uiPriority w:val="99"/>
    <w:rPr>
      <w:color w:val="333333"/>
      <w:u w:val="none"/>
    </w:rPr>
  </w:style>
  <w:style w:type="character" w:styleId="66">
    <w:name w:val="annotation reference"/>
    <w:qFormat/>
    <w:uiPriority w:val="0"/>
    <w:rPr>
      <w:sz w:val="21"/>
    </w:rPr>
  </w:style>
  <w:style w:type="character" w:styleId="67">
    <w:name w:val="footnote reference"/>
    <w:qFormat/>
    <w:uiPriority w:val="0"/>
    <w:rPr>
      <w:position w:val="6"/>
      <w:sz w:val="14"/>
      <w:vertAlign w:val="superscript"/>
    </w:rPr>
  </w:style>
  <w:style w:type="character" w:customStyle="1" w:styleId="68">
    <w:name w:val="标题 2 Char"/>
    <w:link w:val="4"/>
    <w:qFormat/>
    <w:uiPriority w:val="0"/>
    <w:rPr>
      <w:rFonts w:ascii="宋体" w:hAnsi="宋体" w:eastAsia="宋体"/>
      <w:kern w:val="2"/>
      <w:sz w:val="28"/>
    </w:rPr>
  </w:style>
  <w:style w:type="character" w:customStyle="1" w:styleId="69">
    <w:name w:val="批注文字 Char"/>
    <w:link w:val="20"/>
    <w:qFormat/>
    <w:uiPriority w:val="0"/>
    <w:rPr>
      <w:rFonts w:eastAsia="PMingLiU"/>
      <w:sz w:val="24"/>
      <w:lang w:eastAsia="zh-TW"/>
    </w:rPr>
  </w:style>
  <w:style w:type="character" w:customStyle="1" w:styleId="70">
    <w:name w:val="日期 Char"/>
    <w:link w:val="34"/>
    <w:qFormat/>
    <w:uiPriority w:val="0"/>
    <w:rPr>
      <w:kern w:val="2"/>
      <w:sz w:val="28"/>
    </w:rPr>
  </w:style>
  <w:style w:type="character" w:customStyle="1" w:styleId="71">
    <w:name w:val="正文 + 三号 Char"/>
    <w:qFormat/>
    <w:uiPriority w:val="0"/>
    <w:rPr>
      <w:rFonts w:eastAsia="宋体"/>
      <w:kern w:val="2"/>
      <w:sz w:val="21"/>
      <w:lang w:val="en-US" w:eastAsia="zh-CN"/>
    </w:rPr>
  </w:style>
  <w:style w:type="character" w:customStyle="1" w:styleId="72">
    <w:name w:val="content-white1"/>
    <w:qFormat/>
    <w:uiPriority w:val="0"/>
    <w:rPr>
      <w:rFonts w:ascii="_x000B__x000C_" w:hAnsi="_x000B__x000C_"/>
      <w:color w:val="auto"/>
      <w:sz w:val="18"/>
      <w:u w:val="none"/>
    </w:rPr>
  </w:style>
  <w:style w:type="character" w:customStyle="1" w:styleId="73">
    <w:name w:val=" Char Char"/>
    <w:qFormat/>
    <w:uiPriority w:val="0"/>
    <w:rPr>
      <w:rFonts w:ascii="宋体" w:hAnsi="宋体" w:eastAsia="宋体"/>
      <w:kern w:val="2"/>
      <w:sz w:val="24"/>
      <w:lang w:val="en-US" w:eastAsia="zh-CN" w:bidi="ar-SA"/>
    </w:rPr>
  </w:style>
  <w:style w:type="character" w:customStyle="1" w:styleId="74">
    <w:name w:val=" Char Char5"/>
    <w:qFormat/>
    <w:uiPriority w:val="0"/>
    <w:rPr>
      <w:rFonts w:ascii="Arial" w:hAnsi="Arial" w:eastAsia="宋体"/>
      <w:b/>
      <w:smallCaps/>
      <w:kern w:val="28"/>
      <w:sz w:val="36"/>
      <w:lang w:val="en-US" w:eastAsia="en-US"/>
    </w:rPr>
  </w:style>
  <w:style w:type="character" w:customStyle="1" w:styleId="75">
    <w:name w:val=" Char Char4"/>
    <w:qFormat/>
    <w:uiPriority w:val="0"/>
    <w:rPr>
      <w:rFonts w:eastAsia="宋体"/>
      <w:b/>
      <w:kern w:val="2"/>
      <w:sz w:val="21"/>
      <w:lang w:val="en-US" w:eastAsia="zh-CN"/>
    </w:rPr>
  </w:style>
  <w:style w:type="character" w:customStyle="1" w:styleId="76">
    <w:name w:val="样式 宋体"/>
    <w:qFormat/>
    <w:uiPriority w:val="0"/>
    <w:rPr>
      <w:rFonts w:ascii="宋体" w:hAnsi="宋体" w:eastAsia="宋体"/>
      <w:sz w:val="28"/>
    </w:rPr>
  </w:style>
  <w:style w:type="character" w:customStyle="1" w:styleId="77">
    <w:name w:val=" Char Char7"/>
    <w:qFormat/>
    <w:uiPriority w:val="0"/>
    <w:rPr>
      <w:rFonts w:ascii="宋体" w:hAnsi="宋体" w:eastAsia="宋体"/>
      <w:kern w:val="2"/>
      <w:sz w:val="28"/>
    </w:rPr>
  </w:style>
  <w:style w:type="character" w:customStyle="1" w:styleId="78">
    <w:name w:val=" Char Char6"/>
    <w:qFormat/>
    <w:uiPriority w:val="0"/>
    <w:rPr>
      <w:rFonts w:ascii="仿宋_GB2312" w:eastAsia="仿宋_GB2312"/>
      <w:kern w:val="2"/>
      <w:sz w:val="32"/>
    </w:rPr>
  </w:style>
  <w:style w:type="character" w:customStyle="1" w:styleId="79">
    <w:name w:val=" Char Char2"/>
    <w:qFormat/>
    <w:uiPriority w:val="0"/>
    <w:rPr>
      <w:rFonts w:eastAsia="宋体"/>
      <w:kern w:val="2"/>
      <w:sz w:val="18"/>
      <w:lang w:val="en-US" w:eastAsia="zh-CN"/>
    </w:rPr>
  </w:style>
  <w:style w:type="character" w:customStyle="1" w:styleId="80">
    <w:name w:val="font1"/>
    <w:qFormat/>
    <w:uiPriority w:val="0"/>
    <w:rPr>
      <w:color w:val="000000"/>
      <w:sz w:val="18"/>
    </w:rPr>
  </w:style>
  <w:style w:type="character" w:customStyle="1" w:styleId="81">
    <w:name w:val="小 Char"/>
    <w:qFormat/>
    <w:uiPriority w:val="0"/>
    <w:rPr>
      <w:rFonts w:ascii="宋体" w:hAnsi="Courier New" w:eastAsia="宋体"/>
      <w:kern w:val="2"/>
      <w:sz w:val="21"/>
      <w:lang w:val="en-US" w:eastAsia="zh-CN" w:bidi="ar-SA"/>
    </w:rPr>
  </w:style>
  <w:style w:type="character" w:customStyle="1" w:styleId="82">
    <w:name w:val="v151"/>
    <w:qFormat/>
    <w:uiPriority w:val="0"/>
    <w:rPr>
      <w:sz w:val="18"/>
    </w:rPr>
  </w:style>
  <w:style w:type="character" w:customStyle="1" w:styleId="83">
    <w:name w:val="Table Text Char Char Char Char"/>
    <w:qFormat/>
    <w:uiPriority w:val="0"/>
    <w:rPr>
      <w:rFonts w:ascii="Arial" w:hAnsi="Arial"/>
      <w:kern w:val="2"/>
      <w:sz w:val="18"/>
      <w:lang w:val="en-US" w:eastAsia="zh-CN" w:bidi="ar-SA"/>
    </w:rPr>
  </w:style>
  <w:style w:type="character" w:customStyle="1" w:styleId="84">
    <w:name w:val="Table Text Char1 Char"/>
    <w:qFormat/>
    <w:uiPriority w:val="0"/>
    <w:rPr>
      <w:rFonts w:ascii="Arial" w:hAnsi="Arial"/>
      <w:kern w:val="2"/>
      <w:sz w:val="18"/>
      <w:lang w:val="en-US" w:eastAsia="zh-CN" w:bidi="ar-SA"/>
    </w:rPr>
  </w:style>
  <w:style w:type="character" w:customStyle="1" w:styleId="85">
    <w:name w:val="Table Text Char"/>
    <w:qFormat/>
    <w:uiPriority w:val="0"/>
    <w:rPr>
      <w:rFonts w:ascii="Arial" w:hAnsi="Arial"/>
      <w:kern w:val="2"/>
      <w:sz w:val="18"/>
      <w:lang w:val="en-US" w:eastAsia="zh-CN" w:bidi="ar-SA"/>
    </w:rPr>
  </w:style>
  <w:style w:type="character" w:customStyle="1" w:styleId="86">
    <w:name w:val="文字 Char"/>
    <w:link w:val="87"/>
    <w:qFormat/>
    <w:uiPriority w:val="0"/>
    <w:rPr>
      <w:rFonts w:ascii="宋体" w:eastAsia="宋体"/>
      <w:kern w:val="2"/>
      <w:sz w:val="28"/>
      <w:lang w:val="en-US" w:eastAsia="zh-CN" w:bidi="ar-SA"/>
    </w:rPr>
  </w:style>
  <w:style w:type="paragraph" w:customStyle="1" w:styleId="87">
    <w:name w:val="文字"/>
    <w:basedOn w:val="1"/>
    <w:link w:val="86"/>
    <w:qFormat/>
    <w:uiPriority w:val="0"/>
    <w:pPr>
      <w:tabs>
        <w:tab w:val="left" w:pos="8520"/>
      </w:tabs>
      <w:spacing w:line="312" w:lineRule="auto"/>
      <w:ind w:right="-210" w:firstLine="556"/>
    </w:pPr>
    <w:rPr>
      <w:rFonts w:ascii="宋体"/>
    </w:rPr>
  </w:style>
  <w:style w:type="character" w:customStyle="1" w:styleId="88">
    <w:name w:val="标书正文:  0.74 厘米 Char1"/>
    <w:qFormat/>
    <w:uiPriority w:val="0"/>
    <w:rPr>
      <w:rFonts w:eastAsia="宋体"/>
      <w:kern w:val="2"/>
      <w:sz w:val="24"/>
      <w:lang w:val="en-US" w:eastAsia="zh-CN"/>
    </w:rPr>
  </w:style>
  <w:style w:type="character" w:customStyle="1" w:styleId="89">
    <w:name w:val="crowed11"/>
    <w:qFormat/>
    <w:uiPriority w:val="0"/>
    <w:rPr>
      <w:rFonts w:hint="default" w:ascii="_x000B__x000C_" w:hAnsi="_x000B__x000C_"/>
      <w:sz w:val="24"/>
    </w:rPr>
  </w:style>
  <w:style w:type="character" w:customStyle="1" w:styleId="90">
    <w:name w:val="Table Heading Char Char"/>
    <w:qFormat/>
    <w:uiPriority w:val="0"/>
    <w:rPr>
      <w:rFonts w:ascii="Arial" w:hAnsi="Arial" w:eastAsia="黑体"/>
      <w:kern w:val="2"/>
      <w:sz w:val="18"/>
      <w:lang w:val="en-US" w:eastAsia="zh-CN"/>
    </w:rPr>
  </w:style>
  <w:style w:type="character" w:customStyle="1" w:styleId="91">
    <w:name w:val="未命名11"/>
    <w:qFormat/>
    <w:uiPriority w:val="0"/>
    <w:rPr>
      <w:color w:val="77FFFF"/>
      <w:sz w:val="24"/>
    </w:rPr>
  </w:style>
  <w:style w:type="character" w:customStyle="1" w:styleId="92">
    <w:name w:val=" Char Char3"/>
    <w:qFormat/>
    <w:uiPriority w:val="0"/>
    <w:rPr>
      <w:rFonts w:eastAsia="宋体"/>
      <w:kern w:val="2"/>
      <w:sz w:val="18"/>
      <w:lang w:val="en-US" w:eastAsia="zh-CN"/>
    </w:rPr>
  </w:style>
  <w:style w:type="character" w:customStyle="1" w:styleId="93">
    <w:name w:val="top-det1"/>
    <w:qFormat/>
    <w:uiPriority w:val="0"/>
    <w:rPr>
      <w:b/>
      <w:color w:val="000000"/>
    </w:rPr>
  </w:style>
  <w:style w:type="paragraph" w:customStyle="1" w:styleId="94">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5">
    <w:name w:val="样式 标题 1章标题Heading 0Section HeadPIM 1H1h11st levell11H1..."/>
    <w:basedOn w:val="3"/>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6">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7">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8">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99">
    <w:name w:val="标题3——2"/>
    <w:basedOn w:val="5"/>
    <w:next w:val="24"/>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0">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1">
    <w:name w:val="正文（首行不缩进）"/>
    <w:basedOn w:val="1"/>
    <w:qFormat/>
    <w:uiPriority w:val="0"/>
    <w:pPr>
      <w:autoSpaceDE w:val="0"/>
      <w:autoSpaceDN w:val="0"/>
      <w:adjustRightInd w:val="0"/>
      <w:spacing w:line="360" w:lineRule="auto"/>
      <w:jc w:val="left"/>
    </w:pPr>
    <w:rPr>
      <w:kern w:val="0"/>
      <w:sz w:val="21"/>
    </w:rPr>
  </w:style>
  <w:style w:type="paragraph" w:customStyle="1" w:styleId="102">
    <w:name w:val="1.正文"/>
    <w:basedOn w:val="1"/>
    <w:qFormat/>
    <w:uiPriority w:val="0"/>
    <w:pPr>
      <w:spacing w:line="360" w:lineRule="auto"/>
      <w:ind w:left="540" w:leftChars="225" w:firstLine="540" w:firstLineChars="225"/>
    </w:pPr>
    <w:rPr>
      <w:sz w:val="24"/>
    </w:rPr>
  </w:style>
  <w:style w:type="paragraph" w:customStyle="1" w:styleId="103">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4">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5">
    <w:name w:val="Title - Revision"/>
    <w:basedOn w:val="55"/>
    <w:qFormat/>
    <w:uiPriority w:val="0"/>
    <w:pPr>
      <w:spacing w:before="720" w:beforeLines="0" w:beforeAutospacing="0"/>
    </w:pPr>
  </w:style>
  <w:style w:type="paragraph" w:customStyle="1" w:styleId="106">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7">
    <w:name w:val="图片文字"/>
    <w:basedOn w:val="1"/>
    <w:qFormat/>
    <w:uiPriority w:val="0"/>
    <w:pPr>
      <w:spacing w:line="240" w:lineRule="atLeast"/>
      <w:jc w:val="center"/>
    </w:pPr>
    <w:rPr>
      <w:sz w:val="21"/>
    </w:rPr>
  </w:style>
  <w:style w:type="paragraph" w:customStyle="1" w:styleId="108">
    <w:name w:val="Table Contents"/>
    <w:basedOn w:val="23"/>
    <w:qFormat/>
    <w:uiPriority w:val="0"/>
    <w:pPr>
      <w:suppressAutoHyphens/>
      <w:jc w:val="left"/>
    </w:pPr>
    <w:rPr>
      <w:rFonts w:ascii="Times New Roman" w:eastAsia="Times New Roman"/>
      <w:kern w:val="0"/>
      <w:sz w:val="24"/>
    </w:rPr>
  </w:style>
  <w:style w:type="paragraph" w:customStyle="1" w:styleId="109">
    <w:name w:val="表格文本"/>
    <w:qFormat/>
    <w:uiPriority w:val="0"/>
    <w:pPr>
      <w:tabs>
        <w:tab w:val="decimal" w:pos="0"/>
      </w:tabs>
    </w:pPr>
    <w:rPr>
      <w:rFonts w:ascii="Arial" w:hAnsi="Arial" w:eastAsia="宋体" w:cs="Times New Roman"/>
      <w:sz w:val="21"/>
      <w:lang w:val="en-US" w:eastAsia="zh-CN" w:bidi="ar-SA"/>
    </w:rPr>
  </w:style>
  <w:style w:type="paragraph" w:customStyle="1" w:styleId="110">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1">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2">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3">
    <w:name w:val="Style Heading 3h3Heading 3 - oldLevel 3 HeadH3level_3PIM 3se..."/>
    <w:basedOn w:val="5"/>
    <w:qFormat/>
    <w:uiPriority w:val="0"/>
    <w:pPr>
      <w:tabs>
        <w:tab w:val="left" w:pos="709"/>
      </w:tabs>
      <w:ind w:left="709" w:hanging="709"/>
      <w:jc w:val="both"/>
    </w:pPr>
    <w:rPr>
      <w:sz w:val="32"/>
    </w:rPr>
  </w:style>
  <w:style w:type="paragraph" w:customStyle="1" w:styleId="114">
    <w:name w:val="样式3"/>
    <w:basedOn w:val="3"/>
    <w:next w:val="3"/>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5">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6">
    <w:name w:val="标题2"/>
    <w:basedOn w:val="4"/>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7">
    <w:name w:val="首行缩进"/>
    <w:basedOn w:val="1"/>
    <w:qFormat/>
    <w:uiPriority w:val="0"/>
    <w:pPr>
      <w:spacing w:line="360" w:lineRule="auto"/>
      <w:ind w:firstLine="420" w:firstLineChars="200"/>
    </w:pPr>
    <w:rPr>
      <w:sz w:val="21"/>
    </w:rPr>
  </w:style>
  <w:style w:type="paragraph" w:customStyle="1" w:styleId="118">
    <w:name w:val="标准正文"/>
    <w:basedOn w:val="25"/>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19">
    <w:name w:val="表格内文字"/>
    <w:basedOn w:val="32"/>
    <w:qFormat/>
    <w:uiPriority w:val="0"/>
    <w:pPr>
      <w:snapToGrid/>
      <w:spacing w:line="240" w:lineRule="auto"/>
    </w:pPr>
    <w:rPr>
      <w:color w:val="000000"/>
      <w:lang w:val="en-GB"/>
    </w:rPr>
  </w:style>
  <w:style w:type="paragraph" w:customStyle="1" w:styleId="120">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1">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2">
    <w:name w:val="样式 标题 6第五层条 + 三号 段前: 0.5 行"/>
    <w:basedOn w:val="8"/>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3">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4">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5">
    <w:name w:val="关键词"/>
    <w:basedOn w:val="1"/>
    <w:next w:val="1"/>
    <w:qFormat/>
    <w:uiPriority w:val="0"/>
    <w:pPr>
      <w:spacing w:line="360" w:lineRule="auto"/>
    </w:pPr>
    <w:rPr>
      <w:rFonts w:eastAsia="黑体"/>
      <w:sz w:val="20"/>
    </w:rPr>
  </w:style>
  <w:style w:type="paragraph" w:customStyle="1" w:styleId="126">
    <w:name w:val="列表项目"/>
    <w:basedOn w:val="1"/>
    <w:qFormat/>
    <w:uiPriority w:val="0"/>
    <w:pPr>
      <w:tabs>
        <w:tab w:val="left" w:pos="420"/>
      </w:tabs>
      <w:spacing w:line="288" w:lineRule="auto"/>
      <w:ind w:left="840" w:leftChars="200" w:hanging="420" w:hangingChars="200"/>
    </w:pPr>
    <w:rPr>
      <w:sz w:val="21"/>
    </w:rPr>
  </w:style>
  <w:style w:type="paragraph" w:customStyle="1" w:styleId="127">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8">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29">
    <w:name w:val="00"/>
    <w:basedOn w:val="1"/>
    <w:qFormat/>
    <w:uiPriority w:val="0"/>
    <w:pPr>
      <w:autoSpaceDE w:val="0"/>
      <w:autoSpaceDN w:val="0"/>
      <w:adjustRightInd w:val="0"/>
      <w:jc w:val="left"/>
    </w:pPr>
    <w:rPr>
      <w:rFonts w:ascii="黑体" w:eastAsia="黑体"/>
      <w:b/>
      <w:kern w:val="0"/>
      <w:sz w:val="20"/>
    </w:rPr>
  </w:style>
  <w:style w:type="paragraph" w:customStyle="1" w:styleId="130">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1">
    <w:name w:val="bt"/>
    <w:basedOn w:val="1"/>
    <w:next w:val="23"/>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2">
    <w:name w:val="正文1"/>
    <w:basedOn w:val="1"/>
    <w:qFormat/>
    <w:uiPriority w:val="0"/>
    <w:pPr>
      <w:spacing w:line="300" w:lineRule="auto"/>
      <w:ind w:firstLine="200" w:firstLineChars="200"/>
    </w:pPr>
    <w:rPr>
      <w:sz w:val="24"/>
    </w:rPr>
  </w:style>
  <w:style w:type="paragraph" w:customStyle="1" w:styleId="133">
    <w:name w:val="标题无"/>
    <w:basedOn w:val="1"/>
    <w:qFormat/>
    <w:uiPriority w:val="0"/>
    <w:pPr>
      <w:spacing w:line="360" w:lineRule="auto"/>
    </w:pPr>
    <w:rPr>
      <w:sz w:val="24"/>
    </w:rPr>
  </w:style>
  <w:style w:type="paragraph" w:customStyle="1" w:styleId="134">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5">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6">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7">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8">
    <w:name w:val=" Char"/>
    <w:basedOn w:val="1"/>
    <w:qFormat/>
    <w:uiPriority w:val="0"/>
    <w:pPr>
      <w:spacing w:line="240" w:lineRule="atLeast"/>
      <w:ind w:left="420" w:firstLine="420"/>
    </w:pPr>
    <w:rPr>
      <w:kern w:val="0"/>
      <w:sz w:val="21"/>
    </w:rPr>
  </w:style>
  <w:style w:type="paragraph" w:customStyle="1" w:styleId="139">
    <w:name w:val="_Style 138"/>
    <w:qFormat/>
    <w:uiPriority w:val="0"/>
    <w:rPr>
      <w:rFonts w:ascii="Times New Roman" w:hAnsi="Times New Roman" w:eastAsia="宋体" w:cs="Times New Roman"/>
      <w:kern w:val="2"/>
      <w:sz w:val="21"/>
      <w:lang w:val="en-US" w:eastAsia="zh-CN" w:bidi="ar-SA"/>
    </w:rPr>
  </w:style>
  <w:style w:type="paragraph" w:customStyle="1" w:styleId="140">
    <w:name w:val="文章正文"/>
    <w:basedOn w:val="1"/>
    <w:qFormat/>
    <w:uiPriority w:val="0"/>
    <w:pPr>
      <w:ind w:firstLine="560" w:firstLineChars="200"/>
    </w:pPr>
    <w:rPr>
      <w:rFonts w:ascii="仿宋_GB2312" w:hAnsi="宋体" w:eastAsia="仿宋_GB2312"/>
      <w:color w:val="000000"/>
    </w:rPr>
  </w:style>
  <w:style w:type="paragraph" w:customStyle="1" w:styleId="141">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2">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3">
    <w:name w:val="编号正文"/>
    <w:basedOn w:val="144"/>
    <w:qFormat/>
    <w:uiPriority w:val="0"/>
    <w:pPr>
      <w:snapToGrid/>
      <w:spacing w:line="360" w:lineRule="auto"/>
      <w:ind w:left="1407" w:hanging="1047"/>
      <w:jc w:val="left"/>
    </w:pPr>
    <w:rPr>
      <w:rFonts w:eastAsia="仿宋_GB2312"/>
    </w:rPr>
  </w:style>
  <w:style w:type="paragraph" w:customStyle="1" w:styleId="144">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5">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6">
    <w:name w:val="样式 首行缩进:  0.74 厘米"/>
    <w:basedOn w:val="1"/>
    <w:qFormat/>
    <w:uiPriority w:val="0"/>
    <w:pPr>
      <w:spacing w:line="360" w:lineRule="auto"/>
      <w:ind w:firstLine="420"/>
    </w:pPr>
    <w:rPr>
      <w:sz w:val="24"/>
    </w:rPr>
  </w:style>
  <w:style w:type="paragraph" w:customStyle="1" w:styleId="147">
    <w:name w:val="摘要"/>
    <w:basedOn w:val="1"/>
    <w:next w:val="4"/>
    <w:qFormat/>
    <w:uiPriority w:val="0"/>
    <w:pPr>
      <w:spacing w:line="360" w:lineRule="auto"/>
    </w:pPr>
    <w:rPr>
      <w:rFonts w:eastAsia="黑体"/>
      <w:sz w:val="20"/>
    </w:rPr>
  </w:style>
  <w:style w:type="paragraph" w:customStyle="1" w:styleId="148">
    <w:name w:val="样式 宋体 五号 行距: 单倍行距"/>
    <w:basedOn w:val="1"/>
    <w:qFormat/>
    <w:uiPriority w:val="0"/>
    <w:pPr>
      <w:adjustRightInd w:val="0"/>
      <w:jc w:val="left"/>
    </w:pPr>
    <w:rPr>
      <w:rFonts w:ascii="宋体" w:hAnsi="宋体"/>
      <w:kern w:val="0"/>
      <w:sz w:val="21"/>
    </w:rPr>
  </w:style>
  <w:style w:type="paragraph" w:customStyle="1" w:styleId="149">
    <w:name w:val="样式 行距: 1.5 倍行距1"/>
    <w:basedOn w:val="1"/>
    <w:qFormat/>
    <w:uiPriority w:val="0"/>
    <w:pPr>
      <w:snapToGrid w:val="0"/>
    </w:pPr>
    <w:rPr>
      <w:sz w:val="21"/>
    </w:rPr>
  </w:style>
  <w:style w:type="paragraph" w:customStyle="1" w:styleId="150">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1">
    <w:name w:val="样式 样式 首行缩进:  2 字符 + 首行缩进:  2 字符"/>
    <w:basedOn w:val="1"/>
    <w:qFormat/>
    <w:uiPriority w:val="0"/>
    <w:pPr>
      <w:spacing w:line="360" w:lineRule="auto"/>
      <w:ind w:firstLine="480" w:firstLineChars="200"/>
    </w:pPr>
    <w:rPr>
      <w:sz w:val="24"/>
    </w:rPr>
  </w:style>
  <w:style w:type="paragraph" w:customStyle="1" w:styleId="152">
    <w:name w:val="样式 正文缩进正文（首行缩进两字）表正文正文非缩进特点标题4段1 + 首行缩进:  2 字符"/>
    <w:basedOn w:val="16"/>
    <w:qFormat/>
    <w:uiPriority w:val="0"/>
    <w:pPr>
      <w:ind w:firstLine="480" w:firstLineChars="200"/>
    </w:pPr>
  </w:style>
  <w:style w:type="paragraph" w:customStyle="1" w:styleId="153">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4">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5">
    <w:name w:val=" Char Char Char"/>
    <w:basedOn w:val="1"/>
    <w:qFormat/>
    <w:uiPriority w:val="0"/>
    <w:rPr>
      <w:rFonts w:ascii="Tahoma" w:hAnsi="Tahoma"/>
      <w:sz w:val="24"/>
    </w:rPr>
  </w:style>
  <w:style w:type="paragraph" w:customStyle="1" w:styleId="156">
    <w:name w:val="样式2"/>
    <w:basedOn w:val="6"/>
    <w:qFormat/>
    <w:uiPriority w:val="0"/>
    <w:pPr>
      <w:spacing w:line="400" w:lineRule="exact"/>
      <w:jc w:val="center"/>
      <w:outlineLvl w:val="0"/>
    </w:pPr>
    <w:rPr>
      <w:b w:val="0"/>
      <w:sz w:val="44"/>
    </w:rPr>
  </w:style>
  <w:style w:type="paragraph" w:customStyle="1" w:styleId="157">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8">
    <w:name w:val=" Char Char 字元 字元 字元 Char Char Char Char"/>
    <w:basedOn w:val="1"/>
    <w:qFormat/>
    <w:uiPriority w:val="0"/>
    <w:pPr>
      <w:adjustRightInd w:val="0"/>
      <w:spacing w:line="360" w:lineRule="auto"/>
    </w:pPr>
    <w:rPr>
      <w:kern w:val="0"/>
      <w:sz w:val="24"/>
    </w:rPr>
  </w:style>
  <w:style w:type="paragraph" w:customStyle="1" w:styleId="159">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0">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1">
    <w:name w:val=" Char1"/>
    <w:basedOn w:val="1"/>
    <w:qFormat/>
    <w:uiPriority w:val="0"/>
    <w:rPr>
      <w:sz w:val="21"/>
    </w:rPr>
  </w:style>
  <w:style w:type="paragraph" w:customStyle="1" w:styleId="162">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3">
    <w:name w:val="表头文本"/>
    <w:qFormat/>
    <w:uiPriority w:val="0"/>
    <w:pPr>
      <w:jc w:val="center"/>
    </w:pPr>
    <w:rPr>
      <w:rFonts w:ascii="Arial" w:hAnsi="Arial" w:eastAsia="宋体" w:cs="Times New Roman"/>
      <w:b/>
      <w:sz w:val="21"/>
      <w:lang w:val="en-US" w:eastAsia="zh-CN" w:bidi="ar-SA"/>
    </w:rPr>
  </w:style>
  <w:style w:type="paragraph" w:customStyle="1" w:styleId="164">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5">
    <w:name w:val="内容标题"/>
    <w:basedOn w:val="18"/>
    <w:qFormat/>
    <w:uiPriority w:val="0"/>
    <w:rPr>
      <w:rFonts w:ascii="Tahoma" w:hAnsi="Tahoma"/>
      <w:sz w:val="24"/>
    </w:rPr>
  </w:style>
  <w:style w:type="paragraph" w:customStyle="1" w:styleId="166">
    <w:name w:val="表头样式"/>
    <w:basedOn w:val="1"/>
    <w:qFormat/>
    <w:uiPriority w:val="0"/>
    <w:pPr>
      <w:autoSpaceDE w:val="0"/>
      <w:autoSpaceDN w:val="0"/>
      <w:adjustRightInd w:val="0"/>
      <w:spacing w:line="360" w:lineRule="auto"/>
      <w:jc w:val="left"/>
    </w:pPr>
    <w:rPr>
      <w:b/>
      <w:kern w:val="0"/>
      <w:sz w:val="21"/>
    </w:rPr>
  </w:style>
  <w:style w:type="paragraph" w:customStyle="1" w:styleId="167">
    <w:name w:val="1"/>
    <w:basedOn w:val="1"/>
    <w:qFormat/>
    <w:uiPriority w:val="0"/>
    <w:rPr>
      <w:rFonts w:ascii="Tahoma" w:hAnsi="Tahoma"/>
      <w:sz w:val="24"/>
    </w:rPr>
  </w:style>
  <w:style w:type="paragraph" w:customStyle="1" w:styleId="168">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69">
    <w:name w:val="简单回函地址"/>
    <w:basedOn w:val="1"/>
    <w:qFormat/>
    <w:uiPriority w:val="0"/>
    <w:pPr>
      <w:adjustRightInd w:val="0"/>
      <w:snapToGrid w:val="0"/>
      <w:spacing w:line="360" w:lineRule="auto"/>
    </w:pPr>
    <w:rPr>
      <w:sz w:val="24"/>
    </w:rPr>
  </w:style>
  <w:style w:type="paragraph" w:customStyle="1" w:styleId="170">
    <w:name w:val="正文 + 三号"/>
    <w:basedOn w:val="1"/>
    <w:qFormat/>
    <w:uiPriority w:val="0"/>
    <w:rPr>
      <w:rFonts w:eastAsia="宋体"/>
      <w:kern w:val="2"/>
      <w:sz w:val="21"/>
      <w:lang w:val="en-US" w:eastAsia="zh-CN"/>
    </w:rPr>
  </w:style>
  <w:style w:type="paragraph" w:customStyle="1" w:styleId="171">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2">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3">
    <w:name w:val="默认段落字体 Para Char Char Char Char Char Char Char"/>
    <w:basedOn w:val="1"/>
    <w:qFormat/>
    <w:uiPriority w:val="0"/>
    <w:rPr>
      <w:rFonts w:ascii="Tahoma" w:hAnsi="Tahoma"/>
      <w:sz w:val="24"/>
    </w:rPr>
  </w:style>
  <w:style w:type="paragraph" w:customStyle="1" w:styleId="174">
    <w:name w:val="正文表格"/>
    <w:basedOn w:val="1"/>
    <w:qFormat/>
    <w:uiPriority w:val="0"/>
    <w:pPr>
      <w:adjustRightInd w:val="0"/>
      <w:spacing w:before="40" w:beforeLines="0" w:beforeAutospacing="0" w:after="40" w:afterLines="0" w:afterAutospacing="0"/>
    </w:pPr>
    <w:rPr>
      <w:sz w:val="24"/>
    </w:rPr>
  </w:style>
  <w:style w:type="paragraph" w:customStyle="1" w:styleId="175">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6">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7">
    <w:name w:val="Title - Date"/>
    <w:basedOn w:val="55"/>
    <w:next w:val="1"/>
    <w:qFormat/>
    <w:uiPriority w:val="0"/>
    <w:pPr>
      <w:spacing w:before="240" w:beforeLines="0" w:beforeAutospacing="0" w:after="720" w:afterLines="0" w:afterAutospacing="0"/>
    </w:pPr>
    <w:rPr>
      <w:sz w:val="28"/>
    </w:rPr>
  </w:style>
  <w:style w:type="paragraph" w:customStyle="1" w:styleId="178">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79">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0">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1">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2">
    <w:name w:val=" Char Char Char Char Char"/>
    <w:basedOn w:val="1"/>
    <w:qFormat/>
    <w:uiPriority w:val="0"/>
    <w:pPr>
      <w:tabs>
        <w:tab w:val="left" w:pos="425"/>
      </w:tabs>
      <w:ind w:left="425" w:hanging="425"/>
    </w:pPr>
    <w:rPr>
      <w:rFonts w:ascii="Tahoma" w:hAnsi="Tahoma"/>
      <w:sz w:val="24"/>
    </w:rPr>
  </w:style>
  <w:style w:type="paragraph" w:customStyle="1" w:styleId="183">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4">
    <w:name w:val=" Char1 Char Char Char"/>
    <w:basedOn w:val="1"/>
    <w:qFormat/>
    <w:uiPriority w:val="0"/>
    <w:rPr>
      <w:rFonts w:ascii="Tahoma" w:hAnsi="Tahoma"/>
      <w:sz w:val="24"/>
    </w:rPr>
  </w:style>
  <w:style w:type="paragraph" w:customStyle="1" w:styleId="185">
    <w:name w:val="样式 标题 1 + 居中 段前: 6 磅 段后: 6 磅 行距: 1.5 倍行距"/>
    <w:basedOn w:val="3"/>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6">
    <w:name w:val="样式4"/>
    <w:basedOn w:val="6"/>
    <w:qFormat/>
    <w:uiPriority w:val="0"/>
    <w:pPr>
      <w:numPr>
        <w:ilvl w:val="0"/>
        <w:numId w:val="0"/>
      </w:numPr>
      <w:adjustRightInd w:val="0"/>
      <w:snapToGrid w:val="0"/>
      <w:spacing w:before="280" w:beforeLines="0" w:beforeAutospacing="0" w:line="372" w:lineRule="auto"/>
    </w:pPr>
  </w:style>
  <w:style w:type="paragraph" w:customStyle="1" w:styleId="187">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8">
    <w:name w:val="CSS1级正文 Char"/>
    <w:basedOn w:val="23"/>
    <w:qFormat/>
    <w:uiPriority w:val="0"/>
    <w:pPr>
      <w:adjustRightInd w:val="0"/>
      <w:snapToGrid w:val="0"/>
      <w:spacing w:line="360" w:lineRule="auto"/>
      <w:ind w:firstLine="480"/>
    </w:pPr>
    <w:rPr>
      <w:rFonts w:ascii="Times New Roman" w:eastAsia="宋体"/>
      <w:sz w:val="24"/>
    </w:rPr>
  </w:style>
  <w:style w:type="paragraph" w:customStyle="1" w:styleId="189">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0">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1">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2">
    <w:name w:val="Char"/>
    <w:basedOn w:val="1"/>
    <w:qFormat/>
    <w:uiPriority w:val="0"/>
    <w:pPr>
      <w:widowControl/>
      <w:spacing w:line="400" w:lineRule="exact"/>
      <w:jc w:val="center"/>
    </w:pPr>
    <w:rPr>
      <w:sz w:val="24"/>
    </w:rPr>
  </w:style>
  <w:style w:type="paragraph" w:customStyle="1" w:styleId="193">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4">
    <w:name w:val="Body Text Indent 2"/>
    <w:basedOn w:val="1"/>
    <w:qFormat/>
    <w:uiPriority w:val="0"/>
    <w:pPr>
      <w:adjustRightInd w:val="0"/>
      <w:spacing w:before="120" w:beforeLines="0" w:beforeAutospacing="0"/>
      <w:ind w:firstLine="420"/>
      <w:textAlignment w:val="baseline"/>
    </w:pPr>
    <w:rPr>
      <w:sz w:val="24"/>
    </w:rPr>
  </w:style>
  <w:style w:type="paragraph" w:customStyle="1" w:styleId="195">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6">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7">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8">
    <w:name w:val="Char1 Char Char Char"/>
    <w:basedOn w:val="1"/>
    <w:qFormat/>
    <w:uiPriority w:val="0"/>
    <w:rPr>
      <w:rFonts w:ascii="Tahoma" w:hAnsi="Tahoma"/>
      <w:sz w:val="21"/>
    </w:rPr>
  </w:style>
  <w:style w:type="paragraph" w:customStyle="1" w:styleId="199">
    <w:name w:val="Char Char Char Char Char Char Char"/>
    <w:basedOn w:val="18"/>
    <w:qFormat/>
    <w:uiPriority w:val="0"/>
    <w:rPr>
      <w:rFonts w:ascii="宋体" w:hAnsi="Tahoma"/>
    </w:rPr>
  </w:style>
  <w:style w:type="paragraph" w:customStyle="1" w:styleId="200">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1">
    <w:name w:val="样式1"/>
    <w:basedOn w:val="6"/>
    <w:qFormat/>
    <w:uiPriority w:val="0"/>
    <w:pPr>
      <w:spacing w:before="500" w:beforeLines="0" w:after="260" w:afterLines="0" w:line="560" w:lineRule="atLeast"/>
    </w:pPr>
  </w:style>
  <w:style w:type="paragraph" w:customStyle="1" w:styleId="202">
    <w:name w:val="二级列表"/>
    <w:basedOn w:val="190"/>
    <w:next w:val="190"/>
    <w:qFormat/>
    <w:uiPriority w:val="0"/>
    <w:pPr>
      <w:tabs>
        <w:tab w:val="left" w:pos="2120"/>
      </w:tabs>
      <w:ind w:firstLine="0" w:firstLineChars="0"/>
    </w:pPr>
    <w:rPr>
      <w:b/>
    </w:rPr>
  </w:style>
  <w:style w:type="paragraph" w:customStyle="1" w:styleId="203">
    <w:name w:val="可研正文"/>
    <w:basedOn w:val="23"/>
    <w:qFormat/>
    <w:uiPriority w:val="0"/>
    <w:pPr>
      <w:adjustRightInd w:val="0"/>
      <w:snapToGrid w:val="0"/>
      <w:spacing w:line="440" w:lineRule="exact"/>
      <w:ind w:firstLine="567"/>
    </w:pPr>
    <w:rPr>
      <w:sz w:val="28"/>
    </w:rPr>
  </w:style>
  <w:style w:type="paragraph" w:customStyle="1" w:styleId="204">
    <w:name w:val="默认段落字体 Para Char Char Char Char Char Char Char Char Char1 Char Char Char Char"/>
    <w:basedOn w:val="1"/>
    <w:qFormat/>
    <w:uiPriority w:val="0"/>
    <w:rPr>
      <w:rFonts w:ascii="Tahoma" w:hAnsi="Tahoma"/>
      <w:sz w:val="24"/>
    </w:rPr>
  </w:style>
  <w:style w:type="paragraph" w:customStyle="1" w:styleId="205">
    <w:name w:val=" Char Char1 Char"/>
    <w:basedOn w:val="1"/>
    <w:qFormat/>
    <w:uiPriority w:val="0"/>
    <w:rPr>
      <w:rFonts w:ascii="Tahoma" w:hAnsi="Tahoma"/>
      <w:sz w:val="24"/>
      <w:szCs w:val="24"/>
    </w:rPr>
  </w:style>
  <w:style w:type="paragraph" w:customStyle="1" w:styleId="206">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7">
    <w:name w:val="Note"/>
    <w:basedOn w:val="1"/>
    <w:qFormat/>
    <w:uiPriority w:val="0"/>
    <w:pPr>
      <w:pBdr>
        <w:top w:val="single" w:color="auto" w:sz="12" w:space="3"/>
        <w:bottom w:val="single" w:color="auto" w:sz="12" w:space="3"/>
      </w:pBdr>
      <w:spacing w:line="360" w:lineRule="auto"/>
    </w:pPr>
    <w:rPr>
      <w:sz w:val="24"/>
    </w:rPr>
  </w:style>
  <w:style w:type="paragraph" w:customStyle="1" w:styleId="208">
    <w:name w:val="文本1"/>
    <w:basedOn w:val="1"/>
    <w:qFormat/>
    <w:uiPriority w:val="0"/>
    <w:pPr>
      <w:adjustRightInd w:val="0"/>
      <w:spacing w:line="312" w:lineRule="atLeast"/>
      <w:jc w:val="center"/>
      <w:textAlignment w:val="baseline"/>
    </w:pPr>
    <w:rPr>
      <w:kern w:val="0"/>
      <w:sz w:val="18"/>
    </w:rPr>
  </w:style>
  <w:style w:type="paragraph" w:customStyle="1" w:styleId="209">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0">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1">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2">
    <w:name w:val="样式1xz"/>
    <w:basedOn w:val="1"/>
    <w:qFormat/>
    <w:uiPriority w:val="0"/>
    <w:pPr>
      <w:tabs>
        <w:tab w:val="left" w:pos="1050"/>
        <w:tab w:val="right" w:leader="dot" w:pos="8296"/>
      </w:tabs>
    </w:pPr>
    <w:rPr>
      <w:caps/>
      <w:spacing w:val="20"/>
      <w:sz w:val="24"/>
    </w:rPr>
  </w:style>
  <w:style w:type="paragraph" w:customStyle="1" w:styleId="213">
    <w:name w:val="IN Feature"/>
    <w:next w:val="168"/>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4">
    <w:name w:val="首行缩进 1"/>
    <w:basedOn w:val="1"/>
    <w:qFormat/>
    <w:uiPriority w:val="0"/>
    <w:pPr>
      <w:spacing w:after="120" w:afterLines="0" w:afterAutospacing="0" w:line="360" w:lineRule="auto"/>
      <w:ind w:firstLine="200" w:firstLineChars="200"/>
    </w:pPr>
    <w:rPr>
      <w:sz w:val="24"/>
    </w:rPr>
  </w:style>
  <w:style w:type="paragraph" w:customStyle="1" w:styleId="215">
    <w:name w:val="表文字"/>
    <w:qFormat/>
    <w:uiPriority w:val="0"/>
    <w:rPr>
      <w:rFonts w:ascii="宋体" w:hAnsi="Times New Roman" w:eastAsia="宋体" w:cs="Times New Roman"/>
      <w:kern w:val="2"/>
      <w:lang w:val="en-US" w:eastAsia="zh-CN" w:bidi="ar-SA"/>
    </w:rPr>
  </w:style>
  <w:style w:type="character" w:customStyle="1" w:styleId="216">
    <w:name w:val="批注文字 Char1"/>
    <w:qFormat/>
    <w:uiPriority w:val="0"/>
    <w:rPr>
      <w:rFonts w:eastAsia="PMingLiU"/>
      <w:sz w:val="24"/>
      <w:lang w:eastAsia="zh-TW"/>
    </w:rPr>
  </w:style>
  <w:style w:type="paragraph" w:customStyle="1" w:styleId="217">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8">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19">
    <w:name w:val="content-right_8zs40"/>
    <w:qFormat/>
    <w:uiPriority w:val="0"/>
  </w:style>
  <w:style w:type="paragraph" w:customStyle="1" w:styleId="220">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1">
    <w:name w:val="_正文段落"/>
    <w:basedOn w:val="1"/>
    <w:qFormat/>
    <w:uiPriority w:val="0"/>
    <w:pPr>
      <w:spacing w:line="360" w:lineRule="auto"/>
    </w:pPr>
    <w:rPr>
      <w:rFonts w:eastAsia="仿宋_GB2312"/>
      <w:sz w:val="28"/>
    </w:rPr>
  </w:style>
  <w:style w:type="paragraph" w:customStyle="1" w:styleId="22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3">
    <w:name w:val="font121"/>
    <w:qFormat/>
    <w:uiPriority w:val="0"/>
    <w:rPr>
      <w:rFonts w:hint="eastAsia" w:ascii="宋体" w:hAnsi="宋体" w:eastAsia="宋体" w:cs="宋体"/>
      <w:b/>
      <w:bCs/>
      <w:color w:val="000000"/>
      <w:sz w:val="36"/>
      <w:szCs w:val="36"/>
      <w:u w:val="single"/>
    </w:rPr>
  </w:style>
  <w:style w:type="character" w:customStyle="1" w:styleId="224">
    <w:name w:val="font01"/>
    <w:qFormat/>
    <w:uiPriority w:val="0"/>
    <w:rPr>
      <w:rFonts w:hint="eastAsia" w:ascii="宋体" w:hAnsi="宋体" w:eastAsia="宋体" w:cs="宋体"/>
      <w:b/>
      <w:bCs/>
      <w:color w:val="000000"/>
      <w:sz w:val="36"/>
      <w:szCs w:val="36"/>
      <w:u w:val="none"/>
    </w:rPr>
  </w:style>
  <w:style w:type="character" w:customStyle="1" w:styleId="225">
    <w:name w:val="font131"/>
    <w:qFormat/>
    <w:uiPriority w:val="0"/>
    <w:rPr>
      <w:rFonts w:hint="eastAsia" w:ascii="宋体" w:hAnsi="宋体" w:eastAsia="宋体" w:cs="宋体"/>
      <w:b/>
      <w:bCs/>
      <w:color w:val="000000"/>
      <w:sz w:val="20"/>
      <w:szCs w:val="20"/>
      <w:u w:val="none"/>
    </w:rPr>
  </w:style>
  <w:style w:type="character" w:customStyle="1" w:styleId="226">
    <w:name w:val="font31"/>
    <w:qFormat/>
    <w:uiPriority w:val="0"/>
    <w:rPr>
      <w:rFonts w:hint="default" w:ascii="Times New Roman" w:hAnsi="Times New Roman" w:cs="Times New Roman"/>
      <w:b/>
      <w:bCs/>
      <w:color w:val="000000"/>
      <w:sz w:val="20"/>
      <w:szCs w:val="20"/>
      <w:u w:val="none"/>
    </w:rPr>
  </w:style>
  <w:style w:type="character" w:customStyle="1" w:styleId="227">
    <w:name w:val="font112"/>
    <w:qFormat/>
    <w:uiPriority w:val="0"/>
    <w:rPr>
      <w:rFonts w:hint="eastAsia" w:ascii="宋体" w:hAnsi="宋体" w:eastAsia="宋体" w:cs="宋体"/>
      <w:b/>
      <w:bCs/>
      <w:color w:val="000000"/>
      <w:sz w:val="20"/>
      <w:szCs w:val="20"/>
      <w:u w:val="none"/>
    </w:rPr>
  </w:style>
  <w:style w:type="character" w:customStyle="1" w:styleId="228">
    <w:name w:val="font91"/>
    <w:qFormat/>
    <w:uiPriority w:val="0"/>
    <w:rPr>
      <w:rFonts w:hint="eastAsia" w:ascii="宋体" w:hAnsi="宋体" w:eastAsia="宋体" w:cs="宋体"/>
      <w:b/>
      <w:bCs/>
      <w:color w:val="000000"/>
      <w:sz w:val="24"/>
      <w:szCs w:val="24"/>
      <w:u w:val="none"/>
    </w:rPr>
  </w:style>
  <w:style w:type="character" w:customStyle="1" w:styleId="229">
    <w:name w:val="font101"/>
    <w:qFormat/>
    <w:uiPriority w:val="0"/>
    <w:rPr>
      <w:rFonts w:hint="default" w:ascii="Times New Roman" w:hAnsi="Times New Roman" w:cs="Times New Roman"/>
      <w:b/>
      <w:bCs/>
      <w:color w:val="000000"/>
      <w:sz w:val="24"/>
      <w:szCs w:val="24"/>
      <w:u w:val="none"/>
    </w:rPr>
  </w:style>
  <w:style w:type="paragraph" w:customStyle="1" w:styleId="230">
    <w:name w:val="正文首行缩进两字符"/>
    <w:basedOn w:val="1"/>
    <w:qFormat/>
    <w:uiPriority w:val="0"/>
    <w:pPr>
      <w:spacing w:line="360" w:lineRule="auto"/>
      <w:ind w:firstLine="200" w:firstLineChars="200"/>
    </w:pPr>
  </w:style>
  <w:style w:type="paragraph" w:customStyle="1" w:styleId="231">
    <w:name w:val="表格文字"/>
    <w:basedOn w:val="1"/>
    <w:qFormat/>
    <w:uiPriority w:val="0"/>
    <w:pPr>
      <w:spacing w:before="25" w:after="25" w:line="240" w:lineRule="auto"/>
      <w:ind w:firstLine="0"/>
      <w:jc w:val="left"/>
    </w:pPr>
    <w:rPr>
      <w:bCs/>
      <w:spacing w:val="10"/>
      <w:kern w:val="0"/>
      <w:sz w:val="24"/>
    </w:rPr>
  </w:style>
  <w:style w:type="paragraph" w:styleId="232">
    <w:name w:val="List Paragraph"/>
    <w:basedOn w:val="1"/>
    <w:qFormat/>
    <w:uiPriority w:val="99"/>
    <w:pPr>
      <w:ind w:firstLine="420" w:firstLineChars="200"/>
    </w:pPr>
  </w:style>
  <w:style w:type="character" w:customStyle="1" w:styleId="233">
    <w:name w:val="ft7"/>
    <w:qFormat/>
    <w:uiPriority w:val="0"/>
  </w:style>
  <w:style w:type="paragraph" w:customStyle="1" w:styleId="234">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235">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236">
    <w:name w:val="font61"/>
    <w:basedOn w:val="60"/>
    <w:qFormat/>
    <w:uiPriority w:val="0"/>
    <w:rPr>
      <w:rFonts w:hint="default" w:ascii="Times New Roman" w:hAnsi="Times New Roman" w:cs="Times New Roman"/>
      <w:color w:val="000000"/>
      <w:sz w:val="40"/>
      <w:szCs w:val="40"/>
      <w:u w:val="none"/>
    </w:rPr>
  </w:style>
  <w:style w:type="character" w:customStyle="1" w:styleId="237">
    <w:name w:val="font41"/>
    <w:basedOn w:val="60"/>
    <w:qFormat/>
    <w:uiPriority w:val="0"/>
    <w:rPr>
      <w:rFonts w:hint="eastAsia" w:ascii="微软雅黑" w:hAnsi="微软雅黑" w:eastAsia="微软雅黑" w:cs="微软雅黑"/>
      <w:b/>
      <w:bCs/>
      <w:color w:val="000000"/>
      <w:sz w:val="18"/>
      <w:szCs w:val="18"/>
      <w:u w:val="none"/>
    </w:rPr>
  </w:style>
  <w:style w:type="character" w:customStyle="1" w:styleId="238">
    <w:name w:val="font51"/>
    <w:basedOn w:val="60"/>
    <w:qFormat/>
    <w:uiPriority w:val="0"/>
    <w:rPr>
      <w:rFonts w:hint="eastAsia" w:ascii="微软雅黑" w:hAnsi="微软雅黑" w:eastAsia="微软雅黑" w:cs="微软雅黑"/>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21.png"/><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33</Pages>
  <Words>9592</Words>
  <Characters>10442</Characters>
  <Lines>103</Lines>
  <Paragraphs>29</Paragraphs>
  <TotalTime>8</TotalTime>
  <ScaleCrop>false</ScaleCrop>
  <LinksUpToDate>false</LinksUpToDate>
  <CharactersWithSpaces>11454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代理</cp:lastModifiedBy>
  <cp:lastPrinted>2023-09-19T04:14:00Z</cp:lastPrinted>
  <dcterms:modified xsi:type="dcterms:W3CDTF">2026-07-21T08:17:31Z</dcterms:modified>
  <dc:title>货物</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1F38146C3FF44959AE8243E5F6889750_13</vt:lpwstr>
  </property>
  <property fmtid="{D5CDD505-2E9C-101B-9397-08002B2CF9AE}" pid="4" name="KSOTemplateDocerSaveRecord">
    <vt:lpwstr>eyJoZGlkIjoiNTE1NjM5NWJiYjJlZjJhOGRiZThkYTU4OGJmNjJlZTgiLCJ1c2VySWQiOiIzODk0NTAwMDEifQ==</vt:lpwstr>
  </property>
</Properties>
</file>