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04"/>
      <w:bookmarkStart w:id="2" w:name="_Toc13868"/>
      <w:bookmarkStart w:id="3" w:name="_Toc10059"/>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28264"/>
      <w:bookmarkStart w:id="9" w:name="_Toc5909"/>
      <w:bookmarkStart w:id="10" w:name="_Toc15376"/>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项目名称：一次性射频消融电极针</w:t>
      </w:r>
      <w:r>
        <w:rPr>
          <w:rFonts w:hint="eastAsia" w:ascii="宋体" w:hAnsi="宋体" w:cs="宋体"/>
          <w:color w:val="auto"/>
          <w:sz w:val="24"/>
          <w:szCs w:val="24"/>
          <w:lang w:val="en-US" w:eastAsia="zh-CN"/>
        </w:rPr>
        <w:t>及其配套设备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18060"/>
            <w:bookmarkStart w:id="17" w:name="_Toc76373865"/>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一次性射频消融电极针</w:t>
            </w:r>
            <w:r>
              <w:rPr>
                <w:rFonts w:hint="eastAsia" w:ascii="宋体" w:hAnsi="宋体" w:cs="宋体"/>
                <w:color w:val="auto"/>
                <w:sz w:val="24"/>
                <w:szCs w:val="24"/>
                <w:lang w:val="en-US" w:eastAsia="zh-CN"/>
              </w:rPr>
              <w:t>及其配套设备</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乳腺甲状腺外科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3434"/>
      <w:bookmarkStart w:id="21" w:name="_Toc26504"/>
      <w:bookmarkStart w:id="22" w:name="_Toc30358"/>
      <w:bookmarkStart w:id="23" w:name="_Toc10137"/>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乳腺甲状腺外科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乳腺甲状腺外科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乳腺甲状腺外科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乳腺甲状腺外科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9714"/>
      <w:bookmarkStart w:id="41" w:name="_Toc4033"/>
      <w:bookmarkStart w:id="42" w:name="_Toc76373872"/>
      <w:bookmarkStart w:id="43" w:name="_Toc1422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3153"/>
      <w:bookmarkStart w:id="48" w:name="_Toc11474"/>
      <w:bookmarkStart w:id="49" w:name="_Toc13391"/>
      <w:bookmarkStart w:id="50" w:name="_Toc76373874"/>
      <w:bookmarkStart w:id="51" w:name="_Toc2599"/>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29620"/>
      <w:bookmarkStart w:id="56" w:name="_Toc6355"/>
      <w:bookmarkStart w:id="57" w:name="_Toc30465"/>
      <w:bookmarkStart w:id="58" w:name="_Toc76373876"/>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4219BEF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一次性射频消融电极针（止血手术电极）</w:t>
      </w:r>
      <w:r>
        <w:rPr>
          <w:rFonts w:hint="eastAsia" w:ascii="Times New Roman" w:hAnsi="Times New Roman" w:cs="Times New Roman"/>
          <w:b w:val="0"/>
          <w:bCs w:val="0"/>
          <w:color w:val="auto"/>
          <w:sz w:val="24"/>
          <w:szCs w:val="24"/>
          <w:lang w:val="en-US" w:eastAsia="zh-CN"/>
        </w:rPr>
        <w:t>：</w:t>
      </w:r>
    </w:p>
    <w:p w14:paraId="4124D41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1、用途：适用于开放式手术中的切割、止血、剥离、夹持等。如：颈清扫、腮腺肿瘤切除、颌下腺肿瘤切除等；</w:t>
      </w:r>
    </w:p>
    <w:p w14:paraId="3D5A559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2、技术参数：</w:t>
      </w:r>
    </w:p>
    <w:p w14:paraId="49C6FA6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1）尺寸：镊身长度≤110mm，镊尖直径≤0.5mm；</w:t>
      </w:r>
    </w:p>
    <w:p w14:paraId="5536D63A">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2）温度：40-70度；</w:t>
      </w:r>
    </w:p>
    <w:p w14:paraId="541B72EA">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3）同时带有切割、消融、剥离、夹持功能</w:t>
      </w:r>
    </w:p>
    <w:p w14:paraId="15DBBFA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3、组成：由双极等离子刀头、射频消融电极、手术电极杆、塑料手柄、电缆等。</w:t>
      </w:r>
    </w:p>
    <w:p w14:paraId="1B5E72A8">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3BAF8035">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等离子手术设备</w:t>
      </w:r>
      <w:r>
        <w:rPr>
          <w:rFonts w:hint="eastAsia" w:ascii="Times New Roman" w:hAnsi="Times New Roman" w:cs="Times New Roman"/>
          <w:b w:val="0"/>
          <w:bCs w:val="0"/>
          <w:color w:val="auto"/>
          <w:sz w:val="24"/>
          <w:szCs w:val="24"/>
          <w:lang w:val="en-US" w:eastAsia="zh-CN"/>
        </w:rPr>
        <w:t>：</w:t>
      </w:r>
    </w:p>
    <w:p w14:paraId="3DDF3DF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1.主机工作时可显示工作能量输出状态</w:t>
      </w:r>
    </w:p>
    <w:p w14:paraId="47FDDE1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2.工作模式：至少具有消融切割、凝固止血两种模式</w:t>
      </w:r>
    </w:p>
    <w:p w14:paraId="47993F20">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3.低温控制：工作温度40-70℃</w:t>
      </w:r>
    </w:p>
    <w:p w14:paraId="13CEBEF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4.故障报警提示功能，输出正常提示功能</w:t>
      </w:r>
      <w:r>
        <w:rPr>
          <w:rFonts w:hint="eastAsia" w:ascii="Times New Roman" w:hAnsi="Times New Roman" w:cs="Times New Roman"/>
          <w:b w:val="0"/>
          <w:bCs w:val="0"/>
          <w:color w:val="auto"/>
          <w:sz w:val="24"/>
          <w:szCs w:val="24"/>
          <w:lang w:val="en-US" w:eastAsia="zh-CN"/>
        </w:rPr>
        <w:t>。</w:t>
      </w:r>
    </w:p>
    <w:p w14:paraId="1C1D3087">
      <w:pPr>
        <w:pStyle w:val="31"/>
        <w:rPr>
          <w:rFonts w:hint="default"/>
          <w:lang w:val="en-US" w:eastAsia="zh-CN"/>
        </w:rPr>
      </w:pP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072"/>
      <w:bookmarkStart w:id="63" w:name="_Toc17524"/>
      <w:bookmarkStart w:id="64" w:name="_Toc15650"/>
      <w:bookmarkStart w:id="65" w:name="_Toc17944"/>
      <w:bookmarkStart w:id="66" w:name="_Toc7794"/>
      <w:bookmarkStart w:id="67" w:name="_Toc31843"/>
      <w:bookmarkStart w:id="68" w:name="_Toc4791"/>
      <w:bookmarkStart w:id="69" w:name="_Toc24122"/>
      <w:bookmarkStart w:id="70" w:name="_Toc76373878"/>
      <w:bookmarkStart w:id="71" w:name="_Toc176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76373879"/>
      <w:bookmarkStart w:id="75" w:name="_Toc29836"/>
      <w:bookmarkStart w:id="76" w:name="_Toc30551"/>
      <w:bookmarkStart w:id="77" w:name="_Toc9339"/>
      <w:bookmarkStart w:id="78" w:name="_Toc22561"/>
      <w:bookmarkStart w:id="79" w:name="_Toc14311"/>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7893"/>
      <w:bookmarkStart w:id="85" w:name="_Toc27737"/>
      <w:bookmarkStart w:id="86" w:name="_Toc2258"/>
      <w:bookmarkStart w:id="87" w:name="_Toc12384"/>
      <w:bookmarkStart w:id="88" w:name="_Toc76373885"/>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11052"/>
      <w:bookmarkStart w:id="92" w:name="_Toc7115"/>
      <w:bookmarkStart w:id="93" w:name="_Toc23699"/>
      <w:bookmarkStart w:id="94" w:name="_Toc12712"/>
      <w:bookmarkStart w:id="95" w:name="_Toc76373886"/>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13585"/>
      <w:bookmarkStart w:id="98" w:name="_Toc9147"/>
      <w:bookmarkStart w:id="99" w:name="_Toc19809"/>
      <w:bookmarkStart w:id="100" w:name="_Toc76373887"/>
      <w:bookmarkStart w:id="101" w:name="_Toc26754"/>
      <w:bookmarkStart w:id="102" w:name="_Toc31293"/>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16925"/>
      <w:bookmarkStart w:id="106" w:name="_Toc2900"/>
      <w:bookmarkStart w:id="107" w:name="_Toc8546"/>
      <w:bookmarkStart w:id="108" w:name="_Toc30068"/>
      <w:bookmarkStart w:id="109" w:name="_Toc76373889"/>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76373890"/>
      <w:bookmarkStart w:id="114" w:name="_Toc26071"/>
      <w:bookmarkStart w:id="115" w:name="_Toc20034"/>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76373891"/>
      <w:bookmarkStart w:id="121" w:name="_Toc27646"/>
      <w:bookmarkStart w:id="122" w:name="_Toc10864"/>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76373904"/>
      <w:bookmarkStart w:id="133" w:name="_Toc20762"/>
      <w:bookmarkStart w:id="134" w:name="_Toc2975"/>
      <w:bookmarkStart w:id="135" w:name="_Toc19409"/>
      <w:bookmarkStart w:id="136" w:name="_Toc24088"/>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7750"/>
      <w:bookmarkStart w:id="139" w:name="_Toc16112"/>
      <w:bookmarkStart w:id="140" w:name="_Toc11763"/>
      <w:bookmarkStart w:id="141" w:name="_Toc11892"/>
      <w:bookmarkStart w:id="142" w:name="_Toc76373907"/>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3094"/>
      <w:bookmarkStart w:id="153"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431"/>
      <w:bookmarkStart w:id="166" w:name="_Toc493178790"/>
      <w:bookmarkStart w:id="167" w:name="_Toc27306"/>
      <w:bookmarkStart w:id="168" w:name="_Toc9795"/>
      <w:bookmarkStart w:id="169" w:name="_Toc2183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6487"/>
      <w:bookmarkStart w:id="174" w:name="_Toc20258"/>
      <w:bookmarkStart w:id="175" w:name="_Toc411"/>
      <w:bookmarkStart w:id="176" w:name="_Toc20875"/>
      <w:bookmarkStart w:id="177" w:name="_Toc493178791"/>
      <w:bookmarkStart w:id="178" w:name="_Toc76373910"/>
      <w:bookmarkStart w:id="179" w:name="_Toc492721039"/>
      <w:bookmarkStart w:id="180" w:name="_Toc1264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76373912"/>
      <w:bookmarkStart w:id="184" w:name="_Toc6217"/>
      <w:bookmarkStart w:id="185" w:name="_Toc492721038"/>
      <w:bookmarkStart w:id="186" w:name="_Toc20605"/>
      <w:bookmarkStart w:id="187" w:name="_Toc4250"/>
      <w:bookmarkStart w:id="188" w:name="_Toc493178793"/>
      <w:bookmarkStart w:id="189" w:name="_Toc8925"/>
      <w:bookmarkStart w:id="190" w:name="_Toc1615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F6D1E8-61C2-4F3A-AAAD-DE606FDAB7AA}"/>
  </w:font>
  <w:font w:name="黑体">
    <w:panose1 w:val="02010609060101010101"/>
    <w:charset w:val="86"/>
    <w:family w:val="auto"/>
    <w:pitch w:val="default"/>
    <w:sig w:usb0="800002BF" w:usb1="38CF7CFA" w:usb2="00000016" w:usb3="00000000" w:csb0="00040001" w:csb1="00000000"/>
    <w:embedRegular r:id="rId2" w:fontKey="{8AE516CE-2C33-467E-A6AE-E98EF8068D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E567132C-4404-4BDC-8CA0-0631CB6DAA4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72F9418C-C553-401D-9740-7C06236FAC5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812F529-A53F-4ED7-85E6-7CB3A6084D7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F46E157-7307-4DF2-B88E-375B49A5E9A7}"/>
  </w:font>
  <w:font w:name="方正黑体_GBK">
    <w:panose1 w:val="03000509000000000000"/>
    <w:charset w:val="86"/>
    <w:family w:val="script"/>
    <w:pitch w:val="default"/>
    <w:sig w:usb0="00000001" w:usb1="080E0000" w:usb2="00000000" w:usb3="00000000" w:csb0="00040000" w:csb1="00000000"/>
    <w:embedRegular r:id="rId7" w:fontKey="{509F9CCD-01A5-4430-AC97-5955B67C473D}"/>
  </w:font>
  <w:font w:name="方正小标宋_GBK">
    <w:panose1 w:val="03000509000000000000"/>
    <w:charset w:val="86"/>
    <w:family w:val="script"/>
    <w:pitch w:val="default"/>
    <w:sig w:usb0="00000001" w:usb1="080E0000" w:usb2="00000000" w:usb3="00000000" w:csb0="00040000" w:csb1="00000000"/>
    <w:embedRegular r:id="rId8" w:fontKey="{A471D0D1-5F61-4F24-ADAF-97D84027536F}"/>
  </w:font>
  <w:font w:name="微软雅黑">
    <w:panose1 w:val="020B0503020204020204"/>
    <w:charset w:val="86"/>
    <w:family w:val="swiss"/>
    <w:pitch w:val="default"/>
    <w:sig w:usb0="80000287" w:usb1="2ACF3C50" w:usb2="00000016" w:usb3="00000000" w:csb0="0004001F" w:csb1="00000000"/>
    <w:embedRegular r:id="rId9" w:fontKey="{F715FBDB-9CD3-4D0E-BD4F-FB2C862B8F24}"/>
  </w:font>
  <w:font w:name="仿宋">
    <w:panose1 w:val="02010609060101010101"/>
    <w:charset w:val="86"/>
    <w:family w:val="modern"/>
    <w:pitch w:val="default"/>
    <w:sig w:usb0="800002BF" w:usb1="38CF7CFA" w:usb2="00000016" w:usb3="00000000" w:csb0="00040001" w:csb1="00000000"/>
    <w:embedRegular r:id="rId10" w:fontKey="{C93722C9-9AD2-4365-A795-D6A3B2A1F757}"/>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1C5BCD"/>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352</Words>
  <Characters>363</Characters>
  <Lines>101</Lines>
  <Paragraphs>28</Paragraphs>
  <TotalTime>4</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2026-07-24T06:55:38Z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