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31066"/>
      <w:bookmarkStart w:id="3" w:name="_Toc1304"/>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5909"/>
      <w:bookmarkStart w:id="8" w:name="_Toc28264"/>
      <w:bookmarkStart w:id="9" w:name="_Toc22435"/>
      <w:bookmarkStart w:id="10" w:name="_Toc15376"/>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555A20A">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呼吸内科气管支架、可过活检孔道气管支架、覆膜气管支架气管支气管支架、一次性使用水封胸腔引流装置</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22707"/>
            <w:bookmarkStart w:id="17" w:name="_Toc18060"/>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一次性使用水封胸腔引流装置</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妇产科</w:t>
            </w:r>
          </w:p>
        </w:tc>
      </w:tr>
      <w:tr w14:paraId="1371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3507018E">
            <w:pPr>
              <w:widowControl/>
              <w:spacing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4A8E0EE6">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气管支架、可过活检孔道气管支架、覆膜气管支架/气管支气管支架</w:t>
            </w:r>
          </w:p>
        </w:tc>
        <w:tc>
          <w:tcPr>
            <w:tcW w:w="1485" w:type="dxa"/>
            <w:shd w:val="clear" w:color="auto" w:fill="auto"/>
            <w:noWrap w:val="0"/>
            <w:vAlign w:val="center"/>
          </w:tcPr>
          <w:p w14:paraId="3188BC6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62A3BD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1F4392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妇产科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562DFA78">
      <w:pPr>
        <w:pStyle w:val="2"/>
        <w:ind w:firstLine="480" w:firstLineChars="200"/>
        <w:rPr>
          <w:rFonts w:hint="eastAsia"/>
          <w:color w:val="auto"/>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bookmarkEnd w:id="14"/>
      <w:bookmarkEnd w:id="15"/>
      <w:bookmarkEnd w:id="16"/>
      <w:bookmarkEnd w:id="17"/>
      <w:bookmarkEnd w:id="18"/>
      <w:bookmarkStart w:id="19" w:name="_Toc10137"/>
      <w:bookmarkStart w:id="20" w:name="_Toc26504"/>
      <w:bookmarkStart w:id="21" w:name="_Toc30358"/>
      <w:bookmarkStart w:id="22" w:name="_Toc76373866"/>
      <w:bookmarkStart w:id="23" w:name="_Toc3434"/>
      <w:bookmarkStart w:id="24" w:name="_Toc25496"/>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654"/>
      <w:bookmarkStart w:id="31" w:name="_Toc28099"/>
      <w:bookmarkStart w:id="32" w:name="_Toc18799"/>
      <w:bookmarkStart w:id="33" w:name="_Toc7527"/>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呼吸内科科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eastAsia" w:cs="Times New Roman"/>
          <w:b w:val="0"/>
          <w:bCs w:val="0"/>
          <w:color w:val="auto"/>
          <w:kern w:val="0"/>
          <w:sz w:val="24"/>
          <w:szCs w:val="24"/>
          <w:lang w:val="en-US" w:eastAsia="zh-CN"/>
        </w:rPr>
        <w:t>呼吸内</w:t>
      </w:r>
      <w:r>
        <w:rPr>
          <w:rFonts w:hint="eastAsia" w:ascii="宋体" w:hAnsi="宋体" w:cs="宋体"/>
          <w:i w:val="0"/>
          <w:iCs w:val="0"/>
          <w:color w:val="auto"/>
          <w:kern w:val="0"/>
          <w:sz w:val="24"/>
          <w:szCs w:val="24"/>
          <w:u w:val="none"/>
          <w:lang w:val="en-US" w:eastAsia="zh-CN" w:bidi="ar"/>
        </w:rPr>
        <w:t>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妇产科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cs="Times New Roman"/>
          <w:color w:val="auto"/>
          <w:sz w:val="24"/>
          <w:szCs w:val="24"/>
          <w:u w:val="single"/>
          <w:lang w:val="en-US" w:eastAsia="zh-CN"/>
        </w:rPr>
        <w:t>呼吸内</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18950"/>
      <w:bookmarkStart w:id="39" w:name="_Toc768"/>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bookmarkStart w:id="195" w:name="_GoBack"/>
      <w:bookmarkEnd w:id="195"/>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76373872"/>
      <w:bookmarkStart w:id="43" w:name="_Toc4033"/>
      <w:bookmarkStart w:id="44" w:name="_Toc14224"/>
      <w:bookmarkStart w:id="45" w:name="_Toc25272"/>
      <w:bookmarkStart w:id="46" w:name="_Toc9714"/>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1474"/>
      <w:bookmarkStart w:id="51" w:name="_Toc3153"/>
      <w:bookmarkStart w:id="52" w:name="_Toc13391"/>
      <w:bookmarkStart w:id="53" w:name="_Toc76373874"/>
      <w:bookmarkStart w:id="54" w:name="_Toc2599"/>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76373876"/>
      <w:bookmarkStart w:id="58" w:name="_Toc29225"/>
      <w:bookmarkStart w:id="59" w:name="_Toc30465"/>
      <w:bookmarkStart w:id="60" w:name="_Toc29620"/>
      <w:bookmarkStart w:id="61" w:name="_Toc6355"/>
      <w:bookmarkStart w:id="62" w:name="_Toc13107"/>
      <w:bookmarkStart w:id="63" w:name="_Toc1955"/>
    </w:p>
    <w:p w14:paraId="2A7A6426">
      <w:pPr>
        <w:spacing w:line="320" w:lineRule="exact"/>
        <w:ind w:left="479" w:leftChars="85" w:hanging="241" w:hangingChars="1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1一次性使用水封胸腔引流装置</w:t>
      </w:r>
    </w:p>
    <w:p w14:paraId="10E7DDC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1、用途：用于气胸患者的负压引流。</w:t>
      </w:r>
    </w:p>
    <w:p w14:paraId="13C2B596">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2、负压调节方式为机械调压阀。</w:t>
      </w:r>
    </w:p>
    <w:p w14:paraId="6E02E26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3、积液腔容量：2000ml，三腔型。</w:t>
      </w:r>
    </w:p>
    <w:p w14:paraId="1C563885">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4、正压自动释放装置：不高于4cmH2O。</w:t>
      </w:r>
    </w:p>
    <w:p w14:paraId="36D2E79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5、高负压自动释放装置：在外接负压吸引时，保持积液腔负压-4cmH2O~-18cm H2O。</w:t>
      </w:r>
    </w:p>
    <w:p w14:paraId="4AA90C5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6、具有手动负压释放按钮。</w:t>
      </w:r>
    </w:p>
    <w:p w14:paraId="0B96C33B">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7、肺气体泄漏观察窗：一级泄漏低于3.5L/min。</w:t>
      </w:r>
    </w:p>
    <w:p w14:paraId="55A1549B">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8、负压接入显示窗：瓶内负压高于-4cmH2O时显示</w:t>
      </w:r>
    </w:p>
    <w:p w14:paraId="21F7E044">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9、抽样孔：7号注射针插入塞头后拔出，无松动及带出塞头。</w:t>
      </w:r>
    </w:p>
    <w:p w14:paraId="444907A0">
      <w:pPr>
        <w:spacing w:line="320" w:lineRule="exact"/>
        <w:ind w:left="479" w:leftChars="85" w:hanging="241" w:hangingChars="1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2气管支架、可过活检孔道气管支架、覆膜气管支架/气管支气管支架</w:t>
      </w:r>
    </w:p>
    <w:p w14:paraId="3A967C10">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气管支气管支架（活检孔道气管支架、覆膜气管支架/气管支气管支架、金属裸支架）</w:t>
      </w:r>
    </w:p>
    <w:p w14:paraId="481E51B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1、功能：用于气管支气管狭窄，气管瘘封堵，具有自扩张功能。</w:t>
      </w:r>
    </w:p>
    <w:p w14:paraId="52D631D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2.常用孔径及长度（孔径（mm）10、12、14、15、16、18、20</w:t>
      </w:r>
    </w:p>
    <w:p w14:paraId="53096ED8">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长度（mm）30、40、50</w:t>
      </w:r>
    </w:p>
    <w:p w14:paraId="5C9398F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形状：直筒、Y型）</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4791"/>
      <w:bookmarkStart w:id="66" w:name="_Toc17944"/>
      <w:bookmarkStart w:id="67" w:name="_Toc15650"/>
      <w:bookmarkStart w:id="68" w:name="_Toc2072"/>
      <w:bookmarkStart w:id="69" w:name="_Toc1768"/>
      <w:bookmarkStart w:id="70" w:name="_Toc31843"/>
      <w:bookmarkStart w:id="71" w:name="_Toc76373878"/>
      <w:bookmarkStart w:id="72" w:name="_Toc24122"/>
      <w:bookmarkStart w:id="73" w:name="_Toc17524"/>
      <w:bookmarkStart w:id="74" w:name="_Toc779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22561"/>
      <w:bookmarkStart w:id="77" w:name="_Toc30551"/>
      <w:bookmarkStart w:id="78" w:name="_Toc76373879"/>
      <w:bookmarkStart w:id="79" w:name="_Toc29836"/>
      <w:bookmarkStart w:id="80" w:name="_Toc9339"/>
      <w:bookmarkStart w:id="81" w:name="_Toc5959"/>
      <w:bookmarkStart w:id="82" w:name="_Toc14311"/>
      <w:bookmarkStart w:id="83" w:name="_Toc13528"/>
      <w:bookmarkStart w:id="84" w:name="_Toc16908"/>
      <w:bookmarkStart w:id="85"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0263"/>
      <w:bookmarkStart w:id="87" w:name="_Toc27893"/>
      <w:bookmarkStart w:id="88" w:name="_Toc27737"/>
      <w:bookmarkStart w:id="89" w:name="_Toc2258"/>
      <w:bookmarkStart w:id="90" w:name="_Toc12384"/>
      <w:bookmarkStart w:id="91" w:name="_Toc20772"/>
      <w:bookmarkStart w:id="92" w:name="_Toc76373885"/>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8189"/>
      <w:bookmarkStart w:id="94" w:name="_Toc76373886"/>
      <w:bookmarkStart w:id="95" w:name="_Toc7115"/>
      <w:bookmarkStart w:id="96" w:name="_Toc12712"/>
      <w:bookmarkStart w:id="97" w:name="_Toc23699"/>
      <w:bookmarkStart w:id="98" w:name="_Toc11052"/>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5535"/>
      <w:bookmarkStart w:id="101" w:name="_Toc76373887"/>
      <w:bookmarkStart w:id="102" w:name="_Toc31293"/>
      <w:bookmarkStart w:id="103" w:name="_Toc9147"/>
      <w:bookmarkStart w:id="104" w:name="_Toc19809"/>
      <w:bookmarkStart w:id="105" w:name="_Toc13585"/>
      <w:bookmarkStart w:id="106" w:name="_Toc26754"/>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30068"/>
      <w:bookmarkStart w:id="108" w:name="_Toc8546"/>
      <w:bookmarkStart w:id="109" w:name="_Toc76373889"/>
      <w:bookmarkStart w:id="110" w:name="_Toc16925"/>
      <w:bookmarkStart w:id="111" w:name="_Toc2900"/>
      <w:bookmarkStart w:id="112" w:name="_Toc5251"/>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27443"/>
      <w:bookmarkStart w:id="117" w:name="_Toc76373890"/>
      <w:bookmarkStart w:id="118" w:name="_Toc26071"/>
      <w:bookmarkStart w:id="119" w:name="_Toc11342"/>
      <w:bookmarkStart w:id="120" w:name="_Toc11654"/>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5199"/>
      <w:bookmarkStart w:id="123" w:name="_Toc10864"/>
      <w:bookmarkStart w:id="124" w:name="_Toc27646"/>
      <w:bookmarkStart w:id="125" w:name="_Toc20391"/>
      <w:bookmarkStart w:id="126" w:name="_Toc76373891"/>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0152"/>
      <w:bookmarkStart w:id="135" w:name="_Toc24088"/>
      <w:bookmarkStart w:id="136" w:name="_Toc19409"/>
      <w:bookmarkStart w:id="137" w:name="_Toc2975"/>
      <w:bookmarkStart w:id="138" w:name="_Toc76373904"/>
      <w:bookmarkStart w:id="139" w:name="_Toc20762"/>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2863"/>
      <w:bookmarkStart w:id="141" w:name="_Toc76373907"/>
      <w:bookmarkStart w:id="142" w:name="_Toc11763"/>
      <w:bookmarkStart w:id="143" w:name="_Toc11892"/>
      <w:bookmarkStart w:id="144" w:name="_Toc7750"/>
      <w:bookmarkStart w:id="145" w:name="_Toc25920"/>
      <w:bookmarkStart w:id="146" w:name="_Toc16112"/>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22827"/>
      <w:bookmarkStart w:id="155" w:name="_Toc10063"/>
      <w:bookmarkStart w:id="156"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7306"/>
      <w:bookmarkStart w:id="161" w:name="_Toc493178790"/>
      <w:bookmarkStart w:id="162" w:name="_Toc21830"/>
      <w:bookmarkStart w:id="163" w:name="_Toc76373909"/>
      <w:bookmarkStart w:id="164" w:name="_Toc21431"/>
      <w:bookmarkStart w:id="165" w:name="_Toc9795"/>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12647"/>
      <w:bookmarkStart w:id="177" w:name="_Toc20258"/>
      <w:bookmarkStart w:id="178" w:name="_Toc16487"/>
      <w:bookmarkStart w:id="179" w:name="_Toc411"/>
      <w:bookmarkStart w:id="180" w:name="_Toc493178791"/>
      <w:bookmarkStart w:id="181" w:name="_Toc76373910"/>
      <w:bookmarkStart w:id="182" w:name="_Toc20875"/>
      <w:bookmarkStart w:id="183"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4250"/>
      <w:bookmarkStart w:id="186" w:name="_Toc8925"/>
      <w:bookmarkStart w:id="187" w:name="_Toc16151"/>
      <w:bookmarkStart w:id="188" w:name="_Toc492721038"/>
      <w:bookmarkStart w:id="189" w:name="_Toc19291"/>
      <w:bookmarkStart w:id="190" w:name="_Toc493178793"/>
      <w:bookmarkStart w:id="191" w:name="_Toc76373912"/>
      <w:bookmarkStart w:id="192" w:name="_Toc20605"/>
      <w:bookmarkStart w:id="193" w:name="_Toc6217"/>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4299813-6868-432D-BF2F-E76D1BD82B26}"/>
  </w:font>
  <w:font w:name="黑体">
    <w:panose1 w:val="02010609060101010101"/>
    <w:charset w:val="86"/>
    <w:family w:val="auto"/>
    <w:pitch w:val="default"/>
    <w:sig w:usb0="800002BF" w:usb1="38CF7CFA" w:usb2="00000016" w:usb3="00000000" w:csb0="00040001" w:csb1="00000000"/>
    <w:embedRegular r:id="rId2" w:fontKey="{E9411322-9810-44B1-89BB-09D4222A0F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D36405CB-46BC-452C-B41B-22AE472B0E0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2D68C4ED-6B06-4EFE-B02E-503753B8E41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99B567E6-4761-49B4-A9AE-8AF40A22EA52}"/>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9060E2F8-5CC0-4BE9-95F0-59B98AB65A2D}"/>
  </w:font>
  <w:font w:name="方正黑体_GBK">
    <w:panose1 w:val="03000509000000000000"/>
    <w:charset w:val="86"/>
    <w:family w:val="script"/>
    <w:pitch w:val="default"/>
    <w:sig w:usb0="00000001" w:usb1="080E0000" w:usb2="00000000" w:usb3="00000000" w:csb0="00040000" w:csb1="00000000"/>
    <w:embedRegular r:id="rId7" w:fontKey="{09F7162F-9167-4855-8E39-2506FF0CA936}"/>
  </w:font>
  <w:font w:name="方正小标宋_GBK">
    <w:panose1 w:val="03000509000000000000"/>
    <w:charset w:val="86"/>
    <w:family w:val="script"/>
    <w:pitch w:val="default"/>
    <w:sig w:usb0="00000001" w:usb1="080E0000" w:usb2="00000000" w:usb3="00000000" w:csb0="00040000" w:csb1="00000000"/>
    <w:embedRegular r:id="rId8" w:fontKey="{FF0F693A-4543-422C-A14E-336D088FFFD9}"/>
  </w:font>
  <w:font w:name="微软雅黑">
    <w:panose1 w:val="020B0503020204020204"/>
    <w:charset w:val="86"/>
    <w:family w:val="swiss"/>
    <w:pitch w:val="default"/>
    <w:sig w:usb0="80000287" w:usb1="2ACF3C50" w:usb2="00000016" w:usb3="00000000" w:csb0="0004001F" w:csb1="00000000"/>
    <w:embedRegular r:id="rId9" w:fontKey="{48BF98F4-76FB-4EB9-8964-7DAEF6F6C0FD}"/>
  </w:font>
  <w:font w:name="仿宋">
    <w:panose1 w:val="02010609060101010101"/>
    <w:charset w:val="86"/>
    <w:family w:val="modern"/>
    <w:pitch w:val="default"/>
    <w:sig w:usb0="800002BF" w:usb1="38CF7CFA" w:usb2="00000016" w:usb3="00000000" w:csb0="00040001" w:csb1="00000000"/>
    <w:embedRegular r:id="rId10" w:fontKey="{DD0011AE-FA48-4B94-8B7E-882EAE645707}"/>
  </w:font>
  <w:font w:name="WPSEMBED66">
    <w:panose1 w:val="03000509000000000000"/>
    <w:charset w:val="86"/>
    <w:family w:val="auto"/>
    <w:pitch w:val="default"/>
    <w:sig w:usb0="00000001" w:usb1="080E0000" w:usb2="00000000" w:usb3="00000000" w:csb0="00040000" w:csb1="00000000"/>
  </w:font>
  <w:font w:name="WPSEMBED67">
    <w:panose1 w:val="03000509000000000000"/>
    <w:charset w:val="86"/>
    <w:family w:val="auto"/>
    <w:pitch w:val="default"/>
    <w:sig w:usb0="00000001" w:usb1="080E0000" w:usb2="00000000" w:usb3="00000000" w:csb0="00040000" w:csb1="00000000"/>
  </w:font>
  <w:font w:name="WPSEMBED64">
    <w:panose1 w:val="02010609030101010101"/>
    <w:charset w:val="86"/>
    <w:family w:val="auto"/>
    <w:pitch w:val="default"/>
    <w:sig w:usb0="00000001" w:usb1="080E0000" w:usb2="00000000" w:usb3="00000000" w:csb0="00040000" w:csb1="00000000"/>
  </w:font>
  <w:font w:name="WPSEMBED68">
    <w:panose1 w:val="03000509000000000000"/>
    <w:charset w:val="86"/>
    <w:family w:val="auto"/>
    <w:pitch w:val="default"/>
    <w:sig w:usb0="00000001" w:usb1="080E0000" w:usb2="00000000" w:usb3="00000000" w:csb0="00040000" w:csb1="00000000"/>
  </w:font>
  <w:font w:name="WPSEMBED65">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2D6657"/>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641D43"/>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5EA3CCD"/>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265422"/>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5676</Words>
  <Characters>5899</Characters>
  <Lines>101</Lines>
  <Paragraphs>28</Paragraphs>
  <TotalTime>3</TotalTime>
  <ScaleCrop>false</ScaleCrop>
  <LinksUpToDate>false</LinksUpToDate>
  <CharactersWithSpaces>6196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2026-07-24T03:36:25Z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