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13868"/>
      <w:bookmarkStart w:id="3" w:name="_Toc1304"/>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28264"/>
      <w:bookmarkStart w:id="9" w:name="_Toc5909"/>
      <w:bookmarkStart w:id="10" w:name="_Toc15376"/>
      <w:bookmarkStart w:id="11" w:name="_Toc763738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rPr>
        <w:t>项目名称：膜型血浆分离器</w:t>
      </w:r>
      <w:r>
        <w:rPr>
          <w:rFonts w:hint="eastAsia" w:ascii="宋体" w:hAnsi="宋体" w:cs="宋体"/>
          <w:color w:val="auto"/>
          <w:sz w:val="24"/>
          <w:szCs w:val="24"/>
          <w:lang w:eastAsia="zh-CN"/>
        </w:rPr>
        <w:t>、</w:t>
      </w:r>
      <w:r>
        <w:rPr>
          <w:rFonts w:hint="eastAsia" w:ascii="宋体" w:hAnsi="宋体" w:cs="宋体"/>
          <w:color w:val="auto"/>
          <w:sz w:val="24"/>
          <w:szCs w:val="24"/>
        </w:rPr>
        <w:t>膜型血浆成份分离器1</w:t>
      </w:r>
      <w:r>
        <w:rPr>
          <w:rFonts w:hint="eastAsia" w:ascii="宋体" w:hAnsi="宋体" w:cs="宋体"/>
          <w:color w:val="auto"/>
          <w:sz w:val="24"/>
          <w:szCs w:val="24"/>
          <w:lang w:eastAsia="zh-CN"/>
        </w:rPr>
        <w:t>、</w:t>
      </w:r>
      <w:r>
        <w:rPr>
          <w:rFonts w:hint="eastAsia" w:ascii="宋体" w:hAnsi="宋体" w:cs="宋体"/>
          <w:color w:val="auto"/>
          <w:sz w:val="24"/>
          <w:szCs w:val="24"/>
        </w:rPr>
        <w:t>膜型血浆成份分离器2</w:t>
      </w:r>
      <w:r>
        <w:rPr>
          <w:rFonts w:hint="eastAsia" w:ascii="宋体" w:hAnsi="宋体" w:cs="宋体"/>
          <w:color w:val="auto"/>
          <w:sz w:val="24"/>
          <w:szCs w:val="24"/>
          <w:lang w:eastAsia="zh-CN"/>
        </w:rPr>
        <w:t>、</w:t>
      </w:r>
      <w:r>
        <w:rPr>
          <w:rFonts w:hint="eastAsia" w:ascii="宋体" w:hAnsi="宋体" w:cs="宋体"/>
          <w:color w:val="auto"/>
          <w:sz w:val="24"/>
          <w:szCs w:val="24"/>
        </w:rPr>
        <w:t>透析型人工肾一次性使用血液回路导管</w:t>
      </w:r>
      <w:r>
        <w:rPr>
          <w:rFonts w:hint="eastAsia" w:ascii="宋体" w:hAnsi="宋体" w:cs="宋体"/>
          <w:color w:val="auto"/>
          <w:sz w:val="24"/>
          <w:szCs w:val="24"/>
          <w:lang w:eastAsia="zh-CN"/>
        </w:rPr>
        <w:t>、</w:t>
      </w:r>
      <w:r>
        <w:rPr>
          <w:rFonts w:hint="eastAsia" w:ascii="宋体" w:hAnsi="宋体" w:cs="宋体"/>
          <w:color w:val="auto"/>
          <w:sz w:val="24"/>
          <w:szCs w:val="24"/>
        </w:rPr>
        <w:t>透析型人工肾一次性使用血液回路导管</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22707"/>
            <w:bookmarkStart w:id="16" w:name="_Toc22129"/>
            <w:bookmarkStart w:id="17" w:name="_Toc76373865"/>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膜型血浆分离器</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感染病科</w:t>
            </w:r>
          </w:p>
        </w:tc>
      </w:tr>
      <w:tr w14:paraId="1E0E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C8952AD">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33F4EB58">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膜型血浆成份分离器1</w:t>
            </w:r>
          </w:p>
        </w:tc>
        <w:tc>
          <w:tcPr>
            <w:tcW w:w="1485" w:type="dxa"/>
            <w:shd w:val="clear" w:color="auto" w:fill="auto"/>
            <w:noWrap w:val="0"/>
            <w:vAlign w:val="center"/>
          </w:tcPr>
          <w:p w14:paraId="3440B06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6E4D045">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67312C56">
            <w:pPr>
              <w:keepNext w:val="0"/>
              <w:keepLines w:val="0"/>
              <w:widowControl/>
              <w:suppressLineNumbers w:val="0"/>
              <w:jc w:val="center"/>
              <w:textAlignment w:val="center"/>
              <w:rPr>
                <w:rFonts w:hint="eastAsia" w:ascii="宋体" w:hAnsi="宋体" w:cs="宋体"/>
                <w:color w:val="auto"/>
                <w:sz w:val="24"/>
                <w:szCs w:val="24"/>
                <w:lang w:val="en-US" w:eastAsia="zh-CN"/>
              </w:rPr>
            </w:pPr>
            <w:r>
              <w:rPr>
                <w:rFonts w:hint="eastAsia" w:ascii="宋体" w:hAnsi="宋体" w:cs="宋体"/>
                <w:i w:val="0"/>
                <w:iCs w:val="0"/>
                <w:color w:val="auto"/>
                <w:kern w:val="0"/>
                <w:sz w:val="24"/>
                <w:szCs w:val="24"/>
                <w:u w:val="none"/>
                <w:lang w:val="en-US" w:eastAsia="zh-CN" w:bidi="ar"/>
              </w:rPr>
              <w:t>感染病科</w:t>
            </w:r>
          </w:p>
        </w:tc>
      </w:tr>
      <w:tr w14:paraId="292A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0ECF3E15">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包三</w:t>
            </w:r>
          </w:p>
        </w:tc>
        <w:tc>
          <w:tcPr>
            <w:tcW w:w="2298" w:type="dxa"/>
            <w:shd w:val="clear" w:color="auto" w:fill="auto"/>
            <w:noWrap w:val="0"/>
            <w:vAlign w:val="center"/>
          </w:tcPr>
          <w:p w14:paraId="4589F44B">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膜型血浆成份分离器2</w:t>
            </w:r>
          </w:p>
        </w:tc>
        <w:tc>
          <w:tcPr>
            <w:tcW w:w="1485" w:type="dxa"/>
            <w:shd w:val="clear" w:color="auto" w:fill="auto"/>
            <w:noWrap w:val="0"/>
            <w:vAlign w:val="center"/>
          </w:tcPr>
          <w:p w14:paraId="4CE2E9F0">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965B0FD">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9DCFFD6">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感染病科</w:t>
            </w:r>
          </w:p>
        </w:tc>
      </w:tr>
      <w:tr w14:paraId="7284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F593FD7">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包四</w:t>
            </w:r>
          </w:p>
        </w:tc>
        <w:tc>
          <w:tcPr>
            <w:tcW w:w="2298" w:type="dxa"/>
            <w:shd w:val="clear" w:color="auto" w:fill="auto"/>
            <w:noWrap w:val="0"/>
            <w:vAlign w:val="center"/>
          </w:tcPr>
          <w:p w14:paraId="4FA9572E">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透析型人工肾一次性使用血液回路导管</w:t>
            </w:r>
          </w:p>
        </w:tc>
        <w:tc>
          <w:tcPr>
            <w:tcW w:w="1485" w:type="dxa"/>
            <w:shd w:val="clear" w:color="auto" w:fill="auto"/>
            <w:noWrap w:val="0"/>
            <w:vAlign w:val="center"/>
          </w:tcPr>
          <w:p w14:paraId="192E2D48">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37536010">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15323EF1">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感染病科</w:t>
            </w:r>
          </w:p>
        </w:tc>
      </w:tr>
      <w:tr w14:paraId="00DA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528F182">
            <w:pPr>
              <w:widowControl/>
              <w:spacing w:line="400" w:lineRule="exact"/>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包五</w:t>
            </w:r>
          </w:p>
        </w:tc>
        <w:tc>
          <w:tcPr>
            <w:tcW w:w="2298" w:type="dxa"/>
            <w:shd w:val="clear" w:color="auto" w:fill="auto"/>
            <w:noWrap w:val="0"/>
            <w:vAlign w:val="center"/>
          </w:tcPr>
          <w:p w14:paraId="7F26766D">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透析型人工肾一次性使用血液回路导管</w:t>
            </w:r>
          </w:p>
        </w:tc>
        <w:tc>
          <w:tcPr>
            <w:tcW w:w="1485" w:type="dxa"/>
            <w:shd w:val="clear" w:color="auto" w:fill="auto"/>
            <w:noWrap w:val="0"/>
            <w:vAlign w:val="center"/>
          </w:tcPr>
          <w:p w14:paraId="1AE9EBDE">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5783997">
            <w:pPr>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3032CECE">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感染病科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注：1.该项目支持按照以上分包分别报名。</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3</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.本项目是/否接受联合竞选：否</w:t>
      </w:r>
    </w:p>
    <w:p w14:paraId="1A22AB3A">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5.本项目为院内产品重招</w:t>
      </w:r>
    </w:p>
    <w:p w14:paraId="0A4C3E50">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25496"/>
      <w:bookmarkStart w:id="20" w:name="_Toc3434"/>
      <w:bookmarkStart w:id="21" w:name="_Toc10137"/>
      <w:bookmarkStart w:id="22" w:name="_Toc26504"/>
      <w:bookmarkStart w:id="23" w:name="_Toc76373866"/>
      <w:bookmarkStart w:id="24" w:name="_Toc30358"/>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感染病科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感染病科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感染病科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感染病科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76373872"/>
      <w:bookmarkStart w:id="41" w:name="_Toc4033"/>
      <w:bookmarkStart w:id="42" w:name="_Toc14224"/>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3153"/>
      <w:bookmarkStart w:id="48" w:name="_Toc11474"/>
      <w:bookmarkStart w:id="49" w:name="_Toc76373874"/>
      <w:bookmarkStart w:id="50" w:name="_Toc2599"/>
      <w:bookmarkStart w:id="51" w:name="_Toc13391"/>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29225"/>
      <w:bookmarkStart w:id="56" w:name="_Toc76373876"/>
      <w:bookmarkStart w:id="57" w:name="_Toc6355"/>
      <w:bookmarkStart w:id="58" w:name="_Toc29620"/>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F21E89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1.功能需求：用于人工肝治疗时，将血浆无选择性的分离出来，进行毒素吸附或者血浆置换等人工肝治疗模式；</w:t>
      </w:r>
    </w:p>
    <w:p w14:paraId="0D86E9E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2.需同时适配机器：川澄KM-9000和健帆血液净化机DX-10；</w:t>
      </w:r>
    </w:p>
    <w:p w14:paraId="3845DB7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3.中空纤维丝内径：0.2-0.6μm，膜面积≥0.5㎡，最大血流速度≥150ml/min，最高使用跨膜压可达8kPa。</w:t>
      </w:r>
    </w:p>
    <w:p w14:paraId="6C2AE63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p>
    <w:p w14:paraId="0AB5E7E2">
      <w:pPr>
        <w:pStyle w:val="31"/>
        <w:rPr>
          <w:rFonts w:hint="eastAsia" w:ascii="Times New Roman" w:hAnsi="Times New Roman" w:eastAsia="宋体" w:cs="Times New Roman"/>
          <w:b w:val="0"/>
          <w:bCs w:val="0"/>
          <w:color w:val="auto"/>
          <w:sz w:val="24"/>
          <w:szCs w:val="24"/>
          <w:lang w:val="en-US" w:eastAsia="zh-CN"/>
        </w:rPr>
      </w:pPr>
    </w:p>
    <w:p w14:paraId="76A6CAC2">
      <w:pPr>
        <w:spacing w:line="320" w:lineRule="exact"/>
        <w:ind w:left="479" w:leftChars="85" w:hanging="241" w:hangingChars="100"/>
        <w:jc w:val="left"/>
        <w:rPr>
          <w:rFonts w:hint="eastAsia"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50FA8400">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1.功能需求：用于人工肝治疗时，选择性的将血浆分离，保留血浆中分子量较大的凝血因子，生物活性成分及肝细胞生长因子等，进行选择性血浆吸附或选择性血浆置换等治疗模式；</w:t>
      </w:r>
    </w:p>
    <w:p w14:paraId="1BB8C295">
      <w:pPr>
        <w:pStyle w:val="168"/>
        <w:widowControl/>
        <w:numPr>
          <w:ilvl w:val="0"/>
          <w:numId w:val="0"/>
        </w:numPr>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2.需同时适配机器：川澄KM-9000和健帆血液净化机DX-10；</w:t>
      </w:r>
    </w:p>
    <w:p w14:paraId="35F3E76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3.膜孔径0.02-0.03μm，1.6㎡≦膜面积≦ 2.0㎡。该成分分离器白蛋白筛选系数≥50%，总蛋白筛选系数≥45%</w:t>
      </w:r>
      <w:r>
        <w:rPr>
          <w:rFonts w:hint="eastAsia" w:ascii="Times New Roman" w:hAnsi="Times New Roman" w:cs="Times New Roman"/>
          <w:b w:val="0"/>
          <w:bCs w:val="0"/>
          <w:color w:val="auto"/>
          <w:sz w:val="24"/>
          <w:szCs w:val="24"/>
          <w:lang w:val="en-US" w:eastAsia="zh-CN"/>
        </w:rPr>
        <w:t>。</w:t>
      </w:r>
    </w:p>
    <w:p w14:paraId="77852538">
      <w:pPr>
        <w:pStyle w:val="31"/>
        <w:rPr>
          <w:rFonts w:hint="eastAsia"/>
          <w:lang w:val="en-US" w:eastAsia="zh-CN"/>
        </w:rPr>
      </w:pPr>
    </w:p>
    <w:p w14:paraId="5F831D41">
      <w:pPr>
        <w:spacing w:line="320" w:lineRule="exact"/>
        <w:ind w:left="479" w:leftChars="85" w:hanging="241" w:hangingChars="100"/>
        <w:jc w:val="left"/>
        <w:rPr>
          <w:rFonts w:hint="eastAsia"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76B4C83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1.功能需求：用于人工肝治疗时，使用孔径较小的血浆成分分离器进行血浆透析滤过治疗；</w:t>
      </w:r>
    </w:p>
    <w:p w14:paraId="0EA1EE1B">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2.需适配机器：川澄KM-9000；</w:t>
      </w:r>
    </w:p>
    <w:p w14:paraId="653C2AF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2.技术参数：中空纤维丝内径： 0.01μm，1.6㎡≦膜面积≦ 2.0㎡。该成分分离器白蛋白筛选系数≥20%，总蛋白筛选系数≥15%。</w:t>
      </w:r>
    </w:p>
    <w:p w14:paraId="3808ABB7">
      <w:pPr>
        <w:pStyle w:val="31"/>
        <w:rPr>
          <w:rFonts w:hint="eastAsia"/>
          <w:lang w:val="en-US" w:eastAsia="zh-CN"/>
        </w:rPr>
      </w:pPr>
    </w:p>
    <w:p w14:paraId="53FB16E4">
      <w:pPr>
        <w:spacing w:line="320" w:lineRule="exact"/>
        <w:ind w:left="479" w:leftChars="85" w:hanging="241" w:hangingChars="100"/>
        <w:jc w:val="left"/>
        <w:rPr>
          <w:rFonts w:hint="eastAsia"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p>
    <w:p w14:paraId="6D5602B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1.用于人工肝治疗时作为血液通道，适用于川澄 KM-8800、KM-9000 人工肝血液净化装置的配套使用，可支持血浆置换、双重滤过血浆置换、血浆透析滤过等人工肝治疗模式。</w:t>
      </w:r>
    </w:p>
    <w:p w14:paraId="2CB862E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2.管路组件采用医用高分子材料制成，包含聚氯乙烯、丙烯腈-丁二烯-苯乙烯共聚物(ABS)、聚丙烯、聚乙烯等。</w:t>
      </w:r>
    </w:p>
    <w:p w14:paraId="23DD059C">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3.泵管内径6.4-6.8mm，预充容量190-210ml。</w:t>
      </w:r>
    </w:p>
    <w:p w14:paraId="62A8CF1D">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4.一次性使用，无菌、无热源。接头匹配设备接口，上机运行稳定，无漏血、进气风险。</w:t>
      </w:r>
    </w:p>
    <w:p w14:paraId="358A7BA0">
      <w:pPr>
        <w:pStyle w:val="31"/>
        <w:rPr>
          <w:rFonts w:hint="eastAsia"/>
          <w:lang w:val="en-US" w:eastAsia="zh-CN"/>
        </w:rPr>
      </w:pPr>
    </w:p>
    <w:p w14:paraId="3E24CCA7">
      <w:pPr>
        <w:spacing w:line="320" w:lineRule="exact"/>
        <w:ind w:left="479" w:leftChars="85" w:hanging="241" w:hangingChars="100"/>
        <w:jc w:val="left"/>
        <w:rPr>
          <w:rFonts w:hint="eastAsia"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bookmarkStart w:id="192" w:name="_GoBack"/>
      <w:bookmarkEnd w:id="192"/>
    </w:p>
    <w:p w14:paraId="6C548BC1">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1.用于人工肝治疗时作为血液通道，适用于健帆DX-10血液净化机配套使用，可稳定适配血浆置换、选择性血浆吸附、双重滤过血浆置换等各类人工肝治疗模式。</w:t>
      </w:r>
    </w:p>
    <w:p w14:paraId="10A2738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2.采用医用高分子材料制成，包含聚氯乙烯、丙烯腈-丁二烯-苯乙烯共聚物(ABS)、聚丙烯、聚乙烯等。</w:t>
      </w:r>
    </w:p>
    <w:p w14:paraId="089DF1C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3.泵管内径6.1-6.5mm，预充容量200-225ml。</w:t>
      </w: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4.一次性使用，无菌、无热源。上机运行稳定、密封性良好。</w:t>
      </w:r>
    </w:p>
    <w:p w14:paraId="6BD57247">
      <w:pPr>
        <w:pStyle w:val="23"/>
        <w:ind w:left="0" w:leftChars="0" w:firstLine="0" w:firstLineChars="0"/>
        <w:jc w:val="both"/>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76373878"/>
      <w:bookmarkStart w:id="63" w:name="_Toc17524"/>
      <w:bookmarkStart w:id="64" w:name="_Toc2072"/>
      <w:bookmarkStart w:id="65" w:name="_Toc4791"/>
      <w:bookmarkStart w:id="66" w:name="_Toc1768"/>
      <w:bookmarkStart w:id="67" w:name="_Toc15650"/>
      <w:bookmarkStart w:id="68" w:name="_Toc17944"/>
      <w:bookmarkStart w:id="69" w:name="_Toc7794"/>
      <w:bookmarkStart w:id="70" w:name="_Toc31843"/>
      <w:bookmarkStart w:id="71" w:name="_Toc24122"/>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2561"/>
      <w:bookmarkStart w:id="74" w:name="_Toc9339"/>
      <w:bookmarkStart w:id="75" w:name="_Toc76373879"/>
      <w:bookmarkStart w:id="76" w:name="_Toc29836"/>
      <w:bookmarkStart w:id="77" w:name="_Toc5959"/>
      <w:bookmarkStart w:id="78" w:name="_Toc14311"/>
      <w:bookmarkStart w:id="79" w:name="_Toc30551"/>
      <w:bookmarkStart w:id="80" w:name="_Toc13528"/>
      <w:bookmarkStart w:id="81" w:name="_Toc1690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20772"/>
      <w:bookmarkStart w:id="85" w:name="_Toc2258"/>
      <w:bookmarkStart w:id="86" w:name="_Toc27737"/>
      <w:bookmarkStart w:id="87" w:name="_Toc27893"/>
      <w:bookmarkStart w:id="88" w:name="_Toc12384"/>
      <w:bookmarkStart w:id="89" w:name="_Toc76373885"/>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76373886"/>
      <w:bookmarkStart w:id="92" w:name="_Toc11052"/>
      <w:bookmarkStart w:id="93" w:name="_Toc23699"/>
      <w:bookmarkStart w:id="94" w:name="_Toc7115"/>
      <w:bookmarkStart w:id="95" w:name="_Toc1271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13585"/>
      <w:bookmarkStart w:id="98" w:name="_Toc76373887"/>
      <w:bookmarkStart w:id="99" w:name="_Toc26754"/>
      <w:bookmarkStart w:id="100" w:name="_Toc5535"/>
      <w:bookmarkStart w:id="101" w:name="_Toc31293"/>
      <w:bookmarkStart w:id="102" w:name="_Toc9147"/>
      <w:bookmarkStart w:id="103"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5251"/>
      <w:bookmarkStart w:id="105" w:name="_Toc76373889"/>
      <w:bookmarkStart w:id="106" w:name="_Toc8546"/>
      <w:bookmarkStart w:id="107" w:name="_Toc16925"/>
      <w:bookmarkStart w:id="108" w:name="_Toc2900"/>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0034"/>
      <w:bookmarkStart w:id="114" w:name="_Toc27443"/>
      <w:bookmarkStart w:id="115" w:name="_Toc76373890"/>
      <w:bookmarkStart w:id="116" w:name="_Toc11654"/>
      <w:bookmarkStart w:id="117" w:name="_Toc26071"/>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7646"/>
      <w:bookmarkStart w:id="120" w:name="_Toc20391"/>
      <w:bookmarkStart w:id="121" w:name="_Toc76373891"/>
      <w:bookmarkStart w:id="122" w:name="_Toc10864"/>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2975"/>
      <w:bookmarkStart w:id="133" w:name="_Toc19409"/>
      <w:bookmarkStart w:id="134" w:name="_Toc24088"/>
      <w:bookmarkStart w:id="135" w:name="_Toc20762"/>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11892"/>
      <w:bookmarkStart w:id="139" w:name="_Toc16112"/>
      <w:bookmarkStart w:id="140" w:name="_Toc11763"/>
      <w:bookmarkStart w:id="141" w:name="_Toc7750"/>
      <w:bookmarkStart w:id="142" w:name="_Toc76373907"/>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10063"/>
      <w:bookmarkStart w:id="152" w:name="_Toc3094"/>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1431"/>
      <w:bookmarkStart w:id="165" w:name="_Toc9795"/>
      <w:bookmarkStart w:id="166" w:name="_Toc27306"/>
      <w:bookmarkStart w:id="167" w:name="_Toc76373909"/>
      <w:bookmarkStart w:id="168" w:name="_Toc493178790"/>
      <w:bookmarkStart w:id="169" w:name="_Toc21830"/>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2721039"/>
      <w:bookmarkStart w:id="174" w:name="_Toc76373910"/>
      <w:bookmarkStart w:id="175" w:name="_Toc411"/>
      <w:bookmarkStart w:id="176" w:name="_Toc20875"/>
      <w:bookmarkStart w:id="177" w:name="_Toc20258"/>
      <w:bookmarkStart w:id="178" w:name="_Toc493178791"/>
      <w:bookmarkStart w:id="179" w:name="_Toc16487"/>
      <w:bookmarkStart w:id="180" w:name="_Toc1264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8925"/>
      <w:bookmarkStart w:id="183" w:name="_Toc76373912"/>
      <w:bookmarkStart w:id="184" w:name="_Toc4250"/>
      <w:bookmarkStart w:id="185" w:name="_Toc6217"/>
      <w:bookmarkStart w:id="186" w:name="_Toc493178793"/>
      <w:bookmarkStart w:id="187" w:name="_Toc19291"/>
      <w:bookmarkStart w:id="188" w:name="_Toc16151"/>
      <w:bookmarkStart w:id="189" w:name="_Toc492721038"/>
      <w:bookmarkStart w:id="190" w:name="_Toc2060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5E24324D">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93D8D9B-7A42-4B12-A690-62AB72E10E5A}"/>
  </w:font>
  <w:font w:name="黑体">
    <w:panose1 w:val="02010609060101010101"/>
    <w:charset w:val="86"/>
    <w:family w:val="auto"/>
    <w:pitch w:val="default"/>
    <w:sig w:usb0="800002BF" w:usb1="38CF7CFA" w:usb2="00000016" w:usb3="00000000" w:csb0="00040001" w:csb1="00000000"/>
    <w:embedRegular r:id="rId2" w:fontKey="{C31F3CC3-9AB0-440E-9759-3D0AE2D381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011BFCB9-9892-4A73-AE27-8F02B63ED2AC}"/>
  </w:font>
  <w:font w:name="Arial Unicode MS">
    <w:panose1 w:val="020B0604020202020204"/>
    <w:charset w:val="86"/>
    <w:family w:val="roman"/>
    <w:pitch w:val="default"/>
    <w:sig w:usb0="FFFFFFFF" w:usb1="E9FFFFFF" w:usb2="0000003F" w:usb3="00000000" w:csb0="603F01FF" w:csb1="FFFF0000"/>
    <w:embedRegular r:id="rId4" w:fontKey="{E44705BA-306C-4904-B954-A07BB5DBE2E3}"/>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06F3391-81B1-4015-800A-03648F4D0179}"/>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6F3D604A-EE40-4ADA-8CFD-A3A64FB9D5BD}"/>
  </w:font>
  <w:font w:name="方正黑体_GBK">
    <w:panose1 w:val="03000509000000000000"/>
    <w:charset w:val="86"/>
    <w:family w:val="script"/>
    <w:pitch w:val="default"/>
    <w:sig w:usb0="00000001" w:usb1="080E0000" w:usb2="00000000" w:usb3="00000000" w:csb0="00040000" w:csb1="00000000"/>
    <w:embedRegular r:id="rId7" w:fontKey="{2FE667AA-B595-47FE-84E3-9952A4F59589}"/>
  </w:font>
  <w:font w:name="方正小标宋_GBK">
    <w:panose1 w:val="03000509000000000000"/>
    <w:charset w:val="86"/>
    <w:family w:val="script"/>
    <w:pitch w:val="default"/>
    <w:sig w:usb0="00000001" w:usb1="080E0000" w:usb2="00000000" w:usb3="00000000" w:csb0="00040000" w:csb1="00000000"/>
    <w:embedRegular r:id="rId8" w:fontKey="{D44EB310-BCF1-4F54-9DE4-CBF44972C8B3}"/>
  </w:font>
  <w:font w:name="微软雅黑">
    <w:panose1 w:val="020B0503020204020204"/>
    <w:charset w:val="86"/>
    <w:family w:val="swiss"/>
    <w:pitch w:val="default"/>
    <w:sig w:usb0="80000287" w:usb1="2ACF3C50" w:usb2="00000016" w:usb3="00000000" w:csb0="0004001F" w:csb1="00000000"/>
    <w:embedRegular r:id="rId9" w:fontKey="{8CB085EB-9C5A-40DC-BF0B-036A58638F89}"/>
  </w:font>
  <w:font w:name="仿宋">
    <w:panose1 w:val="02010609060101010101"/>
    <w:charset w:val="86"/>
    <w:family w:val="modern"/>
    <w:pitch w:val="default"/>
    <w:sig w:usb0="800002BF" w:usb1="38CF7CFA" w:usb2="00000016" w:usb3="00000000" w:csb0="00040001" w:csb1="00000000"/>
    <w:embedRegular r:id="rId10" w:fontKey="{F50ACA2D-B3BD-4DDA-96EB-F4E183D1FBAA}"/>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1B057F"/>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6420</Words>
  <Characters>6589</Characters>
  <Lines>101</Lines>
  <Paragraphs>28</Paragraphs>
  <TotalTime>3</TotalTime>
  <ScaleCrop>false</ScaleCrop>
  <LinksUpToDate>false</LinksUpToDate>
  <CharactersWithSpaces>7133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2026-07-25T07:53:43Z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