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76373863"/>
      <w:bookmarkStart w:id="2" w:name="_Toc1304"/>
      <w:bookmarkStart w:id="3" w:name="_Toc31066"/>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5909"/>
      <w:bookmarkStart w:id="9" w:name="_Toc22435"/>
      <w:bookmarkStart w:id="10" w:name="_Toc15376"/>
      <w:bookmarkStart w:id="11" w:name="_Toc763738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bookmarkStart w:id="192" w:name="_GoBack"/>
      <w:r>
        <w:rPr>
          <w:rFonts w:hint="eastAsia" w:ascii="宋体" w:hAnsi="宋体" w:eastAsia="宋体" w:cs="宋体"/>
          <w:color w:val="auto"/>
          <w:kern w:val="2"/>
          <w:sz w:val="24"/>
          <w:szCs w:val="24"/>
          <w:lang w:val="en-US" w:eastAsia="zh-CN" w:bidi="ar-SA"/>
        </w:rPr>
        <w:t>关节刨削手柄刨刀/钻头</w:t>
      </w:r>
      <w:r>
        <w:rPr>
          <w:rFonts w:hint="eastAsia" w:ascii="宋体" w:hAnsi="宋体" w:cs="宋体"/>
          <w:color w:val="auto"/>
          <w:kern w:val="2"/>
          <w:sz w:val="24"/>
          <w:szCs w:val="24"/>
          <w:lang w:val="en-US" w:eastAsia="zh-CN" w:bidi="ar-SA"/>
        </w:rPr>
        <w:t>及其配套设备</w:t>
      </w:r>
      <w:bookmarkEnd w:id="192"/>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18060"/>
            <w:bookmarkStart w:id="16" w:name="_Toc76373865"/>
            <w:bookmarkStart w:id="17" w:name="_Toc22129"/>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left"/>
              <w:textAlignment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关节刨削手柄刨刀/钻头</w:t>
            </w:r>
            <w:r>
              <w:rPr>
                <w:rFonts w:hint="eastAsia" w:ascii="宋体" w:hAnsi="宋体" w:cs="宋体"/>
                <w:color w:val="auto"/>
                <w:kern w:val="2"/>
                <w:sz w:val="24"/>
                <w:szCs w:val="24"/>
                <w:lang w:val="en-US" w:eastAsia="zh-CN" w:bidi="ar-SA"/>
              </w:rPr>
              <w:t>及其配套设备</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FBB69D">
            <w:pPr>
              <w:keepNext w:val="0"/>
              <w:keepLines w:val="0"/>
              <w:widowControl/>
              <w:suppressLineNumbers w:val="0"/>
              <w:jc w:val="center"/>
              <w:textAlignment w:val="center"/>
              <w:rPr>
                <w:rFonts w:hint="default"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关节外科</w:t>
            </w:r>
          </w:p>
        </w:tc>
      </w:tr>
    </w:tbl>
    <w:p w14:paraId="2499C230">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五年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76373866"/>
      <w:bookmarkStart w:id="20" w:name="_Toc26504"/>
      <w:bookmarkStart w:id="21" w:name="_Toc30358"/>
      <w:bookmarkStart w:id="22" w:name="_Toc25496"/>
      <w:bookmarkStart w:id="23" w:name="_Toc3434"/>
      <w:bookmarkStart w:id="24" w:name="_Toc10137"/>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关节外科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关节外科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关节外科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关节外科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76373872"/>
      <w:bookmarkStart w:id="40" w:name="_Toc14224"/>
      <w:bookmarkStart w:id="41" w:name="_Toc25272"/>
      <w:bookmarkStart w:id="42" w:name="_Toc4033"/>
      <w:bookmarkStart w:id="43" w:name="_Toc971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2599"/>
      <w:bookmarkStart w:id="48" w:name="_Toc11474"/>
      <w:bookmarkStart w:id="49" w:name="_Toc76373874"/>
      <w:bookmarkStart w:id="50" w:name="_Toc13391"/>
      <w:bookmarkStart w:id="51" w:name="_Toc3153"/>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29620"/>
      <w:bookmarkStart w:id="56" w:name="_Toc76373876"/>
      <w:bookmarkStart w:id="57" w:name="_Toc30465"/>
      <w:bookmarkStart w:id="58" w:name="_Toc29225"/>
      <w:bookmarkStart w:id="59" w:name="_Toc13107"/>
      <w:bookmarkStart w:id="60" w:name="_Toc1955"/>
    </w:p>
    <w:p w14:paraId="6F368023">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5DDF2530">
      <w:pPr>
        <w:numPr>
          <w:ilvl w:val="0"/>
          <w:numId w:val="0"/>
        </w:numPr>
        <w:spacing w:line="320" w:lineRule="exact"/>
        <w:ind w:left="478" w:leftChars="85" w:hanging="240" w:hangingChars="100"/>
        <w:jc w:val="left"/>
        <w:rPr>
          <w:rFonts w:hint="eastAsia"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关节刨削手柄</w:t>
      </w:r>
      <w:r>
        <w:rPr>
          <w:rFonts w:hint="eastAsia" w:cs="Times New Roman"/>
          <w:b w:val="0"/>
          <w:bCs w:val="0"/>
          <w:color w:val="auto"/>
          <w:kern w:val="2"/>
          <w:sz w:val="24"/>
          <w:szCs w:val="24"/>
          <w:lang w:val="en-US" w:eastAsia="zh-CN" w:bidi="ar-SA"/>
        </w:rPr>
        <w:t>：</w:t>
      </w:r>
    </w:p>
    <w:p w14:paraId="1E7FC868">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kern w:val="2"/>
          <w:sz w:val="24"/>
          <w:szCs w:val="24"/>
          <w:lang w:val="en-US" w:eastAsia="zh-CN" w:bidi="ar-SA"/>
        </w:rPr>
        <w:t>1.</w:t>
      </w:r>
      <w:r>
        <w:rPr>
          <w:rFonts w:hint="eastAsia" w:ascii="Times New Roman" w:hAnsi="Times New Roman" w:eastAsia="宋体" w:cs="Times New Roman"/>
          <w:b w:val="0"/>
          <w:bCs w:val="0"/>
          <w:color w:val="auto"/>
          <w:sz w:val="24"/>
          <w:szCs w:val="24"/>
          <w:lang w:val="en-US" w:eastAsia="zh-CN"/>
        </w:rPr>
        <w:t>具有刀具快速安装接口，可手控，亦可选择脚控；</w:t>
      </w:r>
    </w:p>
    <w:p w14:paraId="03594024">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2.手柄具有高低转速调节、启/停的手动控制开关，可调节刀头正转、反转、往复转、锁窗、速度调整切换；</w:t>
      </w:r>
    </w:p>
    <w:p w14:paraId="0E704D8E">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3.刨削手柄带有抽吸调节控制开关，抽吸负压调节，全密封设计；</w:t>
      </w:r>
    </w:p>
    <w:p w14:paraId="5CC91A5A">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4.可高温高压水蒸气消毒</w:t>
      </w:r>
      <w:r>
        <w:rPr>
          <w:rFonts w:hint="eastAsia" w:cs="Times New Roman"/>
          <w:b w:val="0"/>
          <w:bCs w:val="0"/>
          <w:color w:val="auto"/>
          <w:sz w:val="24"/>
          <w:szCs w:val="24"/>
          <w:lang w:val="en-US" w:eastAsia="zh-CN"/>
        </w:rPr>
        <w:t>。</w:t>
      </w:r>
    </w:p>
    <w:p w14:paraId="77DDA367">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p>
    <w:p w14:paraId="2407887F">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刨刀/钻头：</w:t>
      </w:r>
    </w:p>
    <w:p w14:paraId="4E3E1A3F">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1.不锈钢制作，操作方便，可高温高压水蒸气消毒；</w:t>
      </w:r>
    </w:p>
    <w:p w14:paraId="6E00661A">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2.严格热处理工艺，刃口锋利耐用；</w:t>
      </w:r>
    </w:p>
    <w:p w14:paraId="752C5DD3">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 xml:space="preserve">3.接插方便，具有密封防漏设计； </w:t>
      </w:r>
    </w:p>
    <w:p w14:paraId="4BDFE696">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4.多种规格，配有常规双/单面齿、全径双切割、关节钻头等各种刀头便于实施手术；</w:t>
      </w:r>
    </w:p>
    <w:p w14:paraId="407507EB">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刨刀钻头参数：</w:t>
      </w:r>
    </w:p>
    <w:p w14:paraId="4793B4A6">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刨刀：</w:t>
      </w:r>
    </w:p>
    <w:p w14:paraId="1AE16CDC">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1.双面齿直刨刀（双齿刨刀）：直径3.6-5.5mm,转速：最高6000r/min-往复转</w:t>
      </w:r>
    </w:p>
    <w:p w14:paraId="409FAB50">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2.外刃内齿直刨刀（单齿刨刀）：直径3.6-5.5mm,转速：最高6000r/min-往复转</w:t>
      </w:r>
    </w:p>
    <w:p w14:paraId="2CDB005B">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3.全径双切割直刨刀（无齿刨刀）：直径3.6-5.5mm,转速：最高6000r/min-往复转</w:t>
      </w:r>
    </w:p>
    <w:p w14:paraId="52E9F850">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钻头：</w:t>
      </w:r>
    </w:p>
    <w:p w14:paraId="054231CE">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1.球形关节直钻头:直径4.0-5.5mm，转速：最高12000r/min-正转</w:t>
      </w:r>
    </w:p>
    <w:p w14:paraId="27601CD2">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2.柱形关节直钻头:直径4.0-5.5mm，转速：最高12000r/min-正转。</w:t>
      </w:r>
    </w:p>
    <w:p w14:paraId="4A7F9A7F">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p>
    <w:p w14:paraId="39861049">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手术动力装置：</w:t>
      </w:r>
    </w:p>
    <w:p w14:paraId="0577B2FA">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1.≥7寸彩色液晶触摸菜单操作界面，工作参数可数字化实时显示；</w:t>
      </w:r>
    </w:p>
    <w:p w14:paraId="608BFF9E">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2.微电脑控制平台，恒速驱动控制系统，负载降速≤5%；</w:t>
      </w:r>
    </w:p>
    <w:p w14:paraId="5D01B588">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3.闭环控制系统，可主动预警提示注意事项，故障自诊断和保护技术；</w:t>
      </w:r>
    </w:p>
    <w:p w14:paraId="1D02327D">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4.BF型电气安全设计和100-240V宽电压电源设计；</w:t>
      </w:r>
    </w:p>
    <w:p w14:paraId="7C3D32CC">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5.双电机输出，配合脚踏开关作无级变速控制；</w:t>
      </w:r>
    </w:p>
    <w:p w14:paraId="2E2A1080">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6.主机面板和脚踏开关均可进行功能、转向的切换，支持正向、反向和多种往复模式</w:t>
      </w:r>
    </w:p>
    <w:p w14:paraId="21AAFC41">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7.手柄连接自动激活，可自动识别刀具；</w:t>
      </w:r>
    </w:p>
    <w:p w14:paraId="64C4E565">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8.高速动力双输出接口，最高转速≤12000r/min；</w:t>
      </w:r>
    </w:p>
    <w:p w14:paraId="16F76CD4">
      <w:pPr>
        <w:numPr>
          <w:ilvl w:val="0"/>
          <w:numId w:val="0"/>
        </w:numPr>
        <w:spacing w:line="320" w:lineRule="exact"/>
        <w:ind w:left="478" w:leftChars="85" w:hanging="240" w:hangingChars="100"/>
        <w:jc w:val="left"/>
        <w:rPr>
          <w:rFonts w:hint="eastAsia" w:cs="Times New Roman"/>
          <w:b w:val="0"/>
          <w:bCs w:val="0"/>
          <w:color w:val="auto"/>
          <w:sz w:val="24"/>
          <w:szCs w:val="24"/>
          <w:lang w:val="en-US" w:eastAsia="zh-CN"/>
        </w:rPr>
      </w:pPr>
      <w:r>
        <w:rPr>
          <w:rFonts w:hint="eastAsia" w:cs="Times New Roman"/>
          <w:b w:val="0"/>
          <w:bCs w:val="0"/>
          <w:color w:val="auto"/>
          <w:sz w:val="24"/>
          <w:szCs w:val="24"/>
          <w:lang w:val="en-US" w:eastAsia="zh-CN"/>
        </w:rPr>
        <w:t>9.系统自动识别记忆手柄和刀具规格型号，刀头可锁窗，可设定各种规格刀具的最佳推荐默认运行参数；</w:t>
      </w:r>
    </w:p>
    <w:p w14:paraId="0AB5E7E2">
      <w:pPr>
        <w:numPr>
          <w:ilvl w:val="0"/>
          <w:numId w:val="0"/>
        </w:numPr>
        <w:spacing w:line="320" w:lineRule="exact"/>
        <w:ind w:left="478" w:leftChars="85" w:hanging="240" w:hangingChars="100"/>
        <w:jc w:val="left"/>
        <w:rPr>
          <w:rFonts w:hint="eastAsia"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10.产品通过CE安全认证，企业通过CMD医疗器械质量管理体系认证。</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7794"/>
      <w:bookmarkStart w:id="63" w:name="_Toc31843"/>
      <w:bookmarkStart w:id="64" w:name="_Toc76373878"/>
      <w:bookmarkStart w:id="65" w:name="_Toc17944"/>
      <w:bookmarkStart w:id="66" w:name="_Toc24122"/>
      <w:bookmarkStart w:id="67" w:name="_Toc2072"/>
      <w:bookmarkStart w:id="68" w:name="_Toc17524"/>
      <w:bookmarkStart w:id="69" w:name="_Toc4791"/>
      <w:bookmarkStart w:id="70" w:name="_Toc15650"/>
      <w:bookmarkStart w:id="71" w:name="_Toc1768"/>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76373879"/>
      <w:bookmarkStart w:id="74" w:name="_Toc14311"/>
      <w:bookmarkStart w:id="75" w:name="_Toc29836"/>
      <w:bookmarkStart w:id="76" w:name="_Toc9339"/>
      <w:bookmarkStart w:id="77" w:name="_Toc22561"/>
      <w:bookmarkStart w:id="78" w:name="_Toc5959"/>
      <w:bookmarkStart w:id="79" w:name="_Toc30551"/>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263"/>
      <w:bookmarkStart w:id="84" w:name="_Toc27737"/>
      <w:bookmarkStart w:id="85" w:name="_Toc2258"/>
      <w:bookmarkStart w:id="86" w:name="_Toc27893"/>
      <w:bookmarkStart w:id="87" w:name="_Toc76373885"/>
      <w:bookmarkStart w:id="88" w:name="_Toc12384"/>
      <w:bookmarkStart w:id="89" w:name="_Toc20772"/>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6373886"/>
      <w:bookmarkStart w:id="91" w:name="_Toc28189"/>
      <w:bookmarkStart w:id="92" w:name="_Toc7115"/>
      <w:bookmarkStart w:id="93" w:name="_Toc23699"/>
      <w:bookmarkStart w:id="94" w:name="_Toc12712"/>
      <w:bookmarkStart w:id="95" w:name="_Toc1105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31293"/>
      <w:bookmarkStart w:id="98" w:name="_Toc5535"/>
      <w:bookmarkStart w:id="99" w:name="_Toc13585"/>
      <w:bookmarkStart w:id="100" w:name="_Toc19809"/>
      <w:bookmarkStart w:id="101" w:name="_Toc9147"/>
      <w:bookmarkStart w:id="102" w:name="_Toc26754"/>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30068"/>
      <w:bookmarkStart w:id="106" w:name="_Toc5251"/>
      <w:bookmarkStart w:id="107" w:name="_Toc16925"/>
      <w:bookmarkStart w:id="108" w:name="_Toc8546"/>
      <w:bookmarkStart w:id="109" w:name="_Toc76373889"/>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0034"/>
      <w:bookmarkStart w:id="113" w:name="_Toc11342"/>
      <w:bookmarkStart w:id="114" w:name="_Toc26071"/>
      <w:bookmarkStart w:id="115" w:name="_Toc76373890"/>
      <w:bookmarkStart w:id="116" w:name="_Toc27443"/>
      <w:bookmarkStart w:id="117" w:name="_Toc1165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20391"/>
      <w:bookmarkStart w:id="121" w:name="_Toc76373891"/>
      <w:bookmarkStart w:id="122" w:name="_Toc10864"/>
      <w:bookmarkStart w:id="123" w:name="_Toc25199"/>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0152"/>
      <w:bookmarkStart w:id="132" w:name="_Toc76373904"/>
      <w:bookmarkStart w:id="133" w:name="_Toc2975"/>
      <w:bookmarkStart w:id="134" w:name="_Toc24088"/>
      <w:bookmarkStart w:id="135" w:name="_Toc19409"/>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6112"/>
      <w:bookmarkStart w:id="138" w:name="_Toc11892"/>
      <w:bookmarkStart w:id="139" w:name="_Toc25920"/>
      <w:bookmarkStart w:id="140" w:name="_Toc7750"/>
      <w:bookmarkStart w:id="141" w:name="_Toc12863"/>
      <w:bookmarkStart w:id="142" w:name="_Toc11763"/>
      <w:bookmarkStart w:id="143" w:name="_Toc76373907"/>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_Toc15483"/>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76373909"/>
      <w:bookmarkStart w:id="165" w:name="_Toc9795"/>
      <w:bookmarkStart w:id="166" w:name="_Toc21431"/>
      <w:bookmarkStart w:id="167" w:name="_Toc493178790"/>
      <w:bookmarkStart w:id="168" w:name="_Toc21830"/>
      <w:bookmarkStart w:id="169" w:name="_Toc27306"/>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11"/>
      <w:bookmarkStart w:id="174" w:name="_Toc76373910"/>
      <w:bookmarkStart w:id="175" w:name="_Toc20258"/>
      <w:bookmarkStart w:id="176" w:name="_Toc20875"/>
      <w:bookmarkStart w:id="177" w:name="_Toc12647"/>
      <w:bookmarkStart w:id="178" w:name="_Toc16487"/>
      <w:bookmarkStart w:id="179" w:name="_Toc493178791"/>
      <w:bookmarkStart w:id="180"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3178793"/>
      <w:bookmarkStart w:id="183" w:name="_Toc19291"/>
      <w:bookmarkStart w:id="184" w:name="_Toc6217"/>
      <w:bookmarkStart w:id="185" w:name="_Toc8925"/>
      <w:bookmarkStart w:id="186" w:name="_Toc20605"/>
      <w:bookmarkStart w:id="187" w:name="_Toc4250"/>
      <w:bookmarkStart w:id="188" w:name="_Toc492721038"/>
      <w:bookmarkStart w:id="189" w:name="_Toc16151"/>
      <w:bookmarkStart w:id="190" w:name="_Toc76373912"/>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1EB6CA0-6F84-4511-89D1-29711195C30C}"/>
  </w:font>
  <w:font w:name="黑体">
    <w:panose1 w:val="02010609060101010101"/>
    <w:charset w:val="86"/>
    <w:family w:val="auto"/>
    <w:pitch w:val="default"/>
    <w:sig w:usb0="800002BF" w:usb1="38CF7CFA" w:usb2="00000016" w:usb3="00000000" w:csb0="00040001" w:csb1="00000000"/>
    <w:embedRegular r:id="rId2" w:fontKey="{040551CD-ABE5-4781-8785-8BC94A51AD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25902438-976C-47A4-9C58-45FE956FB1FD}"/>
  </w:font>
  <w:font w:name="Arial Unicode MS">
    <w:panose1 w:val="020B0604020202020204"/>
    <w:charset w:val="86"/>
    <w:family w:val="roman"/>
    <w:pitch w:val="default"/>
    <w:sig w:usb0="FFFFFFFF" w:usb1="E9FFFFFF" w:usb2="0000003F" w:usb3="00000000" w:csb0="603F01FF" w:csb1="FFFF0000"/>
    <w:embedRegular r:id="rId4" w:fontKey="{2E055C60-C004-4EC5-A928-774C92D6D1F5}"/>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1DE482C6-C9C7-4DA2-85BB-A48ABA66032C}"/>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6E6B78C9-5006-4C59-B543-0544C65B9180}"/>
  </w:font>
  <w:font w:name="方正黑体_GBK">
    <w:panose1 w:val="03000509000000000000"/>
    <w:charset w:val="86"/>
    <w:family w:val="script"/>
    <w:pitch w:val="default"/>
    <w:sig w:usb0="00000001" w:usb1="080E0000" w:usb2="00000000" w:usb3="00000000" w:csb0="00040000" w:csb1="00000000"/>
    <w:embedRegular r:id="rId7" w:fontKey="{7D0E3298-F2FB-4F24-B397-6AF949BD13CC}"/>
  </w:font>
  <w:font w:name="方正小标宋_GBK">
    <w:panose1 w:val="03000509000000000000"/>
    <w:charset w:val="86"/>
    <w:family w:val="script"/>
    <w:pitch w:val="default"/>
    <w:sig w:usb0="00000001" w:usb1="080E0000" w:usb2="00000000" w:usb3="00000000" w:csb0="00040000" w:csb1="00000000"/>
    <w:embedRegular r:id="rId8" w:fontKey="{4A1FD88C-E991-4AE0-A15A-9CABE14FB4F7}"/>
  </w:font>
  <w:font w:name="微软雅黑">
    <w:panose1 w:val="020B0503020204020204"/>
    <w:charset w:val="86"/>
    <w:family w:val="swiss"/>
    <w:pitch w:val="default"/>
    <w:sig w:usb0="80000287" w:usb1="2ACF3C50" w:usb2="00000016" w:usb3="00000000" w:csb0="0004001F" w:csb1="00000000"/>
    <w:embedRegular r:id="rId9" w:fontKey="{0ACAAC59-113A-431A-8BFA-A74CABC4ADAB}"/>
  </w:font>
  <w:font w:name="仿宋">
    <w:panose1 w:val="02010609060101010101"/>
    <w:charset w:val="86"/>
    <w:family w:val="modern"/>
    <w:pitch w:val="default"/>
    <w:sig w:usb0="800002BF" w:usb1="38CF7CFA" w:usb2="00000016" w:usb3="00000000" w:csb0="00040001" w:csb1="00000000"/>
    <w:embedRegular r:id="rId10" w:fontKey="{5ECDFF0C-7FBE-4E46-A1C3-C5F7B5BFD8F6}"/>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8E45527"/>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5330</Words>
  <Characters>5449</Characters>
  <Lines>101</Lines>
  <Paragraphs>28</Paragraphs>
  <TotalTime>6</TotalTime>
  <ScaleCrop>false</ScaleCrop>
  <LinksUpToDate>false</LinksUpToDate>
  <CharactersWithSpaces>5744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2026-07-25T09:02:17Z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