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04"/>
      <w:bookmarkStart w:id="2" w:name="_Toc31066"/>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15376"/>
      <w:bookmarkStart w:id="9" w:name="_Toc22435"/>
      <w:bookmarkStart w:id="10" w:name="_Toc5909"/>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项目名称：人工颈椎椎间盘</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76373865"/>
            <w:bookmarkStart w:id="17" w:name="_Toc22129"/>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人工颈椎椎间盘</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脊柱外科中心病房（江南）</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w:t>
      </w:r>
      <w:bookmarkStart w:id="192" w:name="_GoBack"/>
      <w:bookmarkEnd w:id="192"/>
      <w:r>
        <w:rPr>
          <w:rFonts w:hint="eastAsia" w:ascii="宋体" w:hAnsi="宋体" w:eastAsia="宋体" w:cs="宋体"/>
          <w:i w:val="0"/>
          <w:color w:val="auto"/>
          <w:kern w:val="2"/>
          <w:sz w:val="24"/>
          <w:szCs w:val="24"/>
          <w:lang w:val="en-US" w:eastAsia="zh-CN" w:bidi="ar-SA"/>
        </w:rPr>
        <w:t>统挂网产品。</w:t>
      </w:r>
    </w:p>
    <w:bookmarkEnd w:id="14"/>
    <w:bookmarkEnd w:id="15"/>
    <w:bookmarkEnd w:id="16"/>
    <w:bookmarkEnd w:id="17"/>
    <w:bookmarkEnd w:id="18"/>
    <w:p w14:paraId="67FFECAF">
      <w:pPr>
        <w:pStyle w:val="22"/>
        <w:rPr>
          <w:rFonts w:hint="eastAsia"/>
          <w:color w:val="auto"/>
        </w:rPr>
      </w:pPr>
      <w:bookmarkStart w:id="19" w:name="_Toc76373866"/>
      <w:bookmarkStart w:id="20" w:name="_Toc25496"/>
      <w:bookmarkStart w:id="21" w:name="_Toc10137"/>
      <w:bookmarkStart w:id="22" w:name="_Toc30358"/>
      <w:bookmarkStart w:id="23" w:name="_Toc3434"/>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脊柱外科中心病房（江南）</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脊柱外科中心病房（江南）</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脊柱外科中心病房（江南）</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脊柱外科中心病房（江南）</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14224"/>
      <w:bookmarkStart w:id="41" w:name="_Toc9714"/>
      <w:bookmarkStart w:id="42" w:name="_Toc76373872"/>
      <w:bookmarkStart w:id="43" w:name="_Toc252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13391"/>
      <w:bookmarkStart w:id="49" w:name="_Toc2599"/>
      <w:bookmarkStart w:id="50" w:name="_Toc11474"/>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30465"/>
      <w:bookmarkStart w:id="56" w:name="_Toc29620"/>
      <w:bookmarkStart w:id="57" w:name="_Toc6355"/>
      <w:bookmarkStart w:id="58" w:name="_Toc76373876"/>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9D10C2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w:t>
      </w:r>
      <w:r>
        <w:rPr>
          <w:rFonts w:hint="eastAsia" w:ascii="Times New Roman" w:hAnsi="Times New Roman" w:cs="Times New Roman"/>
          <w:b w:val="0"/>
          <w:bCs w:val="0"/>
          <w:color w:val="auto"/>
          <w:sz w:val="24"/>
          <w:szCs w:val="24"/>
          <w:lang w:val="en-US" w:eastAsia="zh-CN"/>
        </w:rPr>
        <w:t>：</w:t>
      </w:r>
    </w:p>
    <w:p w14:paraId="62108920">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sz w:val="24"/>
          <w:szCs w:val="24"/>
          <w:lang w:val="en-US" w:eastAsia="zh-CN"/>
        </w:rPr>
        <w:t>导向滑动髓核</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导向滑动PE髓核的设计能够避免对关节突关节的过度约束，能够允许6度的活动空间。</w:t>
      </w:r>
    </w:p>
    <w:p w14:paraId="4258758C">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2、解剖型设计</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楔形弧面解剖学设计使人工间盘与椎间盘空间达到最大吻合，并最大化终板的覆盖面积。</w:t>
      </w:r>
    </w:p>
    <w:p w14:paraId="7CFC84CA">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3、降低MRI伪影</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钛制终板由类金刚石涂层(</w:t>
      </w:r>
      <w:r>
        <w:rPr>
          <w:rFonts w:hint="eastAsia" w:ascii="Times New Roman" w:hAnsi="Times New Roman" w:cs="Times New Roman"/>
          <w:b w:val="0"/>
          <w:bCs w:val="0"/>
          <w:color w:val="auto"/>
          <w:sz w:val="24"/>
          <w:szCs w:val="24"/>
          <w:lang w:val="en-US" w:eastAsia="zh-CN"/>
        </w:rPr>
        <w:t>D</w:t>
      </w:r>
      <w:r>
        <w:rPr>
          <w:rFonts w:hint="default" w:ascii="Times New Roman" w:hAnsi="Times New Roman" w:eastAsia="宋体" w:cs="Times New Roman"/>
          <w:b w:val="0"/>
          <w:bCs w:val="0"/>
          <w:color w:val="auto"/>
          <w:sz w:val="24"/>
          <w:szCs w:val="24"/>
          <w:lang w:val="en-US" w:eastAsia="zh-CN"/>
        </w:rPr>
        <w:t>LC)包裹，减轻了MRI下的伪影，使患者能够进行更全面的术后随访。</w:t>
      </w:r>
    </w:p>
    <w:p w14:paraId="794E46EE">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4、可透射线的把持器</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可透射线的把持器能够验证装置的前侧位置，并能够确证装置的安装精度。把持器的设计能够实现假体的预装配以达成更好的手术操作性。</w:t>
      </w:r>
    </w:p>
    <w:p w14:paraId="36EE9B0A">
      <w:pPr>
        <w:pStyle w:val="31"/>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参数</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该产品由上，下终板以及中间的内衬组成。深度(mm+0.05)13/14/16，宽度(mm±0.05)16/17/18，高度(mm)5/6/7。</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4791"/>
      <w:bookmarkStart w:id="63" w:name="_Toc17944"/>
      <w:bookmarkStart w:id="64" w:name="_Toc15650"/>
      <w:bookmarkStart w:id="65" w:name="_Toc2072"/>
      <w:bookmarkStart w:id="66" w:name="_Toc24122"/>
      <w:bookmarkStart w:id="67" w:name="_Toc1768"/>
      <w:bookmarkStart w:id="68" w:name="_Toc17524"/>
      <w:bookmarkStart w:id="69" w:name="_Toc7794"/>
      <w:bookmarkStart w:id="70" w:name="_Toc31843"/>
      <w:bookmarkStart w:id="71" w:name="_Toc7637387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22561"/>
      <w:bookmarkStart w:id="75" w:name="_Toc5959"/>
      <w:bookmarkStart w:id="76" w:name="_Toc29836"/>
      <w:bookmarkStart w:id="77" w:name="_Toc76373879"/>
      <w:bookmarkStart w:id="78" w:name="_Toc30551"/>
      <w:bookmarkStart w:id="79" w:name="_Toc14311"/>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737"/>
      <w:bookmarkStart w:id="84" w:name="_Toc20263"/>
      <w:bookmarkStart w:id="85" w:name="_Toc76373885"/>
      <w:bookmarkStart w:id="86" w:name="_Toc27893"/>
      <w:bookmarkStart w:id="87" w:name="_Toc20772"/>
      <w:bookmarkStart w:id="88" w:name="_Toc2258"/>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8189"/>
      <w:bookmarkStart w:id="92" w:name="_Toc76373886"/>
      <w:bookmarkStart w:id="93" w:name="_Toc23699"/>
      <w:bookmarkStart w:id="94" w:name="_Toc11052"/>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3585"/>
      <w:bookmarkStart w:id="98" w:name="_Toc5535"/>
      <w:bookmarkStart w:id="99" w:name="_Toc31293"/>
      <w:bookmarkStart w:id="100" w:name="_Toc26754"/>
      <w:bookmarkStart w:id="101" w:name="_Toc19809"/>
      <w:bookmarkStart w:id="102" w:name="_Toc9147"/>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76373889"/>
      <w:bookmarkStart w:id="105" w:name="_Toc5251"/>
      <w:bookmarkStart w:id="106" w:name="_Toc16925"/>
      <w:bookmarkStart w:id="107" w:name="_Toc8546"/>
      <w:bookmarkStart w:id="108" w:name="_Toc2900"/>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27443"/>
      <w:bookmarkStart w:id="114" w:name="_Toc26071"/>
      <w:bookmarkStart w:id="115" w:name="_Toc76373890"/>
      <w:bookmarkStart w:id="116" w:name="_Toc11654"/>
      <w:bookmarkStart w:id="117" w:name="_Toc11342"/>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5199"/>
      <w:bookmarkStart w:id="121" w:name="_Toc76373891"/>
      <w:bookmarkStart w:id="122" w:name="_Toc10864"/>
      <w:bookmarkStart w:id="123" w:name="_Toc20391"/>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9409"/>
      <w:bookmarkStart w:id="132" w:name="_Toc20762"/>
      <w:bookmarkStart w:id="133" w:name="_Toc24088"/>
      <w:bookmarkStart w:id="134" w:name="_Toc10152"/>
      <w:bookmarkStart w:id="135" w:name="_Toc2975"/>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11892"/>
      <w:bookmarkStart w:id="139" w:name="_Toc25920"/>
      <w:bookmarkStart w:id="140" w:name="_Toc16112"/>
      <w:bookmarkStart w:id="141" w:name="_Toc11763"/>
      <w:bookmarkStart w:id="142" w:name="_Toc12863"/>
      <w:bookmarkStart w:id="143" w:name="_Toc775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830"/>
      <w:bookmarkStart w:id="165" w:name="_Toc21431"/>
      <w:bookmarkStart w:id="166" w:name="_Toc27306"/>
      <w:bookmarkStart w:id="167" w:name="_Toc493178790"/>
      <w:bookmarkStart w:id="168" w:name="_Toc9795"/>
      <w:bookmarkStart w:id="169" w:name="_Toc76373909"/>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76373910"/>
      <w:bookmarkStart w:id="174" w:name="_Toc20258"/>
      <w:bookmarkStart w:id="175" w:name="_Toc20875"/>
      <w:bookmarkStart w:id="176" w:name="_Toc411"/>
      <w:bookmarkStart w:id="177" w:name="_Toc12647"/>
      <w:bookmarkStart w:id="178" w:name="_Toc16487"/>
      <w:bookmarkStart w:id="179" w:name="_Toc493178791"/>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6217"/>
      <w:bookmarkStart w:id="184" w:name="_Toc20605"/>
      <w:bookmarkStart w:id="185" w:name="_Toc493178793"/>
      <w:bookmarkStart w:id="186" w:name="_Toc8925"/>
      <w:bookmarkStart w:id="187" w:name="_Toc16151"/>
      <w:bookmarkStart w:id="188" w:name="_Toc4250"/>
      <w:bookmarkStart w:id="189" w:name="_Toc492721038"/>
      <w:bookmarkStart w:id="190" w:name="_Toc76373912"/>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0D16804-880B-4747-ACA3-723F8DF20F72}"/>
  </w:font>
  <w:font w:name="黑体">
    <w:panose1 w:val="02010609060101010101"/>
    <w:charset w:val="86"/>
    <w:family w:val="auto"/>
    <w:pitch w:val="default"/>
    <w:sig w:usb0="800002BF" w:usb1="38CF7CFA" w:usb2="00000016" w:usb3="00000000" w:csb0="00040001" w:csb1="00000000"/>
    <w:embedRegular r:id="rId2" w:fontKey="{800B3F9B-AE13-411A-B8C6-F472F3B815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F48440CF-F299-4D4C-AFA7-F48B741F4F90}"/>
  </w:font>
  <w:font w:name="Arial Unicode MS">
    <w:panose1 w:val="020B0604020202020204"/>
    <w:charset w:val="86"/>
    <w:family w:val="roman"/>
    <w:pitch w:val="default"/>
    <w:sig w:usb0="FFFFFFFF" w:usb1="E9FFFFFF" w:usb2="0000003F" w:usb3="00000000" w:csb0="603F01FF" w:csb1="FFFF0000"/>
    <w:embedRegular r:id="rId4" w:fontKey="{EC9E55C3-4E86-44C9-A5D5-462FEE244B8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A6C902F4-1349-458A-AD30-5A542604C19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DF688E39-B15E-4E6F-BDA1-18B4EC819D07}"/>
  </w:font>
  <w:font w:name="方正黑体_GBK">
    <w:panose1 w:val="03000509000000000000"/>
    <w:charset w:val="86"/>
    <w:family w:val="script"/>
    <w:pitch w:val="default"/>
    <w:sig w:usb0="00000001" w:usb1="080E0000" w:usb2="00000000" w:usb3="00000000" w:csb0="00040000" w:csb1="00000000"/>
    <w:embedRegular r:id="rId7" w:fontKey="{40FCB310-61A0-4E2D-8544-D1304E263D36}"/>
  </w:font>
  <w:font w:name="方正小标宋_GBK">
    <w:panose1 w:val="03000509000000000000"/>
    <w:charset w:val="86"/>
    <w:family w:val="script"/>
    <w:pitch w:val="default"/>
    <w:sig w:usb0="00000001" w:usb1="080E0000" w:usb2="00000000" w:usb3="00000000" w:csb0="00040000" w:csb1="00000000"/>
    <w:embedRegular r:id="rId8" w:fontKey="{98C150AF-D361-4C0B-80E2-6B5CE90D554B}"/>
  </w:font>
  <w:font w:name="微软雅黑">
    <w:panose1 w:val="020B0503020204020204"/>
    <w:charset w:val="86"/>
    <w:family w:val="swiss"/>
    <w:pitch w:val="default"/>
    <w:sig w:usb0="80000287" w:usb1="2ACF3C50" w:usb2="00000016" w:usb3="00000000" w:csb0="0004001F" w:csb1="00000000"/>
    <w:embedRegular r:id="rId9" w:fontKey="{8EF6D90F-FCDD-4462-91C2-9A14B6C86C62}"/>
  </w:font>
  <w:font w:name="仿宋">
    <w:panose1 w:val="02010609060101010101"/>
    <w:charset w:val="86"/>
    <w:family w:val="modern"/>
    <w:pitch w:val="default"/>
    <w:sig w:usb0="800002BF" w:usb1="38CF7CFA" w:usb2="00000016" w:usb3="00000000" w:csb0="00040001" w:csb1="00000000"/>
    <w:embedRegular r:id="rId10" w:fontKey="{7901C615-54C1-4ECF-AD9B-99A851173957}"/>
  </w:font>
  <w:font w:name="WPSEMBED43">
    <w:panose1 w:val="03000509000000000000"/>
    <w:charset w:val="86"/>
    <w:family w:val="auto"/>
    <w:pitch w:val="default"/>
    <w:sig w:usb0="00000001" w:usb1="080E0000" w:usb2="00000000" w:usb3="00000000" w:csb0="00040000" w:csb1="00000000"/>
  </w:font>
  <w:font w:name="WPSEMBED44">
    <w:panose1 w:val="03000509000000000000"/>
    <w:charset w:val="86"/>
    <w:family w:val="auto"/>
    <w:pitch w:val="default"/>
    <w:sig w:usb0="00000001" w:usb1="080E0000" w:usb2="00000000" w:usb3="00000000" w:csb0="00040000" w:csb1="00000000"/>
  </w:font>
  <w:font w:name="WPSEMBED41">
    <w:panose1 w:val="02010609030101010101"/>
    <w:charset w:val="86"/>
    <w:family w:val="auto"/>
    <w:pitch w:val="default"/>
    <w:sig w:usb0="00000001" w:usb1="080E0000" w:usb2="00000000" w:usb3="00000000" w:csb0="00040000" w:csb1="00000000"/>
  </w:font>
  <w:font w:name="WPSEMBED45">
    <w:panose1 w:val="03000509000000000000"/>
    <w:charset w:val="86"/>
    <w:family w:val="auto"/>
    <w:pitch w:val="default"/>
    <w:sig w:usb0="00000001" w:usb1="080E0000" w:usb2="00000000" w:usb3="00000000" w:csb0="00040000" w:csb1="00000000"/>
  </w:font>
  <w:font w:name="WPSEMBED4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135609"/>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405</Words>
  <Characters>416</Characters>
  <Lines>101</Lines>
  <Paragraphs>28</Paragraphs>
  <TotalTime>0</TotalTime>
  <ScaleCrop>false</ScaleCrop>
  <LinksUpToDate>false</LinksUpToDate>
  <CharactersWithSpaces>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2026-07-25T11:03:28Z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