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31066"/>
      <w:bookmarkStart w:id="1" w:name="_Toc10059"/>
      <w:bookmarkStart w:id="2" w:name="_Toc1304"/>
      <w:bookmarkStart w:id="3" w:name="_Toc76373863"/>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bookmarkStart w:id="192" w:name="_GoBack"/>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5909"/>
      <w:bookmarkStart w:id="8" w:name="_Toc76373864"/>
      <w:bookmarkStart w:id="9" w:name="_Toc28264"/>
      <w:bookmarkStart w:id="10" w:name="_Toc22435"/>
      <w:bookmarkStart w:id="11" w:name="_Toc15376"/>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项目名称：经导管主动脉瓣膜系统</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18060"/>
            <w:bookmarkStart w:id="15" w:name="_Toc5838"/>
            <w:bookmarkStart w:id="16" w:name="_Toc76373865"/>
            <w:bookmarkStart w:id="17" w:name="_Toc22707"/>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经导管主动脉瓣膜系统</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eastAsia="zh-CN"/>
              </w:rPr>
              <w:t>心血管内科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5496"/>
      <w:bookmarkStart w:id="20" w:name="_Toc26504"/>
      <w:bookmarkStart w:id="21" w:name="_Toc10137"/>
      <w:bookmarkStart w:id="22" w:name="_Toc76373866"/>
      <w:bookmarkStart w:id="23" w:name="_Toc3434"/>
      <w:bookmarkStart w:id="24" w:name="_Toc30358"/>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心血管内科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心血管内科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心血管内科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心血管内科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bookmarkEnd w:id="192"/>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25272"/>
      <w:bookmarkStart w:id="40" w:name="_Toc4033"/>
      <w:bookmarkStart w:id="41" w:name="_Toc76373872"/>
      <w:bookmarkStart w:id="42" w:name="_Toc9714"/>
      <w:bookmarkStart w:id="43" w:name="_Toc14224"/>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1474"/>
      <w:bookmarkStart w:id="48" w:name="_Toc3153"/>
      <w:bookmarkStart w:id="49" w:name="_Toc13391"/>
      <w:bookmarkStart w:id="50" w:name="_Toc2599"/>
      <w:bookmarkStart w:id="51" w:name="_Toc76373874"/>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76373876"/>
      <w:bookmarkStart w:id="55" w:name="_Toc6355"/>
      <w:bookmarkStart w:id="56" w:name="_Toc29225"/>
      <w:bookmarkStart w:id="57" w:name="_Toc30465"/>
      <w:bookmarkStart w:id="58" w:name="_Toc29620"/>
      <w:bookmarkStart w:id="59" w:name="_Toc1955"/>
      <w:bookmarkStart w:id="60"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32CCB78E">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用途：用于重度症状性主动脉瓣狭窄患者的介入治疗，替代外科开胸瓣膜置换。要求瓣膜系统具有良好的支撑力、瓣周密封性及长期耐久性，并具备适配多种血管入路的输送系统。</w:t>
      </w:r>
    </w:p>
    <w:p w14:paraId="06C92009">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必须明确瓣叶材质，猪心包或者牛心包；具有可调弯系统、较小的入路要求更佳；自膨瓣及球扩瓣。提供完整的规格矩阵，以适应不同的主动脉瓣环直径。系统主打输送鞘管＜16F（越小越好），以支持经股动脉通路微创介入，并降低血管并发症风险。</w:t>
      </w:r>
    </w:p>
    <w:p w14:paraId="13CEBE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组成：主动脉瓣膜、输送导管系统和装载系统。</w:t>
      </w:r>
    </w:p>
    <w:p w14:paraId="6BD57247">
      <w:pPr>
        <w:pStyle w:val="3"/>
        <w:ind w:left="0" w:leftChars="0" w:firstLine="0" w:firstLineChars="0"/>
        <w:jc w:val="both"/>
        <w:rPr>
          <w:rFonts w:hint="default"/>
          <w:lang w:val="en-US" w:eastAsia="zh-CN"/>
        </w:rPr>
      </w:pPr>
    </w:p>
    <w:p w14:paraId="17C09448">
      <w:pPr>
        <w:pStyle w:val="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4791"/>
      <w:bookmarkStart w:id="63" w:name="_Toc2072"/>
      <w:bookmarkStart w:id="64" w:name="_Toc76373878"/>
      <w:bookmarkStart w:id="65" w:name="_Toc24122"/>
      <w:bookmarkStart w:id="66" w:name="_Toc15650"/>
      <w:bookmarkStart w:id="67" w:name="_Toc31843"/>
      <w:bookmarkStart w:id="68" w:name="_Toc17944"/>
      <w:bookmarkStart w:id="69" w:name="_Toc17524"/>
      <w:bookmarkStart w:id="70" w:name="_Toc7794"/>
      <w:bookmarkStart w:id="71" w:name="_Toc1768"/>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14311"/>
      <w:bookmarkStart w:id="74" w:name="_Toc30551"/>
      <w:bookmarkStart w:id="75" w:name="_Toc22561"/>
      <w:bookmarkStart w:id="76" w:name="_Toc9339"/>
      <w:bookmarkStart w:id="77" w:name="_Toc29836"/>
      <w:bookmarkStart w:id="78" w:name="_Toc5959"/>
      <w:bookmarkStart w:id="79" w:name="_Toc76373879"/>
      <w:bookmarkStart w:id="80" w:name="_Toc16908"/>
      <w:bookmarkStart w:id="81" w:name="_Toc28942"/>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772"/>
      <w:bookmarkStart w:id="84" w:name="_Toc20263"/>
      <w:bookmarkStart w:id="85" w:name="_Toc76373885"/>
      <w:bookmarkStart w:id="86" w:name="_Toc27737"/>
      <w:bookmarkStart w:id="87" w:name="_Toc27893"/>
      <w:bookmarkStart w:id="88" w:name="_Toc12384"/>
      <w:bookmarkStart w:id="89" w:name="_Toc2258"/>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6373886"/>
      <w:bookmarkStart w:id="91" w:name="_Toc23699"/>
      <w:bookmarkStart w:id="92" w:name="_Toc11052"/>
      <w:bookmarkStart w:id="93" w:name="_Toc28189"/>
      <w:bookmarkStart w:id="94" w:name="_Toc12712"/>
      <w:bookmarkStart w:id="95" w:name="_Toc7115"/>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97" w:name="_Toc19809"/>
      <w:bookmarkStart w:id="98" w:name="_Toc31293"/>
      <w:bookmarkStart w:id="99" w:name="_Toc5535"/>
      <w:bookmarkStart w:id="100" w:name="_Toc9147"/>
      <w:bookmarkStart w:id="101" w:name="_Toc76373887"/>
      <w:bookmarkStart w:id="102" w:name="_Toc13585"/>
      <w:bookmarkStart w:id="103" w:name="_Toc26754"/>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5251"/>
      <w:bookmarkStart w:id="105" w:name="_Toc30068"/>
      <w:bookmarkStart w:id="106" w:name="_Toc8546"/>
      <w:bookmarkStart w:id="107" w:name="_Toc76373889"/>
      <w:bookmarkStart w:id="108" w:name="_Toc16925"/>
      <w:bookmarkStart w:id="109" w:name="_Toc2900"/>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7443"/>
      <w:bookmarkStart w:id="113" w:name="_Toc26071"/>
      <w:bookmarkStart w:id="114" w:name="_Toc11342"/>
      <w:bookmarkStart w:id="115" w:name="_Toc11654"/>
      <w:bookmarkStart w:id="116" w:name="_Toc76373890"/>
      <w:bookmarkStart w:id="117" w:name="_Toc2003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0391"/>
      <w:bookmarkStart w:id="120" w:name="_Toc27646"/>
      <w:bookmarkStart w:id="121" w:name="_Toc10864"/>
      <w:bookmarkStart w:id="122" w:name="_Toc25199"/>
      <w:bookmarkStart w:id="123" w:name="_Toc76373891"/>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975"/>
      <w:bookmarkStart w:id="132" w:name="_Toc10152"/>
      <w:bookmarkStart w:id="133" w:name="_Toc76373904"/>
      <w:bookmarkStart w:id="134" w:name="_Toc19409"/>
      <w:bookmarkStart w:id="135" w:name="_Toc24088"/>
      <w:bookmarkStart w:id="136" w:name="_Toc2076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1892"/>
      <w:bookmarkStart w:id="138" w:name="_Toc12863"/>
      <w:bookmarkStart w:id="139" w:name="_Toc25920"/>
      <w:bookmarkStart w:id="140" w:name="_Toc16112"/>
      <w:bookmarkStart w:id="141" w:name="_Toc11763"/>
      <w:bookmarkStart w:id="142" w:name="_Toc7750"/>
      <w:bookmarkStart w:id="143" w:name="_Toc76373907"/>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3094"/>
      <w:bookmarkStart w:id="152" w:name="_Toc10063"/>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6"/>
      <w:bookmarkStart w:id="155" w:name="_Toc15483"/>
      <w:bookmarkStart w:id="156"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21830"/>
      <w:bookmarkStart w:id="165" w:name="_Toc9795"/>
      <w:bookmarkStart w:id="166" w:name="_Toc21431"/>
      <w:bookmarkStart w:id="167" w:name="_Toc27306"/>
      <w:bookmarkStart w:id="168" w:name="_Toc493178790"/>
      <w:bookmarkStart w:id="169" w:name="_Toc76373909"/>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76373910"/>
      <w:bookmarkStart w:id="174" w:name="_Toc492721039"/>
      <w:bookmarkStart w:id="175" w:name="_Toc20875"/>
      <w:bookmarkStart w:id="176" w:name="_Toc12647"/>
      <w:bookmarkStart w:id="177" w:name="_Toc16487"/>
      <w:bookmarkStart w:id="178" w:name="_Toc20258"/>
      <w:bookmarkStart w:id="179" w:name="_Toc411"/>
      <w:bookmarkStart w:id="180"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6217"/>
      <w:bookmarkStart w:id="183" w:name="_Toc16151"/>
      <w:bookmarkStart w:id="184" w:name="_Toc492721038"/>
      <w:bookmarkStart w:id="185" w:name="_Toc20605"/>
      <w:bookmarkStart w:id="186" w:name="_Toc76373912"/>
      <w:bookmarkStart w:id="187" w:name="_Toc493178793"/>
      <w:bookmarkStart w:id="188" w:name="_Toc4250"/>
      <w:bookmarkStart w:id="189" w:name="_Toc8925"/>
      <w:bookmarkStart w:id="190" w:name="_Toc19291"/>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5A007BA-E669-47A9-9A07-9CD64FC19F9C}"/>
  </w:font>
  <w:font w:name="黑体">
    <w:panose1 w:val="02010609060101010101"/>
    <w:charset w:val="86"/>
    <w:family w:val="auto"/>
    <w:pitch w:val="default"/>
    <w:sig w:usb0="800002BF" w:usb1="38CF7CFA" w:usb2="00000016" w:usb3="00000000" w:csb0="00040001" w:csb1="00000000"/>
    <w:embedRegular r:id="rId2" w:fontKey="{72652604-1210-400E-A098-F67A7424B5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4B82895D-0324-4893-A49E-222ADA821688}"/>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D0FD353C-9C14-42A5-ABA5-5F026D05A9BE}"/>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E50071A3-C016-4CD1-9C8B-9BFE0685B970}"/>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21259237-19EC-4618-A34E-C50FBDAFA32E}"/>
  </w:font>
  <w:font w:name="方正黑体_GBK">
    <w:panose1 w:val="03000509000000000000"/>
    <w:charset w:val="86"/>
    <w:family w:val="script"/>
    <w:pitch w:val="default"/>
    <w:sig w:usb0="00000001" w:usb1="080E0000" w:usb2="00000000" w:usb3="00000000" w:csb0="00040000" w:csb1="00000000"/>
    <w:embedRegular r:id="rId7" w:fontKey="{BEDA1E09-713B-48A6-A881-C581A9026BD3}"/>
  </w:font>
  <w:font w:name="方正小标宋_GBK">
    <w:panose1 w:val="03000509000000000000"/>
    <w:charset w:val="86"/>
    <w:family w:val="script"/>
    <w:pitch w:val="default"/>
    <w:sig w:usb0="00000001" w:usb1="080E0000" w:usb2="00000000" w:usb3="00000000" w:csb0="00040000" w:csb1="00000000"/>
    <w:embedRegular r:id="rId8" w:fontKey="{20EAD14D-BCEB-4D28-8BF9-77B0F9163DE6}"/>
  </w:font>
  <w:font w:name="微软雅黑">
    <w:panose1 w:val="020B0503020204020204"/>
    <w:charset w:val="86"/>
    <w:family w:val="swiss"/>
    <w:pitch w:val="default"/>
    <w:sig w:usb0="80000287" w:usb1="2ACF3C50" w:usb2="00000016" w:usb3="00000000" w:csb0="0004001F" w:csb1="00000000"/>
    <w:embedRegular r:id="rId9" w:fontKey="{D2FE68D4-7FEF-4F14-AD97-6A6CD0DB2F42}"/>
  </w:font>
  <w:font w:name="仿宋">
    <w:panose1 w:val="02010609060101010101"/>
    <w:charset w:val="86"/>
    <w:family w:val="modern"/>
    <w:pitch w:val="default"/>
    <w:sig w:usb0="800002BF" w:usb1="38CF7CFA" w:usb2="00000016" w:usb3="00000000" w:csb0="00040001" w:csb1="00000000"/>
    <w:embedRegular r:id="rId10" w:fontKey="{9EB6E0A4-3CE6-4A08-A9C9-EE71C33906BD}"/>
  </w:font>
  <w:font w:name="WPSEMBED18">
    <w:panose1 w:val="03000509000000000000"/>
    <w:charset w:val="86"/>
    <w:family w:val="auto"/>
    <w:pitch w:val="default"/>
    <w:sig w:usb0="00000001" w:usb1="080E0000" w:usb2="00000000" w:usb3="00000000" w:csb0="00040000" w:csb1="00000000"/>
  </w:font>
  <w:font w:name="WPSEMBED19">
    <w:panose1 w:val="03000509000000000000"/>
    <w:charset w:val="86"/>
    <w:family w:val="auto"/>
    <w:pitch w:val="default"/>
    <w:sig w:usb0="00000001" w:usb1="080E0000" w:usb2="00000000" w:usb3="00000000" w:csb0="00040000" w:csb1="00000000"/>
  </w:font>
  <w:font w:name="WPSEMBED16">
    <w:panose1 w:val="02010609030101010101"/>
    <w:charset w:val="86"/>
    <w:family w:val="auto"/>
    <w:pitch w:val="default"/>
    <w:sig w:usb0="00000001" w:usb1="080E0000" w:usb2="00000000" w:usb3="00000000" w:csb0="00040000" w:csb1="00000000"/>
  </w:font>
  <w:font w:name="WPSEMBED20">
    <w:panose1 w:val="03000509000000000000"/>
    <w:charset w:val="86"/>
    <w:family w:val="auto"/>
    <w:pitch w:val="default"/>
    <w:sig w:usb0="00000001" w:usb1="080E0000" w:usb2="00000000" w:usb3="00000000" w:csb0="00040000" w:csb1="00000000"/>
  </w:font>
  <w:font w:name="WPSEMBED1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5943</Words>
  <Characters>6092</Characters>
  <Lines>101</Lines>
  <Paragraphs>28</Paragraphs>
  <TotalTime>1</TotalTime>
  <ScaleCrop>false</ScaleCrop>
  <LinksUpToDate>false</LinksUpToDate>
  <CharactersWithSpaces>6521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2026-07-09T09:34:53Z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