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3868"/>
      <w:bookmarkStart w:id="2" w:name="_Toc1304"/>
      <w:bookmarkStart w:id="3" w:name="_Toc31066"/>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5909"/>
      <w:bookmarkStart w:id="9" w:name="_Toc28264"/>
      <w:bookmarkStart w:id="10" w:name="_Toc76373864"/>
      <w:bookmarkStart w:id="11" w:name="_Toc15376"/>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一次性使用血液采输器</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22707"/>
            <w:bookmarkStart w:id="16" w:name="_Toc5838"/>
            <w:bookmarkStart w:id="17" w:name="_Toc76373865"/>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一次性使用血液采输器</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血液实验室</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0358"/>
      <w:bookmarkStart w:id="20" w:name="_Toc76373866"/>
      <w:bookmarkStart w:id="21" w:name="_Toc3434"/>
      <w:bookmarkStart w:id="22" w:name="_Toc26504"/>
      <w:bookmarkStart w:id="23" w:name="_Toc25496"/>
      <w:bookmarkStart w:id="24" w:name="_Toc10137"/>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血液实验室</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血液实验室</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血液实验室</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血液实验室</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bookmarkEnd w:id="192"/>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9714"/>
      <w:bookmarkStart w:id="40" w:name="_Toc76373872"/>
      <w:bookmarkStart w:id="41" w:name="_Toc14224"/>
      <w:bookmarkStart w:id="42" w:name="_Toc25272"/>
      <w:bookmarkStart w:id="43" w:name="_Toc4033"/>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2599"/>
      <w:bookmarkStart w:id="49" w:name="_Toc3153"/>
      <w:bookmarkStart w:id="50" w:name="_Toc13391"/>
      <w:bookmarkStart w:id="51" w:name="_Toc763738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29225"/>
      <w:bookmarkStart w:id="56" w:name="_Toc30465"/>
      <w:bookmarkStart w:id="57" w:name="_Toc76373876"/>
      <w:bookmarkStart w:id="58" w:name="_Toc29620"/>
      <w:bookmarkStart w:id="59" w:name="_Toc13107"/>
      <w:bookmarkStart w:id="60" w:name="_Toc1955"/>
    </w:p>
    <w:p w14:paraId="382937FE">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75F673A">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1.适用范围：供人体血液及血液成份的采集、分离、储存和输注用。</w:t>
      </w:r>
    </w:p>
    <w:p w14:paraId="2D8FB92C">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2.转移袋规格：50ML-2000ML</w:t>
      </w:r>
    </w:p>
    <w:p w14:paraId="5918FA34">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3.材料：医用PVC。可以在超低温（通常为-80℃或以下）环境下长期保存。</w:t>
      </w:r>
    </w:p>
    <w:p w14:paraId="37B502E2">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4.结构及组成：单袋、三通、输血插口、转移袋袋体等</w:t>
      </w:r>
    </w:p>
    <w:p w14:paraId="3062B4C4">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5.产品有效期：≥2年</w:t>
      </w:r>
    </w:p>
    <w:p w14:paraId="53501C73">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6.输血插口：旋断式输血插口，有密闭的保护套，插口内有隔膜、密封</w:t>
      </w:r>
    </w:p>
    <w:p w14:paraId="78F56FA3">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7.标签：标签为防水标签，字迹清晰，内容完整、准确</w:t>
      </w:r>
    </w:p>
    <w:p w14:paraId="4373582A">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8.无菌、无热源。</w:t>
      </w:r>
    </w:p>
    <w:p w14:paraId="57788031">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9.认证：通过新版GMP认证、ISO13485质量管理体系认证。</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17524"/>
      <w:bookmarkStart w:id="64" w:name="_Toc17944"/>
      <w:bookmarkStart w:id="65" w:name="_Toc2072"/>
      <w:bookmarkStart w:id="66" w:name="_Toc31843"/>
      <w:bookmarkStart w:id="67" w:name="_Toc4791"/>
      <w:bookmarkStart w:id="68" w:name="_Toc1768"/>
      <w:bookmarkStart w:id="69" w:name="_Toc7794"/>
      <w:bookmarkStart w:id="70" w:name="_Toc15650"/>
      <w:bookmarkStart w:id="71" w:name="_Toc7637387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2561"/>
      <w:bookmarkStart w:id="74" w:name="_Toc29836"/>
      <w:bookmarkStart w:id="75" w:name="_Toc9339"/>
      <w:bookmarkStart w:id="76" w:name="_Toc76373879"/>
      <w:bookmarkStart w:id="77" w:name="_Toc5959"/>
      <w:bookmarkStart w:id="78" w:name="_Toc30551"/>
      <w:bookmarkStart w:id="79" w:name="_Toc14311"/>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893"/>
      <w:bookmarkStart w:id="84" w:name="_Toc20263"/>
      <w:bookmarkStart w:id="85" w:name="_Toc20772"/>
      <w:bookmarkStart w:id="86" w:name="_Toc2258"/>
      <w:bookmarkStart w:id="87" w:name="_Toc12384"/>
      <w:bookmarkStart w:id="88" w:name="_Toc27737"/>
      <w:bookmarkStart w:id="89" w:name="_Toc76373885"/>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3699"/>
      <w:bookmarkStart w:id="91" w:name="_Toc28189"/>
      <w:bookmarkStart w:id="92" w:name="_Toc11052"/>
      <w:bookmarkStart w:id="93" w:name="_Toc76373886"/>
      <w:bookmarkStart w:id="94" w:name="_Toc12712"/>
      <w:bookmarkStart w:id="95" w:name="_Toc7115"/>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5535"/>
      <w:bookmarkStart w:id="98" w:name="_Toc31293"/>
      <w:bookmarkStart w:id="99" w:name="_Toc13585"/>
      <w:bookmarkStart w:id="100" w:name="_Toc26754"/>
      <w:bookmarkStart w:id="101" w:name="_Toc19809"/>
      <w:bookmarkStart w:id="102" w:name="_Toc9147"/>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76373889"/>
      <w:bookmarkStart w:id="106" w:name="_Toc8546"/>
      <w:bookmarkStart w:id="107" w:name="_Toc2900"/>
      <w:bookmarkStart w:id="108" w:name="_Toc5251"/>
      <w:bookmarkStart w:id="109" w:name="_Toc16925"/>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20034"/>
      <w:bookmarkStart w:id="114" w:name="_Toc76373890"/>
      <w:bookmarkStart w:id="115" w:name="_Toc26071"/>
      <w:bookmarkStart w:id="116" w:name="_Toc27443"/>
      <w:bookmarkStart w:id="117" w:name="_Toc1165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7646"/>
      <w:bookmarkStart w:id="121" w:name="_Toc76373891"/>
      <w:bookmarkStart w:id="122" w:name="_Toc25199"/>
      <w:bookmarkStart w:id="123" w:name="_Toc10864"/>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9409"/>
      <w:bookmarkStart w:id="132" w:name="_Toc2975"/>
      <w:bookmarkStart w:id="133" w:name="_Toc76373904"/>
      <w:bookmarkStart w:id="134" w:name="_Toc10152"/>
      <w:bookmarkStart w:id="135" w:name="_Toc24088"/>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2863"/>
      <w:bookmarkStart w:id="138" w:name="_Toc76373907"/>
      <w:bookmarkStart w:id="139" w:name="_Toc7750"/>
      <w:bookmarkStart w:id="140" w:name="_Toc16112"/>
      <w:bookmarkStart w:id="141" w:name="_Toc11892"/>
      <w:bookmarkStart w:id="142" w:name="_Toc11763"/>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22827"/>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7306"/>
      <w:bookmarkStart w:id="166" w:name="_Toc76373909"/>
      <w:bookmarkStart w:id="167" w:name="_Toc9795"/>
      <w:bookmarkStart w:id="168" w:name="_Toc21431"/>
      <w:bookmarkStart w:id="169" w:name="_Toc2183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11"/>
      <w:bookmarkStart w:id="175" w:name="_Toc76373910"/>
      <w:bookmarkStart w:id="176" w:name="_Toc12647"/>
      <w:bookmarkStart w:id="177" w:name="_Toc16487"/>
      <w:bookmarkStart w:id="178" w:name="_Toc20258"/>
      <w:bookmarkStart w:id="179" w:name="_Toc493178791"/>
      <w:bookmarkStart w:id="180"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20605"/>
      <w:bookmarkStart w:id="183" w:name="_Toc493178793"/>
      <w:bookmarkStart w:id="184" w:name="_Toc8925"/>
      <w:bookmarkStart w:id="185" w:name="_Toc6217"/>
      <w:bookmarkStart w:id="186" w:name="_Toc19291"/>
      <w:bookmarkStart w:id="187" w:name="_Toc16151"/>
      <w:bookmarkStart w:id="188" w:name="_Toc76373912"/>
      <w:bookmarkStart w:id="189" w:name="_Toc4250"/>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B244D8-4B63-4BE4-A184-E41E22753185}"/>
  </w:font>
  <w:font w:name="黑体">
    <w:panose1 w:val="02010609060101010101"/>
    <w:charset w:val="86"/>
    <w:family w:val="auto"/>
    <w:pitch w:val="default"/>
    <w:sig w:usb0="800002BF" w:usb1="38CF7CFA" w:usb2="00000016" w:usb3="00000000" w:csb0="00040001" w:csb1="00000000"/>
    <w:embedRegular r:id="rId2" w:fontKey="{44B7BC01-C6AA-4A1E-A315-543B78365C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E50FE26E-1779-4FC7-830E-83421C3FC39B}"/>
  </w:font>
  <w:font w:name="Arial Unicode MS">
    <w:panose1 w:val="020B0604020202020204"/>
    <w:charset w:val="86"/>
    <w:family w:val="roman"/>
    <w:pitch w:val="default"/>
    <w:sig w:usb0="FFFFFFFF" w:usb1="E9FFFFFF" w:usb2="0000003F" w:usb3="00000000" w:csb0="603F01FF" w:csb1="FFFF0000"/>
    <w:embedRegular r:id="rId4" w:fontKey="{CAB067D3-9883-46BE-8378-2BEBA25E001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E7EF030-F884-4C89-BB74-D3BA0712CF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1D1A0777-AC66-491D-BA9F-ED05B7615965}"/>
  </w:font>
  <w:font w:name="方正黑体_GBK">
    <w:panose1 w:val="03000509000000000000"/>
    <w:charset w:val="86"/>
    <w:family w:val="script"/>
    <w:pitch w:val="default"/>
    <w:sig w:usb0="00000001" w:usb1="080E0000" w:usb2="00000000" w:usb3="00000000" w:csb0="00040000" w:csb1="00000000"/>
    <w:embedRegular r:id="rId7" w:fontKey="{11D49493-646D-4479-B399-5F17D82CE692}"/>
  </w:font>
  <w:font w:name="方正小标宋_GBK">
    <w:panose1 w:val="03000509000000000000"/>
    <w:charset w:val="86"/>
    <w:family w:val="script"/>
    <w:pitch w:val="default"/>
    <w:sig w:usb0="00000001" w:usb1="080E0000" w:usb2="00000000" w:usb3="00000000" w:csb0="00040000" w:csb1="00000000"/>
    <w:embedRegular r:id="rId8" w:fontKey="{9683C1B4-0516-48CE-A005-AE9EF030A4F2}"/>
  </w:font>
  <w:font w:name="微软雅黑">
    <w:panose1 w:val="020B0503020204020204"/>
    <w:charset w:val="86"/>
    <w:family w:val="swiss"/>
    <w:pitch w:val="default"/>
    <w:sig w:usb0="80000287" w:usb1="2ACF3C50" w:usb2="00000016" w:usb3="00000000" w:csb0="0004001F" w:csb1="00000000"/>
    <w:embedRegular r:id="rId9" w:fontKey="{E0DEC642-ABF8-40AB-A358-AE4606850B57}"/>
  </w:font>
  <w:font w:name="仿宋">
    <w:panose1 w:val="02010609060101010101"/>
    <w:charset w:val="86"/>
    <w:family w:val="modern"/>
    <w:pitch w:val="default"/>
    <w:sig w:usb0="800002BF" w:usb1="38CF7CFA" w:usb2="00000016" w:usb3="00000000" w:csb0="00040001" w:csb1="00000000"/>
    <w:embedRegular r:id="rId10" w:fontKey="{86C87862-74AB-4FEC-BB8F-67C4077032D6}"/>
  </w:font>
  <w:font w:name="WPSEMBED33">
    <w:panose1 w:val="03000509000000000000"/>
    <w:charset w:val="86"/>
    <w:family w:val="auto"/>
    <w:pitch w:val="default"/>
    <w:sig w:usb0="00000001" w:usb1="080E0000" w:usb2="00000000" w:usb3="00000000" w:csb0="00040000" w:csb1="00000000"/>
  </w:font>
  <w:font w:name="WPSEMBED34">
    <w:panose1 w:val="03000509000000000000"/>
    <w:charset w:val="86"/>
    <w:family w:val="auto"/>
    <w:pitch w:val="default"/>
    <w:sig w:usb0="00000001" w:usb1="080E0000" w:usb2="00000000" w:usb3="00000000" w:csb0="00040000" w:csb1="00000000"/>
  </w:font>
  <w:font w:name="WPSEMBED31">
    <w:panose1 w:val="02010609030101010101"/>
    <w:charset w:val="86"/>
    <w:family w:val="auto"/>
    <w:pitch w:val="default"/>
    <w:sig w:usb0="00000001" w:usb1="080E0000" w:usb2="00000000" w:usb3="00000000" w:csb0="00040000" w:csb1="00000000"/>
  </w:font>
  <w:font w:name="WPSEMBED35">
    <w:panose1 w:val="03000509000000000000"/>
    <w:charset w:val="86"/>
    <w:family w:val="auto"/>
    <w:pitch w:val="default"/>
    <w:sig w:usb0="00000001" w:usb1="080E0000" w:usb2="00000000" w:usb3="00000000" w:csb0="00040000" w:csb1="00000000"/>
  </w:font>
  <w:font w:name="WPSEMBED3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2606</Words>
  <Characters>2678</Characters>
  <Lines>101</Lines>
  <Paragraphs>28</Paragraphs>
  <TotalTime>0</TotalTime>
  <ScaleCrop>false</ScaleCrop>
  <LinksUpToDate>false</LinksUpToDate>
  <CharactersWithSpaces>2768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2026-07-25T11:00:29Z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