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33C5C">
      <w:pPr>
        <w:pStyle w:val="2"/>
      </w:pPr>
      <w:r>
        <w:t>附件</w:t>
      </w:r>
      <w:r>
        <w:rPr>
          <w:rFonts w:hint="eastAsia"/>
          <w:lang w:val="en-US" w:eastAsia="zh-CN"/>
        </w:rPr>
        <w:t>1</w:t>
      </w:r>
      <w:r>
        <w:t>：光子CT应用服务器采购阳光推介要求</w:t>
      </w:r>
    </w:p>
    <w:p w14:paraId="6A20393B">
      <w:pPr>
        <w:pStyle w:val="3"/>
      </w:pPr>
      <w:r>
        <w:t>一、推介会基本情况</w:t>
      </w:r>
      <w:bookmarkStart w:id="0" w:name="_GoBack"/>
      <w:bookmarkEnd w:id="0"/>
    </w:p>
    <w:p w14:paraId="5E6696F5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t>项目名称：重医附二院光子CT应用服务器采购</w:t>
      </w:r>
    </w:p>
    <w:p w14:paraId="23AA5428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t>项目需求：配合“光子CT存储采购一期”搭建的新存储架构，采购所需X86通用服务器、万兆交换机及配套光模块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威联通存储磁盘</w:t>
      </w:r>
      <w:r>
        <w:t>，完成硬件集成报价与方案阐述（含与一期JBOD磁盘柜及利旧威联通存储的整合设计）。</w:t>
      </w:r>
    </w:p>
    <w:p w14:paraId="772DBA9E">
      <w:pPr>
        <w:pStyle w:val="3"/>
      </w:pPr>
      <w:r>
        <w:t>二、推介人资格要求</w:t>
      </w:r>
    </w:p>
    <w:p w14:paraId="2E8E298A">
      <w:pPr>
        <w:pStyle w:val="4"/>
      </w:pPr>
      <w:r>
        <w:rPr>
          <w:rFonts w:hint="eastAsia"/>
          <w:lang w:val="en-US" w:eastAsia="zh-CN"/>
        </w:rPr>
        <w:t>1、</w:t>
      </w:r>
      <w:r>
        <w:t>基本资格条件</w:t>
      </w:r>
    </w:p>
    <w:p w14:paraId="6C3F216A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具有独立承担民事责任的能力；</w:t>
      </w:r>
    </w:p>
    <w:p w14:paraId="2AF8EEF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具有良好的商业信誉和健全的财务会计制度；</w:t>
      </w:r>
    </w:p>
    <w:p w14:paraId="2F09EBA6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具有履行合同所必需的设备和专业技术能力；</w:t>
      </w:r>
    </w:p>
    <w:p w14:paraId="1FA5B2F4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有依法缴纳税收和社会保障资金的良好记录；</w:t>
      </w:r>
    </w:p>
    <w:p w14:paraId="7CDC5ABF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参加政府采购活动前三年内，在经营活动中没有重大违法记录；</w:t>
      </w:r>
    </w:p>
    <w:p w14:paraId="2AAA439F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法律、行政法规规定的其他条件。</w:t>
      </w:r>
    </w:p>
    <w:p w14:paraId="304B21F1">
      <w:pPr>
        <w:pStyle w:val="4"/>
      </w:pPr>
      <w:r>
        <w:rPr>
          <w:rFonts w:hint="eastAsia"/>
          <w:lang w:val="en-US" w:eastAsia="zh-CN"/>
        </w:rPr>
        <w:t>2、</w:t>
      </w:r>
      <w:r>
        <w:t>特定资格条件</w:t>
      </w:r>
    </w:p>
    <w:p w14:paraId="15F062D7">
      <w:r>
        <w:t>（无）</w:t>
      </w:r>
    </w:p>
    <w:p w14:paraId="45C0050D">
      <w:pPr>
        <w:pStyle w:val="3"/>
      </w:pPr>
      <w:r>
        <w:t>三、现场调研</w:t>
      </w:r>
    </w:p>
    <w:p w14:paraId="1479F6C6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调研时间：响应人可在报名截止时间前联系到院调研。</w:t>
      </w:r>
    </w:p>
    <w:p w14:paraId="6DA3EFFE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联系人：渝中院区 邓昊 17782295091</w:t>
      </w:r>
    </w:p>
    <w:p w14:paraId="1C6ADD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责任须知：响应人是否参与现场调研均被视为已充分了解项目现状、环境及可能存在的风险。</w:t>
      </w:r>
    </w:p>
    <w:p w14:paraId="76035AA8">
      <w:pPr>
        <w:pStyle w:val="3"/>
      </w:pPr>
      <w:r>
        <w:t>四、现状及需求</w:t>
      </w:r>
    </w:p>
    <w:p w14:paraId="4C32B127">
      <w:pPr>
        <w:ind w:firstLine="420" w:firstLineChars="200"/>
      </w:pPr>
      <w:r>
        <w:t>本院渝中院区配备一台西门子MAGNETOM AlphaPeak光子CT设备，其单例原始薄层影像及三维重建文件数据体量巨大。现有威联通存储（集成西门子SIA管理软件）在资源、性能及安全性上已无法满足长期诊疗及科研存储要求。</w:t>
      </w:r>
    </w:p>
    <w:p w14:paraId="565635F0">
      <w:pPr>
        <w:ind w:firstLine="420" w:firstLineChars="200"/>
      </w:pPr>
      <w:r>
        <w:t>现计划采用“通用服务器 + DAS磁盘柜”方式新建一套存储体系（JBOD磁盘柜已在“光子CT存储采购一期”中采购），需同步采购一台X86通用服务器，用于安装西门子原厂数据操控软件，并通过外部SAS RAID卡连接一期JBOD磁盘柜，管理光子CT近一年的高频在线科研数据。</w:t>
      </w:r>
    </w:p>
    <w:p w14:paraId="536BB56C">
      <w:pPr>
        <w:ind w:firstLine="420" w:firstLineChars="200"/>
      </w:pPr>
      <w:r>
        <w:t>原有威联通存储（约200T空间）将利旧复用为二级存储，通过本次采购的万兆交换机实现与服务器的高速互联。</w:t>
      </w:r>
    </w:p>
    <w:p w14:paraId="17864AD5">
      <w:pPr>
        <w:ind w:firstLine="420" w:firstLineChars="200"/>
      </w:pPr>
      <w:r>
        <w:t>核心要求：服务器运行Ubuntu Server 24.04 LTS系统，通过外部SAS RAID卡挂载一期JBOD磁盘柜的所有磁盘，构建统一命名空间的单卷供应用程序使用，并支持后期在线扩容。交换机需提供足够的万兆接口，连接服务器、工作站及威联通存储，确保数据高速流转。</w:t>
      </w:r>
    </w:p>
    <w:p w14:paraId="69B9A04E">
      <w:pPr>
        <w:pStyle w:val="3"/>
      </w:pPr>
      <w:r>
        <w:t>五、采购货物及详细技术参数需求</w:t>
      </w:r>
    </w:p>
    <w:p w14:paraId="7B1271D9">
      <w:pPr>
        <w:pStyle w:val="4"/>
      </w:pPr>
      <w:r>
        <w:t>需求一：服务器（1台）</w:t>
      </w:r>
    </w:p>
    <w:p w14:paraId="517728FC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t>品</w:t>
      </w:r>
      <w:r>
        <w:rPr>
          <w:color w:val="auto"/>
        </w:rPr>
        <w:t>牌及形态：非OEM品牌，≤2U机架式，配标准服务器机柜托架。</w:t>
      </w:r>
    </w:p>
    <w:p w14:paraId="55D199CF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color w:val="auto"/>
        </w:rPr>
        <w:t>处理器：配置≥2颗Intel Xeon 6系列处理器</w:t>
      </w:r>
      <w:r>
        <w:rPr>
          <w:rFonts w:hint="eastAsia"/>
          <w:color w:val="auto"/>
          <w:lang w:eastAsia="zh-CN"/>
        </w:rPr>
        <w:t>及以上</w:t>
      </w:r>
      <w:r>
        <w:rPr>
          <w:color w:val="auto"/>
        </w:rPr>
        <w:t>，单颗核心数≥8C，主频≥3.5GHz，</w:t>
      </w:r>
      <w:r>
        <w:rPr>
          <w:rFonts w:hint="eastAsia"/>
          <w:color w:val="auto"/>
        </w:rPr>
        <w:t>三级缓存≥48MB</w:t>
      </w:r>
      <w:r>
        <w:rPr>
          <w:rFonts w:hint="eastAsia"/>
          <w:color w:val="auto"/>
          <w:lang w:eastAsia="zh-CN"/>
        </w:rPr>
        <w:t>，</w:t>
      </w:r>
      <w:r>
        <w:t>TDP≥150W（须明确具体型号并确保与Ubuntu Server 24.04 LTS兼容，提供兼容性说明）。</w:t>
      </w:r>
    </w:p>
    <w:p w14:paraId="03023DD6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内存：配置≥128GB DDR5 6400MHz内存，提供≥32个内存插槽。</w:t>
      </w:r>
    </w:p>
    <w:p w14:paraId="3D5A7E50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系统硬盘：配置≥2块960GB SATA SSD，通过内部RAID卡（或板载RAID）组成RAID 1</w:t>
      </w:r>
      <w:r>
        <w:rPr>
          <w:rFonts w:hint="eastAsia"/>
          <w:lang w:eastAsia="zh-CN"/>
        </w:rPr>
        <w:t>，</w:t>
      </w:r>
      <w:r>
        <w:rPr>
          <w:rFonts w:hint="eastAsia"/>
          <w:color w:val="auto"/>
        </w:rPr>
        <w:t>支持≥40块2.5英寸</w:t>
      </w:r>
      <w:r>
        <w:rPr>
          <w:rFonts w:hint="eastAsia"/>
          <w:color w:val="auto"/>
          <w:lang w:eastAsia="zh-CN"/>
        </w:rPr>
        <w:t>。</w:t>
      </w:r>
    </w:p>
    <w:p w14:paraId="558199EA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内部RAID卡：支持RAID 0/1/10，用于系统盘。</w:t>
      </w:r>
    </w:p>
    <w:p w14:paraId="5CCCF76E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网络接口：配置≥1块4口千兆网卡；配置≥</w:t>
      </w:r>
      <w:r>
        <w:rPr>
          <w:rFonts w:hint="eastAsia"/>
          <w:lang w:val="en-US" w:eastAsia="zh-CN"/>
        </w:rPr>
        <w:t>2</w:t>
      </w:r>
      <w:r>
        <w:t>块双口万兆光纤网卡，满配万兆多模SFP+光模块（≥</w:t>
      </w:r>
      <w:r>
        <w:rPr>
          <w:rFonts w:hint="eastAsia"/>
          <w:lang w:val="en-US" w:eastAsia="zh-CN"/>
        </w:rPr>
        <w:t>4</w:t>
      </w:r>
      <w:r>
        <w:t>个）。</w:t>
      </w:r>
    </w:p>
    <w:p w14:paraId="613DA5E4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外部存储连接（连接一期JBOD磁盘柜）：配置</w:t>
      </w:r>
      <w:r>
        <w:rPr>
          <w:rFonts w:hint="eastAsia"/>
          <w:lang w:val="en-US" w:eastAsia="zh-CN"/>
        </w:rPr>
        <w:t>1</w:t>
      </w:r>
      <w:r>
        <w:t>块PCIe SAS RAID卡，缓存≥4GB（非易失性缓存），支持RAID 0/1/10/5/6，提供≥2个外部Mini - SAS HD（SFF - 8644）端口，速率≥</w:t>
      </w:r>
      <w:r>
        <w:rPr>
          <w:rFonts w:hint="eastAsia"/>
          <w:color w:val="auto"/>
          <w:lang w:val="en-US" w:eastAsia="zh-CN"/>
        </w:rPr>
        <w:t>12</w:t>
      </w:r>
      <w:r>
        <w:t>Gbps SAS。该卡须能直接管理“光子CT存储采购一期”中提供的JBOD磁盘柜（内装≥33块24TB SAS硬盘）并构建RAID6+热备盘。配套SAS连接线缆由存储一期提供，服务器端保证接口兼容。</w:t>
      </w:r>
    </w:p>
    <w:p w14:paraId="750D442E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扩展能力：</w:t>
      </w:r>
      <w:r>
        <w:rPr>
          <w:rFonts w:hint="eastAsia"/>
          <w:color w:val="auto"/>
        </w:rPr>
        <w:t>支持≥10个标准PCIE 5.0插槽（不含板载、OCP、Mezz插槽）</w:t>
      </w:r>
      <w:r>
        <w:rPr>
          <w:rFonts w:hint="eastAsia"/>
          <w:color w:val="auto"/>
          <w:lang w:eastAsia="zh-CN"/>
        </w:rPr>
        <w:t>。</w:t>
      </w:r>
    </w:p>
    <w:p w14:paraId="4D4BE07C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管理接口：集成远程管理芯片（iLO/iDRAC/IMM</w:t>
      </w:r>
      <w:r>
        <w:rPr>
          <w:rFonts w:hint="eastAsia"/>
          <w:lang w:eastAsia="zh-CN"/>
        </w:rPr>
        <w:t>之一</w:t>
      </w:r>
      <w:r>
        <w:t>），附带完整授权许可。</w:t>
      </w:r>
    </w:p>
    <w:p w14:paraId="4A4D094D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电源与散热：配置≥2个1300W冗余铂金级热插拔电源，冗余热插拔系统风扇。</w:t>
      </w:r>
    </w:p>
    <w:p w14:paraId="6248456B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操作系统兼容性：须官方支持Ubuntu Server 24.04 LTS，并提供驱动与固件支持。</w:t>
      </w:r>
    </w:p>
    <w:p w14:paraId="06E397E8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服务承诺函</w:t>
      </w:r>
      <w:r>
        <w:t>：</w:t>
      </w:r>
      <w:r>
        <w:rPr>
          <w:rFonts w:hint="eastAsia"/>
          <w:lang w:eastAsia="zh-CN"/>
        </w:rPr>
        <w:t>中标后能</w:t>
      </w:r>
      <w:r>
        <w:t>提供原厂售后服务承诺函。</w:t>
      </w:r>
    </w:p>
    <w:p w14:paraId="17AF3C73">
      <w:pPr>
        <w:pStyle w:val="4"/>
      </w:pPr>
      <w:r>
        <w:t>需求二：交换机（1台）</w:t>
      </w:r>
    </w:p>
    <w:p w14:paraId="15BC925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交换容量≥2.56Tbps，包转发率≥360Mpps。</w:t>
      </w:r>
    </w:p>
    <w:p w14:paraId="4E75512C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端口配置：16个万兆SFP+光口，8个万兆电口（10GBase - T）。</w:t>
      </w:r>
    </w:p>
    <w:p w14:paraId="459AE51F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配套光模块：</w:t>
      </w:r>
    </w:p>
    <w:p w14:paraId="391EE117">
      <w:pPr>
        <w:numPr>
          <w:ilvl w:val="1"/>
          <w:numId w:val="5"/>
        </w:numPr>
        <w:spacing w:before="0" w:beforeAutospacing="1" w:after="0" w:afterAutospacing="1"/>
        <w:ind w:left="1440" w:hanging="360"/>
      </w:pPr>
      <w:r>
        <w:t>随交换机配置</w:t>
      </w:r>
      <w:r>
        <w:rPr>
          <w:rFonts w:hint="eastAsia"/>
          <w:lang w:val="en-US" w:eastAsia="zh-CN"/>
        </w:rPr>
        <w:t>8</w:t>
      </w:r>
      <w:r>
        <w:t>个万兆多模SFP+光模块（用于连接服务器万兆网卡等设备）。</w:t>
      </w:r>
    </w:p>
    <w:p w14:paraId="3721ECAA">
      <w:pPr>
        <w:numPr>
          <w:ilvl w:val="1"/>
          <w:numId w:val="5"/>
        </w:numPr>
        <w:spacing w:before="0" w:beforeAutospacing="1" w:after="0" w:afterAutospacing="1"/>
        <w:ind w:left="1440" w:hanging="360"/>
      </w:pPr>
      <w:r>
        <w:t>配置</w:t>
      </w:r>
      <w:r>
        <w:rPr>
          <w:rFonts w:hint="eastAsia"/>
          <w:lang w:val="en-US" w:eastAsia="zh-CN"/>
        </w:rPr>
        <w:t>4</w:t>
      </w:r>
      <w:r>
        <w:t>个威联通兼容的万兆单模SFP+光模块，用于连接现有利旧威联通交换机。</w:t>
      </w:r>
    </w:p>
    <w:p w14:paraId="3177BA3E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电源：双冗余电源。</w:t>
      </w:r>
    </w:p>
    <w:p w14:paraId="1B8A260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可网管、支持堆叠、端口聚合；</w:t>
      </w:r>
    </w:p>
    <w:p w14:paraId="31C13ACD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支持IPv4/IPv6、支持双栈</w:t>
      </w:r>
      <w:r>
        <w:rPr>
          <w:rFonts w:hint="eastAsia"/>
          <w:lang w:eastAsia="zh-CN"/>
        </w:rPr>
        <w:t>、支持端口镜像；</w:t>
      </w:r>
    </w:p>
    <w:p w14:paraId="46C6A7E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支持STP/RSTP/MSTP协议</w:t>
      </w:r>
      <w:r>
        <w:rPr>
          <w:rFonts w:hint="eastAsia"/>
          <w:lang w:eastAsia="zh-CN"/>
        </w:rPr>
        <w:t>；</w:t>
      </w:r>
    </w:p>
    <w:p w14:paraId="7EF13B74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支持L2（Layer 2）~L4（Layer 4）包过滤功能，提供基于源MAC地址、目的MAC地址、源IP(IPv4/IPv6)地址、目的IP(IPv4/IPv6)地址、端口、协议、VLAN的流分类</w:t>
      </w:r>
    </w:p>
    <w:p w14:paraId="442B695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支持静态路由、动态路由协议；</w:t>
      </w:r>
    </w:p>
    <w:p w14:paraId="659458CD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服务：包含本次交换机安装上架、基础配置及网络调试服务。</w:t>
      </w:r>
    </w:p>
    <w:p w14:paraId="4102876C">
      <w:pPr>
        <w:pStyle w:val="4"/>
        <w:rPr>
          <w:rFonts w:ascii="Arial" w:hAnsi="Arial" w:eastAsia="黑体" w:cstheme="minorBidi"/>
          <w:b/>
          <w:kern w:val="2"/>
          <w:sz w:val="28"/>
          <w:szCs w:val="24"/>
          <w:lang w:val="en-US" w:eastAsia="zh-CN" w:bidi="ar-SA"/>
        </w:rPr>
      </w:pPr>
      <w:r>
        <w:t>需求</w:t>
      </w:r>
      <w:r>
        <w:rPr>
          <w:rFonts w:hint="eastAsia"/>
          <w:lang w:val="en-US" w:eastAsia="zh-CN"/>
        </w:rPr>
        <w:t>三</w:t>
      </w:r>
      <w:r>
        <w:t>：利旧存储扩容——威联通存储专用硬盘</w:t>
      </w:r>
    </w:p>
    <w:p w14:paraId="3A95FA15">
      <w:pPr>
        <w:widowControl w:val="0"/>
        <w:numPr>
          <w:ilvl w:val="0"/>
          <w:numId w:val="6"/>
        </w:numPr>
        <w:spacing w:before="0" w:beforeAutospacing="1" w:after="0" w:afterAutospacing="1"/>
        <w:ind w:left="720" w:leftChars="0" w:hanging="360" w:firstLineChars="0"/>
        <w:jc w:val="both"/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配置</w:t>
      </w:r>
      <w: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≥6块3.5英寸 24TB 企业级硬盘，SATA接口，支持热插拔。</w:t>
      </w:r>
    </w:p>
    <w:p w14:paraId="3A52D082">
      <w:pPr>
        <w:widowControl w:val="0"/>
        <w:numPr>
          <w:ilvl w:val="0"/>
          <w:numId w:val="6"/>
        </w:numPr>
        <w:spacing w:before="0" w:beforeAutospacing="1" w:after="0" w:afterAutospacing="1"/>
        <w:ind w:left="720" w:leftChars="0" w:hanging="360" w:firstLineChars="0"/>
        <w:jc w:val="both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须兼容现有威联通存储系统，供应商须提前确认现有威联通NAS型号及固件版本</w:t>
      </w:r>
      <w:r>
        <w:rPr>
          <w:rFonts w:hint="eastAsia" w:cstheme="minorBidi"/>
          <w:color w:val="auto"/>
          <w:kern w:val="2"/>
          <w:sz w:val="21"/>
          <w:szCs w:val="24"/>
          <w:lang w:val="en-US" w:eastAsia="zh-CN" w:bidi="ar-SA"/>
        </w:rPr>
        <w:t>（威联通TR-004）</w:t>
      </w: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，确保硬盘在容量、接口、固件层面完全兼容。</w:t>
      </w:r>
    </w:p>
    <w:p w14:paraId="54A4B4FE">
      <w:pPr>
        <w:widowControl w:val="0"/>
        <w:numPr>
          <w:ilvl w:val="0"/>
          <w:numId w:val="6"/>
        </w:numPr>
        <w:spacing w:before="0" w:beforeAutospacing="1" w:after="0" w:afterAutospacing="1"/>
        <w:ind w:left="720" w:leftChars="0" w:hanging="360" w:firstLineChars="0"/>
        <w:jc w:val="both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因兼容性问题导致业务中断或退货的，由供应商承担全部责任。</w:t>
      </w:r>
    </w:p>
    <w:p w14:paraId="131CF84C">
      <w:pPr>
        <w:numPr>
          <w:ilvl w:val="0"/>
          <w:numId w:val="0"/>
        </w:numPr>
        <w:spacing w:before="0" w:beforeAutospacing="1" w:after="0" w:afterAutospacing="1"/>
      </w:pPr>
    </w:p>
    <w:p w14:paraId="08CA513D">
      <w:pPr>
        <w:pStyle w:val="3"/>
      </w:pPr>
      <w:r>
        <w:t>六、项目实施及服务要求</w:t>
      </w:r>
    </w:p>
    <w:p w14:paraId="519E4856">
      <w:pPr>
        <w:pStyle w:val="4"/>
      </w:pPr>
      <w:r>
        <w:rPr>
          <w:rFonts w:hint="eastAsia"/>
          <w:lang w:val="en-US" w:eastAsia="zh-CN"/>
        </w:rPr>
        <w:t>1、</w:t>
      </w:r>
      <w:r>
        <w:t>系统集成与软件部署</w:t>
      </w:r>
    </w:p>
    <w:p w14:paraId="441129EB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负责本</w:t>
      </w:r>
      <w:r>
        <w:rPr>
          <w:rFonts w:hint="eastAsia"/>
          <w:lang w:eastAsia="zh-CN"/>
        </w:rPr>
        <w:t>项目</w:t>
      </w:r>
      <w:r>
        <w:t>服务器、交换机的安装上架、硬件配置、操作系统安装（Ubuntu Server 24.04 LTS）及硬件驱动更新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网卡绑定等</w:t>
      </w:r>
      <w:r>
        <w:t>。</w:t>
      </w:r>
    </w:p>
    <w:p w14:paraId="0332CD58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配合“光子CT存储采购一期”中标方，完成服务器外部SAS RAID卡与JBOD磁盘柜的连接、RAID组识别及基础环境准备。</w:t>
      </w:r>
    </w:p>
    <w:p w14:paraId="7E49C776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配合西门子原厂认证工程师在服务器上安装光子CT数据操控软件，参与CT采集端、存储服务器、放射诊断工作站全链路联调，确保软件适配并出具验收报告。</w:t>
      </w:r>
    </w:p>
    <w:p w14:paraId="3D8585D0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完成交换机的VLAN、端口、安全等配置，实现服务器、工作站、威联通存储之间的高速网络互通。</w:t>
      </w:r>
    </w:p>
    <w:p w14:paraId="4F390628">
      <w:pPr>
        <w:pStyle w:val="4"/>
      </w:pPr>
      <w:r>
        <w:rPr>
          <w:rFonts w:hint="eastAsia"/>
          <w:lang w:val="en-US" w:eastAsia="zh-CN"/>
        </w:rPr>
        <w:t>2、</w:t>
      </w:r>
      <w:r>
        <w:t>原厂工程师现场保障</w:t>
      </w:r>
    </w:p>
    <w:p w14:paraId="36B4AFB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实施操作须由原厂工程师提供现场保障。</w:t>
      </w:r>
    </w:p>
    <w:p w14:paraId="1AB54E6D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根据实际需求，可安排原厂工程师进行服务器、交换机微码升级。</w:t>
      </w:r>
    </w:p>
    <w:p w14:paraId="3BEE1C56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项目全程，随时协调原厂工程师提供现场技术支持。</w:t>
      </w:r>
    </w:p>
    <w:p w14:paraId="2128C3D2">
      <w:pPr>
        <w:pStyle w:val="4"/>
      </w:pPr>
      <w:r>
        <w:rPr>
          <w:rFonts w:hint="eastAsia"/>
          <w:lang w:val="en-US" w:eastAsia="zh-CN"/>
        </w:rPr>
        <w:t>3、</w:t>
      </w:r>
      <w:r>
        <w:t>具体实施内容</w:t>
      </w:r>
    </w:p>
    <w:p w14:paraId="3B49515C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实施前签订保密协议。</w:t>
      </w:r>
    </w:p>
    <w:p w14:paraId="44D7B5D2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完成新购服务器与交换机的安装上架</w:t>
      </w:r>
      <w:r>
        <w:rPr>
          <w:rFonts w:hint="eastAsia"/>
          <w:lang w:val="en-US" w:eastAsia="zh-CN"/>
        </w:rPr>
        <w:t>调试</w:t>
      </w:r>
      <w:r>
        <w:t>、硬件配置（RAID/BMC/BIOS）、微码升级</w:t>
      </w:r>
      <w:r>
        <w:rPr>
          <w:rFonts w:hint="eastAsia"/>
          <w:lang w:val="en-US" w:eastAsia="zh-CN"/>
        </w:rPr>
        <w:t>等</w:t>
      </w:r>
      <w:r>
        <w:t>。</w:t>
      </w:r>
    </w:p>
    <w:p w14:paraId="5A128045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完成Ubuntu Server 24.04 LTS操作系统安装、本次项目相关软件授权安装、硬件驱动更新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网卡绑定</w:t>
      </w:r>
      <w:r>
        <w:t>、部署RAID管理工具、硬件监控工具及系统基础配置</w:t>
      </w:r>
      <w:r>
        <w:rPr>
          <w:rFonts w:hint="eastAsia"/>
          <w:lang w:val="en-US" w:eastAsia="zh-CN"/>
        </w:rPr>
        <w:t>等</w:t>
      </w:r>
      <w:r>
        <w:t>。</w:t>
      </w:r>
    </w:p>
    <w:p w14:paraId="644FADDD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配合存储一期JBOD磁盘柜连接配置时，完成RAID6 + 热备盘阵列创建、操作系统下存储卷挂载及统一命名空间配置</w:t>
      </w:r>
      <w:r>
        <w:rPr>
          <w:rFonts w:hint="eastAsia"/>
          <w:lang w:eastAsia="zh-CN"/>
        </w:rPr>
        <w:t>。</w:t>
      </w:r>
      <w:r>
        <w:t>须做到平滑实施，不得影响已有业务的正常运行。</w:t>
      </w:r>
    </w:p>
    <w:p w14:paraId="4FB477D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配合西门子原厂认证工程师在配套的通用X86服务器上安装光子CT数据操控软件，参与CT设备采集端、存储服务器、放射诊断工作站全链路联调，出具软件适配专项验收报告，确保影像正常存储、实时调取与三维重建渲染。</w:t>
      </w:r>
    </w:p>
    <w:p w14:paraId="55EAC37F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rFonts w:hint="eastAsia"/>
          <w:lang w:val="en-US" w:eastAsia="zh-CN"/>
        </w:rPr>
        <w:t>现有威联通存储搬迁及存储空间挂载到服务器供</w:t>
      </w:r>
      <w:r>
        <w:t>应用程序使用</w:t>
      </w:r>
      <w:r>
        <w:rPr>
          <w:rFonts w:hint="eastAsia"/>
          <w:lang w:eastAsia="zh-CN"/>
        </w:rPr>
        <w:t>。</w:t>
      </w:r>
    </w:p>
    <w:p w14:paraId="4B0A4AED">
      <w:pPr>
        <w:pStyle w:val="4"/>
      </w:pPr>
      <w:r>
        <w:rPr>
          <w:rFonts w:hint="eastAsia"/>
          <w:lang w:val="en-US" w:eastAsia="zh-CN"/>
        </w:rPr>
        <w:t>4、</w:t>
      </w:r>
      <w:r>
        <w:t>数据安全保障</w:t>
      </w:r>
    </w:p>
    <w:p w14:paraId="1733870F">
      <w:r>
        <w:t>项目实施过程中严禁造成任何数据丢失。若发生数据安全问题，由实施方承担全部责任。</w:t>
      </w:r>
    </w:p>
    <w:p w14:paraId="4DC861B2">
      <w:pPr>
        <w:pStyle w:val="4"/>
      </w:pPr>
      <w:r>
        <w:rPr>
          <w:rFonts w:hint="eastAsia"/>
          <w:lang w:val="en-US" w:eastAsia="zh-CN"/>
        </w:rPr>
        <w:t>5、</w:t>
      </w:r>
      <w:r>
        <w:t>项目交付要求</w:t>
      </w:r>
    </w:p>
    <w:p w14:paraId="04E49602">
      <w:r>
        <w:t>交付的软、硬件产品版本须为当前官方最新稳定版。实施完成后须提交完整的《项目实施服务报告》，记录所有配置、升级及调整内容。</w:t>
      </w:r>
    </w:p>
    <w:p w14:paraId="37099A81">
      <w:pPr>
        <w:pStyle w:val="3"/>
      </w:pPr>
      <w:r>
        <w:t>七、质保、售后及技术服务要求</w:t>
      </w:r>
    </w:p>
    <w:p w14:paraId="39A2B0A1">
      <w:pPr>
        <w:pStyle w:val="4"/>
      </w:pPr>
      <w:r>
        <w:rPr>
          <w:rFonts w:hint="eastAsia"/>
          <w:lang w:val="en-US" w:eastAsia="zh-CN"/>
        </w:rPr>
        <w:t>1、</w:t>
      </w:r>
      <w:r>
        <w:t>质保期</w:t>
      </w:r>
    </w:p>
    <w:p w14:paraId="20BC71A2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本次采购的服务器、交换机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6块24TB磁盘</w:t>
      </w:r>
      <w:r>
        <w:t>及所有配件均提供三年原厂质保，7×24小时现场服务。</w:t>
      </w:r>
    </w:p>
    <w:p w14:paraId="5F4785C4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质保期内提供相同型号的原厂备品备件。</w:t>
      </w:r>
    </w:p>
    <w:p w14:paraId="6E85BAD9">
      <w:pPr>
        <w:pStyle w:val="4"/>
      </w:pPr>
      <w:r>
        <w:rPr>
          <w:rFonts w:hint="eastAsia"/>
          <w:lang w:val="en-US" w:eastAsia="zh-CN"/>
        </w:rPr>
        <w:t>2、</w:t>
      </w:r>
      <w:r>
        <w:t>巡检与预防性维护</w:t>
      </w:r>
    </w:p>
    <w:p w14:paraId="0CAC4E0C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质保期内每年提供四次全面巡检，重大节假日前提供现场保障服务。</w:t>
      </w:r>
    </w:p>
    <w:p w14:paraId="1477B486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提供长假及重大节日前的系统专项巡检。</w:t>
      </w:r>
    </w:p>
    <w:p w14:paraId="70829F73">
      <w:pPr>
        <w:pStyle w:val="4"/>
      </w:pPr>
      <w:r>
        <w:rPr>
          <w:rFonts w:hint="eastAsia"/>
          <w:lang w:val="en-US" w:eastAsia="zh-CN"/>
        </w:rPr>
        <w:t>3、</w:t>
      </w:r>
      <w:r>
        <w:t>性能优化与配置调整</w:t>
      </w:r>
    </w:p>
    <w:p w14:paraId="60C7C948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质保期内，可根据我院实际需求进行服务器及所连JBOD存储的性能优化和配置调整。</w:t>
      </w:r>
    </w:p>
    <w:p w14:paraId="733FA2DD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提供针对本服务器所连接JBOD磁盘柜的性能分析与调优服务，根据分析报告制定优化方案并完成实施。</w:t>
      </w:r>
    </w:p>
    <w:p w14:paraId="3B2492C3">
      <w:pPr>
        <w:pStyle w:val="4"/>
      </w:pPr>
      <w:r>
        <w:rPr>
          <w:rFonts w:hint="eastAsia"/>
          <w:lang w:val="en-US" w:eastAsia="zh-CN"/>
        </w:rPr>
        <w:t>4、</w:t>
      </w:r>
      <w:r>
        <w:t>故障响应与处理</w:t>
      </w:r>
    </w:p>
    <w:p w14:paraId="57895B72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t>提供服务器、交换机及所连存储设备的故障排查服务。</w:t>
      </w:r>
    </w:p>
    <w:p w14:paraId="56F05941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t>7×24小时现场紧急故障响应，2小时内响应报修，6小时内解决系统故障。</w:t>
      </w:r>
    </w:p>
    <w:p w14:paraId="051F95AB">
      <w:pPr>
        <w:pStyle w:val="4"/>
      </w:pPr>
      <w:r>
        <w:rPr>
          <w:rFonts w:hint="eastAsia"/>
          <w:lang w:val="en-US" w:eastAsia="zh-CN"/>
        </w:rPr>
        <w:t>5、</w:t>
      </w:r>
      <w:r>
        <w:t>本地服务团队</w:t>
      </w:r>
    </w:p>
    <w:p w14:paraId="0E8D2CB1">
      <w:pPr>
        <w:numPr>
          <w:ilvl w:val="0"/>
          <w:numId w:val="14"/>
        </w:numPr>
        <w:spacing w:before="0" w:beforeAutospacing="1" w:after="0" w:afterAutospacing="1"/>
        <w:ind w:left="720" w:hanging="360"/>
      </w:pPr>
      <w:r>
        <w:t>推介公司须在重庆设有专业服务团队，确保质保期内提供上述全部服务。</w:t>
      </w:r>
    </w:p>
    <w:p w14:paraId="099D5872">
      <w:pPr>
        <w:numPr>
          <w:ilvl w:val="0"/>
          <w:numId w:val="14"/>
        </w:numPr>
        <w:spacing w:before="0" w:beforeAutospacing="1" w:after="0" w:afterAutospacing="1"/>
        <w:ind w:left="720" w:hanging="360"/>
      </w:pPr>
      <w:r>
        <w:t>推介方案中需详细阐述售后及维保服务方案，包括人员配置、响应流程、备件库情况等。</w:t>
      </w:r>
    </w:p>
    <w:p w14:paraId="5BFA1F0F">
      <w:pPr>
        <w:pStyle w:val="3"/>
      </w:pPr>
      <w:r>
        <w:t>八、报价要求</w:t>
      </w:r>
    </w:p>
    <w:p w14:paraId="3A628176">
      <w:pPr>
        <w:numPr>
          <w:ilvl w:val="0"/>
          <w:numId w:val="15"/>
        </w:numPr>
        <w:spacing w:before="0" w:beforeAutospacing="1" w:after="0" w:afterAutospacing="1"/>
        <w:ind w:left="720" w:hanging="360"/>
      </w:pPr>
      <w:r>
        <w:t>本次推介会报价需列出详细报价明细，所有硬件、光模块及服务均须提供单价。</w:t>
      </w:r>
    </w:p>
    <w:p w14:paraId="34F7D7CC">
      <w:pPr>
        <w:numPr>
          <w:ilvl w:val="0"/>
          <w:numId w:val="15"/>
        </w:numPr>
        <w:spacing w:before="0" w:beforeAutospacing="1" w:after="0" w:afterAutospacing="1"/>
        <w:ind w:left="720" w:hanging="360"/>
      </w:pPr>
      <w:r>
        <w:t>须提供质保期结束后后续续保服务的费用（按年计费）。</w:t>
      </w:r>
    </w:p>
    <w:p w14:paraId="1D37B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A731D6"/>
    <w:multiLevelType w:val="singleLevel"/>
    <w:tmpl w:val="8EA731D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A472EECC"/>
    <w:multiLevelType w:val="singleLevel"/>
    <w:tmpl w:val="A472EEC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A7681097"/>
    <w:multiLevelType w:val="singleLevel"/>
    <w:tmpl w:val="A768109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C3BC10B5"/>
    <w:multiLevelType w:val="singleLevel"/>
    <w:tmpl w:val="C3BC10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CC0304CF"/>
    <w:multiLevelType w:val="singleLevel"/>
    <w:tmpl w:val="CC0304C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D08336ED"/>
    <w:multiLevelType w:val="multilevel"/>
    <w:tmpl w:val="D08336E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6">
    <w:nsid w:val="D1026E32"/>
    <w:multiLevelType w:val="singleLevel"/>
    <w:tmpl w:val="D1026E3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EEE44851"/>
    <w:multiLevelType w:val="singleLevel"/>
    <w:tmpl w:val="EEE4485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F215F4DB"/>
    <w:multiLevelType w:val="singleLevel"/>
    <w:tmpl w:val="F215F4D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FC37D81F"/>
    <w:multiLevelType w:val="singleLevel"/>
    <w:tmpl w:val="FC37D81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044522FD"/>
    <w:multiLevelType w:val="singleLevel"/>
    <w:tmpl w:val="044522F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19A2A5FA"/>
    <w:multiLevelType w:val="singleLevel"/>
    <w:tmpl w:val="19A2A5F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2">
    <w:nsid w:val="1DD3CAF3"/>
    <w:multiLevelType w:val="singleLevel"/>
    <w:tmpl w:val="1DD3CAF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3">
    <w:nsid w:val="4D689BE0"/>
    <w:multiLevelType w:val="singleLevel"/>
    <w:tmpl w:val="4D689BE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">
    <w:nsid w:val="6230B4BF"/>
    <w:multiLevelType w:val="singleLevel"/>
    <w:tmpl w:val="6230B4B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F4C90"/>
    <w:rsid w:val="14107EB2"/>
    <w:rsid w:val="23ED592D"/>
    <w:rsid w:val="268A0EDE"/>
    <w:rsid w:val="314A0CB3"/>
    <w:rsid w:val="334128C4"/>
    <w:rsid w:val="342622AD"/>
    <w:rsid w:val="41AF3FB7"/>
    <w:rsid w:val="51A32A66"/>
    <w:rsid w:val="5AA235C2"/>
    <w:rsid w:val="5B5B4412"/>
    <w:rsid w:val="6085771B"/>
    <w:rsid w:val="6FCD4BBA"/>
    <w:rsid w:val="726667DB"/>
    <w:rsid w:val="727441D9"/>
    <w:rsid w:val="777D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2819</Words>
  <Characters>3308</Characters>
  <Lines>0</Lines>
  <Paragraphs>0</Paragraphs>
  <TotalTime>44</TotalTime>
  <ScaleCrop>false</ScaleCrop>
  <LinksUpToDate>false</LinksUpToDate>
  <CharactersWithSpaces>3358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2026-07-23T12:54:00Z</dcterms:created>
  <dc:creator>Administrator</dc:creator>
  <cp:lastModifiedBy>张娟</cp:lastModifiedBy>
  <dcterms:modified xsi:type="dcterms:W3CDTF">2026-07-28T08:47:14Z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eyJoZGlkIjoiNWY2YjI5NmM4NjcyZTgwOGJhOGNiODM4NTg0ZjVhNTAiLCJ1c2VySWQiOiIxNjE2NzM1NzA0In0=</vt:lpwstr>
  </property>
  <property fmtid="{D5CDD505-2E9C-101B-9397-08002B2CF9AE}" pid="4" name="ICV">
    <vt:lpwstr>EC5861E5F0EA404BB2DE675EB1208656_13</vt:lpwstr>
  </property>
</Properties>
</file>