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D7A43">
      <w:pPr>
        <w:pStyle w:val="23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b/>
          <w:bCs/>
          <w:lang w:val="en-US" w:eastAsia="zh-CN"/>
        </w:rPr>
        <w:t>附件1.</w:t>
      </w:r>
      <w:r>
        <w:rPr>
          <w:rFonts w:hint="eastAsia" w:ascii="宋体" w:hAnsi="宋体" w:eastAsia="宋体"/>
          <w:b/>
          <w:bCs/>
        </w:rPr>
        <w:t>代谢共病智能辅助诊疗系统</w:t>
      </w:r>
      <w:r>
        <w:rPr>
          <w:rFonts w:hint="eastAsia" w:ascii="宋体" w:hAnsi="宋体" w:eastAsia="宋体"/>
          <w:b/>
          <w:bCs/>
          <w:lang w:val="en-US" w:eastAsia="zh-CN"/>
        </w:rPr>
        <w:t>功能需求</w:t>
      </w:r>
    </w:p>
    <w:p w14:paraId="507B9ADA">
      <w:pPr>
        <w:pStyle w:val="3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</w:rPr>
        <w:t>需求详情：</w:t>
      </w:r>
    </w:p>
    <w:p w14:paraId="30F07011">
      <w:pPr>
        <w:pStyle w:val="3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拟建设一套代谢共病智能辅助诊疗系统，面向糖尿病、高血压、血脂异常、肥胖、脂肪肝、慢性肾病及相关心脑血管疾病等多病共存患者，为临床诊疗、患者管理和专病数据建设提供智能化支持。</w:t>
      </w:r>
    </w:p>
    <w:p w14:paraId="130811F9">
      <w:pPr>
        <w:pStyle w:val="3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系统主要功能需求如下：</w:t>
      </w:r>
    </w:p>
    <w:p w14:paraId="37A6301C">
      <w:pPr>
        <w:numPr>
          <w:ilvl w:val="0"/>
          <w:numId w:val="1"/>
        </w:numPr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</w:rPr>
        <w:t>患者信息采集与整合</w:t>
      </w:r>
      <w:r>
        <w:rPr>
          <w:rFonts w:ascii="宋体" w:hAnsi="宋体" w:eastAsia="宋体"/>
        </w:rPr>
        <w:br w:type="textWrapping"/>
      </w:r>
      <w:r>
        <w:rPr>
          <w:rFonts w:hint="eastAsia" w:ascii="宋体" w:hAnsi="宋体" w:eastAsia="宋体"/>
        </w:rPr>
        <w:t>支持患者基本信息、病史、用药、生活方式、检验检查结果及随访信息的采集，并整合院内相关诊疗数据。</w:t>
      </w:r>
    </w:p>
    <w:p w14:paraId="7D9073EA">
      <w:pPr>
        <w:numPr>
          <w:ilvl w:val="0"/>
          <w:numId w:val="1"/>
        </w:numPr>
      </w:pPr>
      <w:r>
        <w:rPr>
          <w:rFonts w:hint="eastAsia"/>
          <w:b/>
          <w:bCs/>
        </w:rPr>
        <w:t>医疗资料智能处理</w:t>
      </w:r>
      <w:r>
        <w:br w:type="textWrapping"/>
      </w:r>
      <w:r>
        <w:rPr>
          <w:rFonts w:hint="eastAsia"/>
        </w:rPr>
        <w:t>支持对病历、检验报告、检查报告、处方及其他医疗资料进行识别、提取、结构化和标准化处理，形成患者诊疗信息摘要。</w:t>
      </w:r>
    </w:p>
    <w:p w14:paraId="29BBDEBB">
      <w:pPr>
        <w:numPr>
          <w:ilvl w:val="0"/>
          <w:numId w:val="1"/>
        </w:numPr>
      </w:pPr>
      <w:r>
        <w:rPr>
          <w:rFonts w:hint="eastAsia"/>
          <w:b/>
          <w:bCs/>
        </w:rPr>
        <w:t>代谢共病辅助诊疗</w:t>
      </w:r>
      <w:r>
        <w:br w:type="textWrapping"/>
      </w:r>
      <w:r>
        <w:rPr>
          <w:rFonts w:hint="eastAsia"/>
        </w:rPr>
        <w:t>能够结合患者疾病、用药及检验检查信息，提供共病识别、风险评估、诊疗提示、筛查提醒、用药复核及随访建议等辅助功能，系统结果由医务人员审核后使用。</w:t>
      </w:r>
    </w:p>
    <w:p w14:paraId="275C7630">
      <w:pPr>
        <w:numPr>
          <w:ilvl w:val="0"/>
          <w:numId w:val="1"/>
        </w:numPr>
      </w:pPr>
      <w:r>
        <w:rPr>
          <w:rFonts w:hint="eastAsia"/>
          <w:b/>
          <w:bCs/>
        </w:rPr>
        <w:t>医生端综合展示</w:t>
      </w:r>
      <w:r>
        <w:br w:type="textWrapping"/>
      </w:r>
      <w:r>
        <w:rPr>
          <w:rFonts w:hint="eastAsia"/>
        </w:rPr>
        <w:t>集中展示患者共病状态、主要指标、变化趋势、当前用药、风险提示及历史诊疗信息，支持医生对系统生成内容进行审核和调整。</w:t>
      </w:r>
    </w:p>
    <w:p w14:paraId="212EE981">
      <w:pPr>
        <w:numPr>
          <w:ilvl w:val="0"/>
          <w:numId w:val="1"/>
        </w:numPr>
      </w:pPr>
      <w:r>
        <w:rPr>
          <w:rFonts w:hint="eastAsia"/>
          <w:b/>
          <w:bCs/>
        </w:rPr>
        <w:t>患者随访与健康管理</w:t>
      </w:r>
      <w:r>
        <w:br w:type="textWrapping"/>
      </w:r>
      <w:r>
        <w:rPr>
          <w:rFonts w:hint="eastAsia"/>
        </w:rPr>
        <w:t>支持随访计划、指标记录、治疗依从性管理、健康提醒和健康教育等功能。</w:t>
      </w:r>
    </w:p>
    <w:p w14:paraId="1FC0BA14">
      <w:pPr>
        <w:numPr>
          <w:ilvl w:val="0"/>
          <w:numId w:val="1"/>
        </w:numPr>
      </w:pPr>
      <w:r>
        <w:rPr>
          <w:rFonts w:hint="eastAsia"/>
          <w:b/>
          <w:bCs/>
        </w:rPr>
        <w:t>院内专病数据建设</w:t>
      </w:r>
      <w:r>
        <w:br w:type="textWrapping"/>
      </w:r>
      <w:r>
        <w:rPr>
          <w:rFonts w:hint="eastAsia"/>
        </w:rPr>
        <w:t>支持对院内代谢共病患者的门诊、住院、诊断、检验、检查、用药、治疗、随访及结局数据进行汇聚、治理和管理，形成持续更新的院内专病数据资源。</w:t>
      </w:r>
    </w:p>
    <w:p w14:paraId="3FAF5E4B">
      <w:pPr>
        <w:numPr>
          <w:ilvl w:val="0"/>
          <w:numId w:val="1"/>
        </w:numPr>
      </w:pPr>
      <w:r>
        <w:rPr>
          <w:rFonts w:hint="eastAsia"/>
          <w:b/>
          <w:bCs/>
        </w:rPr>
        <w:t>院内大模型训练与持续优化</w:t>
      </w:r>
      <w:r>
        <w:br w:type="textWrapping"/>
      </w:r>
      <w:r>
        <w:rPr>
          <w:rFonts w:hint="eastAsia"/>
        </w:rPr>
        <w:t>系统应具备利用经授权和规范处理的院内患者诊疗数据，开展内部大模型训练、适配、验证及持续优化的能力，逐步形成符合医院患者特征、诊疗规范和临床流程的代谢共病智能模型。支持结合院内专家知识、临床规则和使用反馈对模型进行迭代更新。</w:t>
      </w:r>
    </w:p>
    <w:p w14:paraId="45C13298">
      <w:pPr>
        <w:numPr>
          <w:ilvl w:val="0"/>
          <w:numId w:val="1"/>
        </w:numPr>
      </w:pPr>
      <w:r>
        <w:rPr>
          <w:rFonts w:hint="eastAsia"/>
          <w:b/>
          <w:bCs/>
        </w:rPr>
        <w:t>知识库及扩展能力</w:t>
      </w:r>
      <w:r>
        <w:br w:type="textWrapping"/>
      </w:r>
      <w:r>
        <w:rPr>
          <w:rFonts w:hint="eastAsia"/>
        </w:rPr>
        <w:t>支持代谢共病相关指南、专家共识、临床路径和院内诊疗规范的知识库建设，并能够根据业务发展增加疾病类型、诊疗规则、数据来源及模型应用场景。</w:t>
      </w:r>
    </w:p>
    <w:p w14:paraId="1FBED8C6">
      <w:pPr>
        <w:numPr>
          <w:ilvl w:val="0"/>
          <w:numId w:val="1"/>
        </w:numPr>
      </w:pPr>
      <w:r>
        <w:rPr>
          <w:rFonts w:hint="eastAsia"/>
          <w:b/>
          <w:bCs/>
        </w:rPr>
        <w:t>系统部署与数据安全</w:t>
      </w:r>
      <w:r>
        <w:br w:type="textWrapping"/>
      </w:r>
      <w:r>
        <w:rPr>
          <w:rFonts w:hint="eastAsia"/>
        </w:rPr>
        <w:t>系统应满足院内部署、权限管理、数据安全、隐私保护、日志审计及与医院现有信息系统衔接的需要。</w:t>
      </w:r>
    </w:p>
    <w:p w14:paraId="778ED874">
      <w:pPr>
        <w:pStyle w:val="23"/>
        <w:ind w:firstLine="480" w:firstLineChars="200"/>
      </w:pPr>
      <w:r>
        <w:rPr>
          <w:rFonts w:hint="eastAsia"/>
        </w:rPr>
        <w:t>本项目不指定特定品牌、基础模型、算法框架、开发平台或技术实现路线。供应方可根据上述功能需求提出相应建设方案。</w:t>
      </w:r>
      <w:bookmarkStart w:id="0" w:name="_GoBack"/>
      <w:bookmarkEnd w:id="0"/>
    </w:p>
    <w:sectPr>
      <w:footnotePr>
        <w:numRestart w:val="eachSect"/>
      </w:footnote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compatSetting w:name="compatibilityMode" w:uri="http://schemas.microsoft.com/office/word" w:val="12"/>
  </w:compat>
  <w:rsids>
    <w:rsidRoot w:val="0064232B"/>
    <w:rsid w:val="0064232B"/>
    <w:rsid w:val="007A295E"/>
    <w:rsid w:val="00E075FA"/>
    <w:rsid w:val="1442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link w:val="2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link w:val="26"/>
    <w:qFormat/>
    <w:uiPriority w:val="11"/>
    <w:rPr>
      <w:spacing w:val="15"/>
      <w:sz w:val="28"/>
      <w:szCs w:val="28"/>
    </w:rPr>
  </w:style>
  <w:style w:type="paragraph" w:styleId="16">
    <w:name w:val="Title"/>
    <w:basedOn w:val="1"/>
    <w:next w:val="3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156082" w:themeColor="accent1"/>
    </w:rPr>
  </w:style>
  <w:style w:type="character" w:customStyle="1" w:styleId="21">
    <w:name w:val="题注 字符"/>
    <w:basedOn w:val="19"/>
    <w:link w:val="12"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9"/>
    <w:link w:val="15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标题 1 字符"/>
    <w:basedOn w:val="19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2">
    <w:name w:val="标题 2 字符"/>
    <w:basedOn w:val="19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3">
    <w:name w:val="标题 3 字符"/>
    <w:basedOn w:val="19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4">
    <w:name w:val="标题 4 字符"/>
    <w:basedOn w:val="19"/>
    <w:link w:val="6"/>
    <w:semiHidden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5">
    <w:name w:val="标题 5 字符"/>
    <w:basedOn w:val="19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6">
    <w:name w:val="标题 6 字符"/>
    <w:basedOn w:val="19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7">
    <w:name w:val="标题 7 字符"/>
    <w:basedOn w:val="19"/>
    <w:link w:val="9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38">
    <w:name w:val="标题 8 字符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39">
    <w:name w:val="标题 9 字符"/>
    <w:basedOn w:val="19"/>
    <w:link w:val="11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uiPriority w:val="0"/>
    <w:pPr>
      <w:wordWrap w:val="0"/>
    </w:pPr>
  </w:style>
  <w:style w:type="character" w:customStyle="1" w:styleId="50">
    <w:name w:val="Section Number"/>
    <w:basedOn w:val="21"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</w:style>
  <w:style w:type="character" w:customStyle="1" w:styleId="52">
    <w:name w:val="KeywordTok"/>
    <w:basedOn w:val="48"/>
    <w:uiPriority w:val="0"/>
    <w:rPr>
      <w:rFonts w:ascii="Consolas" w:hAnsi="Consolas"/>
      <w:b/>
      <w:color w:val="007020"/>
      <w:sz w:val="22"/>
    </w:rPr>
  </w:style>
  <w:style w:type="character" w:customStyle="1" w:styleId="53">
    <w:name w:val="DataTypeTok"/>
    <w:basedOn w:val="48"/>
    <w:uiPriority w:val="0"/>
    <w:rPr>
      <w:rFonts w:ascii="Consolas" w:hAnsi="Consolas"/>
      <w:color w:val="902000"/>
      <w:sz w:val="22"/>
    </w:rPr>
  </w:style>
  <w:style w:type="character" w:customStyle="1" w:styleId="54">
    <w:name w:val="DecValTok"/>
    <w:basedOn w:val="48"/>
    <w:uiPriority w:val="0"/>
    <w:rPr>
      <w:rFonts w:ascii="Consolas" w:hAnsi="Consolas"/>
      <w:color w:val="40A070"/>
      <w:sz w:val="22"/>
    </w:rPr>
  </w:style>
  <w:style w:type="character" w:customStyle="1" w:styleId="55">
    <w:name w:val="BaseNTok"/>
    <w:basedOn w:val="48"/>
    <w:qFormat/>
    <w:uiPriority w:val="0"/>
    <w:rPr>
      <w:rFonts w:ascii="Consolas" w:hAnsi="Consolas"/>
      <w:color w:val="40A070"/>
      <w:sz w:val="22"/>
    </w:rPr>
  </w:style>
  <w:style w:type="character" w:customStyle="1" w:styleId="56">
    <w:name w:val="FloatTok"/>
    <w:basedOn w:val="48"/>
    <w:uiPriority w:val="0"/>
    <w:rPr>
      <w:rFonts w:ascii="Consolas" w:hAnsi="Consolas"/>
      <w:color w:val="40A070"/>
      <w:sz w:val="22"/>
    </w:rPr>
  </w:style>
  <w:style w:type="character" w:customStyle="1" w:styleId="57">
    <w:name w:val="ConstantTok"/>
    <w:basedOn w:val="48"/>
    <w:uiPriority w:val="0"/>
    <w:rPr>
      <w:rFonts w:ascii="Consolas" w:hAnsi="Consolas"/>
      <w:color w:val="880000"/>
      <w:sz w:val="22"/>
    </w:rPr>
  </w:style>
  <w:style w:type="character" w:customStyle="1" w:styleId="58">
    <w:name w:val="CharTok"/>
    <w:basedOn w:val="48"/>
    <w:qFormat/>
    <w:uiPriority w:val="0"/>
    <w:rPr>
      <w:rFonts w:ascii="Consolas" w:hAnsi="Consolas"/>
      <w:color w:val="4070A0"/>
      <w:sz w:val="22"/>
    </w:rPr>
  </w:style>
  <w:style w:type="character" w:customStyle="1" w:styleId="59">
    <w:name w:val="SpecialCharTok"/>
    <w:basedOn w:val="48"/>
    <w:qFormat/>
    <w:uiPriority w:val="0"/>
    <w:rPr>
      <w:rFonts w:ascii="Consolas" w:hAnsi="Consolas"/>
      <w:color w:val="4070A0"/>
      <w:sz w:val="22"/>
    </w:rPr>
  </w:style>
  <w:style w:type="character" w:customStyle="1" w:styleId="60">
    <w:name w:val="StringTok"/>
    <w:basedOn w:val="48"/>
    <w:uiPriority w:val="0"/>
    <w:rPr>
      <w:rFonts w:ascii="Consolas" w:hAnsi="Consolas"/>
      <w:color w:val="4070A0"/>
      <w:sz w:val="22"/>
    </w:rPr>
  </w:style>
  <w:style w:type="character" w:customStyle="1" w:styleId="61">
    <w:name w:val="VerbatimStringTok"/>
    <w:basedOn w:val="48"/>
    <w:uiPriority w:val="0"/>
    <w:rPr>
      <w:rFonts w:ascii="Consolas" w:hAnsi="Consolas"/>
      <w:color w:val="4070A0"/>
      <w:sz w:val="22"/>
    </w:rPr>
  </w:style>
  <w:style w:type="character" w:customStyle="1" w:styleId="62">
    <w:name w:val="SpecialStringTok"/>
    <w:basedOn w:val="48"/>
    <w:uiPriority w:val="0"/>
    <w:rPr>
      <w:rFonts w:ascii="Consolas" w:hAnsi="Consolas"/>
      <w:color w:val="BB6688"/>
      <w:sz w:val="22"/>
    </w:rPr>
  </w:style>
  <w:style w:type="character" w:customStyle="1" w:styleId="63">
    <w:name w:val="ImportTok"/>
    <w:basedOn w:val="48"/>
    <w:uiPriority w:val="0"/>
    <w:rPr>
      <w:rFonts w:ascii="Consolas" w:hAnsi="Consolas"/>
      <w:b/>
      <w:color w:val="008000"/>
      <w:sz w:val="22"/>
    </w:rPr>
  </w:style>
  <w:style w:type="character" w:customStyle="1" w:styleId="64">
    <w:name w:val="CommentTok"/>
    <w:basedOn w:val="48"/>
    <w:uiPriority w:val="0"/>
    <w:rPr>
      <w:rFonts w:ascii="Consolas" w:hAnsi="Consolas"/>
      <w:i/>
      <w:color w:val="60A0B0"/>
      <w:sz w:val="22"/>
    </w:rPr>
  </w:style>
  <w:style w:type="character" w:customStyle="1" w:styleId="65">
    <w:name w:val="DocumentationTok"/>
    <w:basedOn w:val="48"/>
    <w:uiPriority w:val="0"/>
    <w:rPr>
      <w:rFonts w:ascii="Consolas" w:hAnsi="Consolas"/>
      <w:i/>
      <w:color w:val="BA2121"/>
      <w:sz w:val="22"/>
    </w:rPr>
  </w:style>
  <w:style w:type="character" w:customStyle="1" w:styleId="66">
    <w:name w:val="AnnotationTok"/>
    <w:basedOn w:val="48"/>
    <w:uiPriority w:val="0"/>
    <w:rPr>
      <w:rFonts w:ascii="Consolas" w:hAnsi="Consolas"/>
      <w:b/>
      <w:i/>
      <w:color w:val="60A0B0"/>
      <w:sz w:val="22"/>
    </w:rPr>
  </w:style>
  <w:style w:type="character" w:customStyle="1" w:styleId="67">
    <w:name w:val="CommentVarTok"/>
    <w:basedOn w:val="48"/>
    <w:uiPriority w:val="0"/>
    <w:rPr>
      <w:rFonts w:ascii="Consolas" w:hAnsi="Consolas"/>
      <w:b/>
      <w:i/>
      <w:color w:val="60A0B0"/>
      <w:sz w:val="22"/>
    </w:rPr>
  </w:style>
  <w:style w:type="character" w:customStyle="1" w:styleId="68">
    <w:name w:val="OtherTok"/>
    <w:basedOn w:val="48"/>
    <w:uiPriority w:val="0"/>
    <w:rPr>
      <w:rFonts w:ascii="Consolas" w:hAnsi="Consolas"/>
      <w:color w:val="007020"/>
      <w:sz w:val="22"/>
    </w:rPr>
  </w:style>
  <w:style w:type="character" w:customStyle="1" w:styleId="69">
    <w:name w:val="FunctionTok"/>
    <w:basedOn w:val="48"/>
    <w:uiPriority w:val="0"/>
    <w:rPr>
      <w:rFonts w:ascii="Consolas" w:hAnsi="Consolas"/>
      <w:color w:val="06287E"/>
      <w:sz w:val="22"/>
    </w:rPr>
  </w:style>
  <w:style w:type="character" w:customStyle="1" w:styleId="70">
    <w:name w:val="VariableTok"/>
    <w:basedOn w:val="48"/>
    <w:uiPriority w:val="0"/>
    <w:rPr>
      <w:rFonts w:ascii="Consolas" w:hAnsi="Consolas"/>
      <w:color w:val="19177C"/>
      <w:sz w:val="22"/>
    </w:rPr>
  </w:style>
  <w:style w:type="character" w:customStyle="1" w:styleId="71">
    <w:name w:val="ControlFlowTok"/>
    <w:basedOn w:val="48"/>
    <w:uiPriority w:val="0"/>
    <w:rPr>
      <w:rFonts w:ascii="Consolas" w:hAnsi="Consolas"/>
      <w:b/>
      <w:color w:val="007020"/>
      <w:sz w:val="22"/>
    </w:rPr>
  </w:style>
  <w:style w:type="character" w:customStyle="1" w:styleId="72">
    <w:name w:val="OperatorTok"/>
    <w:basedOn w:val="48"/>
    <w:uiPriority w:val="0"/>
    <w:rPr>
      <w:rFonts w:ascii="Consolas" w:hAnsi="Consolas"/>
      <w:color w:val="666666"/>
      <w:sz w:val="22"/>
    </w:rPr>
  </w:style>
  <w:style w:type="character" w:customStyle="1" w:styleId="73">
    <w:name w:val="BuiltInTok"/>
    <w:basedOn w:val="48"/>
    <w:uiPriority w:val="0"/>
    <w:rPr>
      <w:rFonts w:ascii="Consolas" w:hAnsi="Consolas"/>
      <w:color w:val="008000"/>
      <w:sz w:val="22"/>
    </w:rPr>
  </w:style>
  <w:style w:type="character" w:customStyle="1" w:styleId="74">
    <w:name w:val="ExtensionTok"/>
    <w:basedOn w:val="48"/>
    <w:uiPriority w:val="0"/>
    <w:rPr>
      <w:rFonts w:ascii="Consolas" w:hAnsi="Consolas"/>
      <w:sz w:val="22"/>
    </w:rPr>
  </w:style>
  <w:style w:type="character" w:customStyle="1" w:styleId="75">
    <w:name w:val="PreprocessorTok"/>
    <w:basedOn w:val="48"/>
    <w:uiPriority w:val="0"/>
    <w:rPr>
      <w:rFonts w:ascii="Consolas" w:hAnsi="Consolas"/>
      <w:color w:val="BC7A00"/>
      <w:sz w:val="22"/>
    </w:rPr>
  </w:style>
  <w:style w:type="character" w:customStyle="1" w:styleId="76">
    <w:name w:val="AttributeTok"/>
    <w:basedOn w:val="48"/>
    <w:uiPriority w:val="0"/>
    <w:rPr>
      <w:rFonts w:ascii="Consolas" w:hAnsi="Consolas"/>
      <w:color w:val="7D9029"/>
      <w:sz w:val="22"/>
    </w:rPr>
  </w:style>
  <w:style w:type="character" w:customStyle="1" w:styleId="77">
    <w:name w:val="RegionMarkerTok"/>
    <w:basedOn w:val="48"/>
    <w:uiPriority w:val="0"/>
    <w:rPr>
      <w:rFonts w:ascii="Consolas" w:hAnsi="Consolas"/>
      <w:sz w:val="22"/>
    </w:rPr>
  </w:style>
  <w:style w:type="character" w:customStyle="1" w:styleId="78">
    <w:name w:val="InformationTok"/>
    <w:basedOn w:val="48"/>
    <w:uiPriority w:val="0"/>
    <w:rPr>
      <w:rFonts w:ascii="Consolas" w:hAnsi="Consolas"/>
      <w:b/>
      <w:i/>
      <w:color w:val="60A0B0"/>
      <w:sz w:val="22"/>
    </w:rPr>
  </w:style>
  <w:style w:type="character" w:customStyle="1" w:styleId="79">
    <w:name w:val="WarningTok"/>
    <w:basedOn w:val="48"/>
    <w:uiPriority w:val="0"/>
    <w:rPr>
      <w:rFonts w:ascii="Consolas" w:hAnsi="Consolas"/>
      <w:b/>
      <w:i/>
      <w:color w:val="60A0B0"/>
      <w:sz w:val="22"/>
    </w:rPr>
  </w:style>
  <w:style w:type="character" w:customStyle="1" w:styleId="80">
    <w:name w:val="AlertTok"/>
    <w:basedOn w:val="48"/>
    <w:qFormat/>
    <w:uiPriority w:val="0"/>
    <w:rPr>
      <w:rFonts w:ascii="Consolas" w:hAnsi="Consolas"/>
      <w:b/>
      <w:color w:val="FF0000"/>
      <w:sz w:val="22"/>
    </w:rPr>
  </w:style>
  <w:style w:type="character" w:customStyle="1" w:styleId="81">
    <w:name w:val="ErrorTok"/>
    <w:basedOn w:val="48"/>
    <w:uiPriority w:val="0"/>
    <w:rPr>
      <w:rFonts w:ascii="Consolas" w:hAnsi="Consolas"/>
      <w:b/>
      <w:color w:val="FF0000"/>
      <w:sz w:val="22"/>
    </w:rPr>
  </w:style>
  <w:style w:type="character" w:customStyle="1" w:styleId="82">
    <w:name w:val="NormalTok"/>
    <w:basedOn w:val="48"/>
    <w:uiPriority w:val="0"/>
    <w:rPr>
      <w:rFonts w:ascii="Consolas" w:hAnsi="Consolas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819</Characters>
  <Lines>20</Lines>
  <Paragraphs>15</Paragraphs>
  <TotalTime>7</TotalTime>
  <ScaleCrop>false</ScaleCrop>
  <LinksUpToDate>false</LinksUpToDate>
  <CharactersWithSpaces>819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张娟</dc:creator>
  <cp:lastModifiedBy>张娟</cp:lastModifiedBy>
  <dcterms:modified xsi:type="dcterms:W3CDTF">2026-07-29T08:26:09Z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eyJoZGlkIjoiNWY2YjI5NmM4NjcyZTgwOGJhOGNiODM4NTg0ZjVhNTAiLCJ1c2VySWQiOiI5MjIyNDUyMDMifQ==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0DA4485ADFF64A3788EAFEB9A9913BB2_12</vt:lpwstr>
  </property>
</Properties>
</file>