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13868"/>
      <w:bookmarkStart w:id="1" w:name="_Toc31066"/>
      <w:bookmarkStart w:id="2" w:name="_Toc76373863"/>
      <w:bookmarkStart w:id="3" w:name="_Toc1304"/>
      <w:bookmarkStart w:id="4" w:name="_Toc10059"/>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0781"/>
      <w:bookmarkStart w:id="6" w:name="_Toc16417"/>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7E09F00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3A7B904B">
      <w:pPr>
        <w:widowControl/>
        <w:spacing w:line="400" w:lineRule="exact"/>
        <w:outlineLvl w:val="1"/>
        <w:rPr>
          <w:rFonts w:hint="eastAsia" w:ascii="宋体" w:hAnsi="宋体" w:cs="宋体"/>
          <w:color w:val="auto"/>
          <w:sz w:val="24"/>
          <w:szCs w:val="24"/>
        </w:rPr>
      </w:pPr>
      <w:bookmarkStart w:id="7" w:name="_Toc15376"/>
      <w:bookmarkStart w:id="8" w:name="_Toc22435"/>
      <w:bookmarkStart w:id="9" w:name="_Toc28264"/>
      <w:bookmarkStart w:id="10" w:name="_Toc76373864"/>
      <w:bookmarkStart w:id="11" w:name="_Toc5909"/>
      <w:bookmarkStart w:id="12" w:name="_Toc11603"/>
      <w:bookmarkStart w:id="13" w:name="_Toc17192"/>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2239EB9F">
      <w:pPr>
        <w:widowControl/>
        <w:spacing w:line="400" w:lineRule="exact"/>
        <w:ind w:firstLine="480" w:firstLineChars="200"/>
        <w:rPr>
          <w:rFonts w:hint="default" w:ascii="宋体" w:hAnsi="宋体" w:cs="宋体"/>
          <w:color w:val="auto"/>
          <w:sz w:val="24"/>
          <w:szCs w:val="24"/>
          <w:lang w:val="en-US" w:eastAsia="zh-CN"/>
        </w:rPr>
      </w:pPr>
      <w:r>
        <w:rPr>
          <w:rFonts w:hint="eastAsia" w:ascii="宋体" w:hAnsi="宋体" w:cs="宋体"/>
          <w:color w:val="auto"/>
          <w:sz w:val="24"/>
          <w:szCs w:val="24"/>
        </w:rPr>
        <w:t>项目名称：</w:t>
      </w:r>
      <w:r>
        <w:rPr>
          <w:rFonts w:hint="default" w:ascii="宋体" w:hAnsi="宋体" w:cs="宋体"/>
          <w:color w:val="auto"/>
          <w:sz w:val="24"/>
          <w:szCs w:val="24"/>
          <w:lang w:val="en-US" w:eastAsia="zh-CN"/>
        </w:rPr>
        <w:t>免疫组化试剂（增强）及配套试剂、耗材一套</w:t>
      </w:r>
      <w:r>
        <w:rPr>
          <w:rFonts w:hint="eastAsia" w:ascii="宋体" w:hAnsi="宋体" w:cs="宋体"/>
          <w:color w:val="auto"/>
          <w:sz w:val="24"/>
          <w:szCs w:val="24"/>
          <w:lang w:val="en-US" w:eastAsia="zh-CN"/>
        </w:rPr>
        <w:t>，</w:t>
      </w:r>
      <w:r>
        <w:rPr>
          <w:rFonts w:hint="default" w:ascii="宋体" w:hAnsi="宋体" w:cs="宋体"/>
          <w:color w:val="auto"/>
          <w:sz w:val="24"/>
          <w:szCs w:val="24"/>
          <w:lang w:val="en-US" w:eastAsia="zh-CN"/>
        </w:rPr>
        <w:t>免疫组化试剂（免疫荧光）</w:t>
      </w:r>
    </w:p>
    <w:p w14:paraId="16CE4E12">
      <w:pPr>
        <w:widowControl/>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采购方式：公开</w:t>
      </w:r>
      <w:r>
        <w:rPr>
          <w:rFonts w:hint="eastAsia" w:ascii="宋体" w:hAnsi="宋体" w:cs="宋体"/>
          <w:color w:val="auto"/>
          <w:sz w:val="24"/>
          <w:szCs w:val="24"/>
          <w:lang w:val="en-US" w:eastAsia="zh-CN"/>
        </w:rPr>
        <w:t>比选</w:t>
      </w:r>
    </w:p>
    <w:p w14:paraId="2FFDC5AA">
      <w:pPr>
        <w:widowControl/>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评价方式：</w:t>
      </w:r>
      <w:r>
        <w:rPr>
          <w:rFonts w:hint="eastAsia" w:ascii="宋体" w:hAnsi="宋体" w:cs="宋体"/>
          <w:color w:val="auto"/>
          <w:sz w:val="24"/>
          <w:szCs w:val="24"/>
          <w:lang w:val="en-US" w:eastAsia="zh-CN"/>
        </w:rPr>
        <w:t>最低价</w:t>
      </w:r>
      <w:r>
        <w:rPr>
          <w:rFonts w:hint="eastAsia" w:ascii="宋体" w:hAnsi="宋体" w:cs="宋体"/>
          <w:color w:val="auto"/>
          <w:sz w:val="24"/>
          <w:szCs w:val="24"/>
        </w:rPr>
        <w:t>法</w:t>
      </w:r>
    </w:p>
    <w:p w14:paraId="397B9EA7">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报价方式：可二次报价</w:t>
      </w:r>
    </w:p>
    <w:p w14:paraId="14AFEB5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7CC1E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0AA2B912">
            <w:pPr>
              <w:pStyle w:val="52"/>
              <w:spacing w:before="120" w:beforeLines="50" w:beforeAutospacing="0" w:after="0" w:afterAutospacing="0" w:line="400" w:lineRule="exact"/>
              <w:jc w:val="center"/>
              <w:rPr>
                <w:rFonts w:hint="default" w:ascii="Times New Roman" w:hAnsi="Times New Roman" w:eastAsia="宋体" w:cs="Times New Roman"/>
                <w:color w:val="auto"/>
                <w:kern w:val="2"/>
                <w:szCs w:val="24"/>
                <w:lang w:val="en-US" w:eastAsia="zh-CN"/>
              </w:rPr>
            </w:pPr>
            <w:bookmarkStart w:id="14" w:name="_Toc22707"/>
            <w:bookmarkStart w:id="15" w:name="_Toc5838"/>
            <w:bookmarkStart w:id="16" w:name="_Toc18060"/>
            <w:bookmarkStart w:id="17" w:name="_Toc22129"/>
            <w:bookmarkStart w:id="18" w:name="_Toc76373865"/>
            <w:r>
              <w:rPr>
                <w:rFonts w:hint="default" w:ascii="Times New Roman" w:hAnsi="Times New Roman" w:eastAsia="宋体" w:cs="Times New Roman"/>
                <w:color w:val="auto"/>
                <w:kern w:val="2"/>
                <w:szCs w:val="24"/>
                <w:lang w:val="en-US" w:eastAsia="zh-CN"/>
              </w:rPr>
              <w:t>包号</w:t>
            </w:r>
          </w:p>
        </w:tc>
        <w:tc>
          <w:tcPr>
            <w:tcW w:w="2298" w:type="dxa"/>
            <w:noWrap w:val="0"/>
            <w:vAlign w:val="center"/>
          </w:tcPr>
          <w:p w14:paraId="4240E1E7">
            <w:pPr>
              <w:pStyle w:val="52"/>
              <w:spacing w:before="120" w:beforeLines="50" w:beforeAutospacing="0" w:after="0" w:afterAutospacing="0" w:line="400" w:lineRule="exact"/>
              <w:jc w:val="center"/>
              <w:rPr>
                <w:rFonts w:hint="default" w:ascii="Times New Roman" w:hAnsi="Times New Roman" w:eastAsia="宋体" w:cs="Times New Roman"/>
                <w:color w:val="auto"/>
                <w:kern w:val="2"/>
                <w:szCs w:val="24"/>
              </w:rPr>
            </w:pPr>
            <w:r>
              <w:rPr>
                <w:rFonts w:hint="default" w:ascii="Times New Roman" w:hAnsi="Times New Roman" w:eastAsia="宋体" w:cs="Times New Roman"/>
                <w:color w:val="auto"/>
                <w:kern w:val="2"/>
                <w:szCs w:val="24"/>
              </w:rPr>
              <w:t>名称</w:t>
            </w:r>
          </w:p>
        </w:tc>
        <w:tc>
          <w:tcPr>
            <w:tcW w:w="1485" w:type="dxa"/>
            <w:noWrap w:val="0"/>
            <w:vAlign w:val="center"/>
          </w:tcPr>
          <w:p w14:paraId="3E0DAA62">
            <w:pPr>
              <w:pStyle w:val="52"/>
              <w:spacing w:before="120" w:beforeLines="50" w:beforeAutospacing="0" w:after="0" w:afterAutospacing="0" w:line="400" w:lineRule="exact"/>
              <w:jc w:val="center"/>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Cs w:val="24"/>
              </w:rPr>
              <w:t>采购数量</w:t>
            </w:r>
          </w:p>
        </w:tc>
        <w:tc>
          <w:tcPr>
            <w:tcW w:w="1594" w:type="dxa"/>
            <w:noWrap w:val="0"/>
            <w:vAlign w:val="center"/>
          </w:tcPr>
          <w:p w14:paraId="65E02CAE">
            <w:pPr>
              <w:pStyle w:val="52"/>
              <w:spacing w:before="120" w:beforeLines="50" w:beforeAutospacing="0" w:after="0" w:afterAutospacing="0" w:line="400" w:lineRule="exact"/>
              <w:jc w:val="center"/>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Cs w:val="24"/>
              </w:rPr>
              <w:t>成交供应商</w:t>
            </w:r>
            <w:r>
              <w:rPr>
                <w:rFonts w:hint="default" w:ascii="Times New Roman" w:hAnsi="Times New Roman" w:eastAsia="宋体" w:cs="Times New Roman"/>
                <w:color w:val="auto"/>
                <w:kern w:val="2"/>
                <w:szCs w:val="24"/>
                <w:lang w:val="en-US" w:eastAsia="zh-CN"/>
              </w:rPr>
              <w:t>/品牌</w:t>
            </w:r>
            <w:r>
              <w:rPr>
                <w:rFonts w:hint="default" w:ascii="Times New Roman" w:hAnsi="Times New Roman" w:eastAsia="宋体" w:cs="Times New Roman"/>
                <w:color w:val="auto"/>
                <w:kern w:val="2"/>
                <w:szCs w:val="24"/>
              </w:rPr>
              <w:t>(个）</w:t>
            </w:r>
          </w:p>
        </w:tc>
        <w:tc>
          <w:tcPr>
            <w:tcW w:w="1594" w:type="dxa"/>
            <w:noWrap w:val="0"/>
            <w:vAlign w:val="center"/>
          </w:tcPr>
          <w:p w14:paraId="0DBC1E86">
            <w:pPr>
              <w:pStyle w:val="52"/>
              <w:spacing w:before="120" w:beforeLines="50" w:beforeAutospacing="0" w:after="0" w:afterAutospacing="0" w:line="400" w:lineRule="exact"/>
              <w:jc w:val="center"/>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需求科室</w:t>
            </w:r>
          </w:p>
        </w:tc>
      </w:tr>
      <w:tr w14:paraId="0EFFB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shd w:val="clear" w:color="auto" w:fill="auto"/>
            <w:noWrap w:val="0"/>
            <w:vAlign w:val="center"/>
          </w:tcPr>
          <w:p w14:paraId="121504AE">
            <w:pPr>
              <w:widowControl/>
              <w:spacing w:line="400" w:lineRule="exact"/>
              <w:jc w:val="center"/>
              <w:rPr>
                <w:rFonts w:hint="default" w:ascii="Times New Roman" w:hAnsi="Times New Roman" w:eastAsia="宋体" w:cs="Times New Roman"/>
                <w:color w:val="auto"/>
                <w:kern w:val="2"/>
                <w:sz w:val="20"/>
                <w:szCs w:val="20"/>
                <w:lang w:val="en-US" w:eastAsia="zh-CN" w:bidi="ar-SA"/>
              </w:rPr>
            </w:pPr>
            <w:r>
              <w:rPr>
                <w:rFonts w:hint="default" w:ascii="Times New Roman" w:hAnsi="Times New Roman" w:eastAsia="宋体" w:cs="Times New Roman"/>
                <w:color w:val="auto"/>
                <w:sz w:val="20"/>
                <w:szCs w:val="20"/>
                <w:lang w:val="en-US" w:eastAsia="zh-CN"/>
              </w:rPr>
              <w:t>包</w:t>
            </w:r>
            <w:r>
              <w:rPr>
                <w:rFonts w:hint="default" w:ascii="Times New Roman" w:hAnsi="Times New Roman" w:cs="Times New Roman"/>
                <w:color w:val="auto"/>
                <w:sz w:val="20"/>
                <w:szCs w:val="20"/>
                <w:lang w:val="en-US" w:eastAsia="zh-CN"/>
              </w:rPr>
              <w:t>三</w:t>
            </w:r>
          </w:p>
        </w:tc>
        <w:tc>
          <w:tcPr>
            <w:tcW w:w="2298" w:type="dxa"/>
            <w:shd w:val="clear" w:color="auto" w:fill="auto"/>
            <w:noWrap w:val="0"/>
            <w:vAlign w:val="center"/>
          </w:tcPr>
          <w:p w14:paraId="0A4AE180">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免疫组化试剂（增强）及配套试剂、耗材一套</w:t>
            </w:r>
          </w:p>
        </w:tc>
        <w:tc>
          <w:tcPr>
            <w:tcW w:w="1485" w:type="dxa"/>
            <w:shd w:val="clear" w:color="auto" w:fill="auto"/>
            <w:noWrap w:val="0"/>
            <w:vAlign w:val="center"/>
          </w:tcPr>
          <w:p w14:paraId="1C9D9FE5">
            <w:pPr>
              <w:spacing w:before="120" w:beforeLines="50" w:beforeAutospacing="0" w:after="0" w:afterAutospacing="0" w:line="400" w:lineRule="exact"/>
              <w:jc w:val="center"/>
              <w:rPr>
                <w:rFonts w:hint="default" w:ascii="Times New Roman" w:hAnsi="Times New Roman" w:eastAsia="宋体" w:cs="Times New Roman"/>
                <w:color w:val="auto"/>
                <w:kern w:val="2"/>
                <w:sz w:val="20"/>
                <w:szCs w:val="20"/>
                <w:lang w:val="en-US" w:eastAsia="zh-CN" w:bidi="ar-SA"/>
              </w:rPr>
            </w:pPr>
            <w:r>
              <w:rPr>
                <w:rFonts w:hint="default" w:ascii="Times New Roman" w:hAnsi="Times New Roman" w:cs="Times New Roman"/>
                <w:color w:val="auto"/>
                <w:kern w:val="2"/>
                <w:sz w:val="20"/>
                <w:szCs w:val="20"/>
                <w:lang w:val="en-US" w:eastAsia="zh-CN" w:bidi="ar-SA"/>
              </w:rPr>
              <w:t>按实结算</w:t>
            </w:r>
          </w:p>
        </w:tc>
        <w:tc>
          <w:tcPr>
            <w:tcW w:w="1594" w:type="dxa"/>
            <w:shd w:val="clear" w:color="auto" w:fill="auto"/>
            <w:noWrap w:val="0"/>
            <w:vAlign w:val="center"/>
          </w:tcPr>
          <w:p w14:paraId="550919E6">
            <w:pPr>
              <w:spacing w:before="120" w:beforeLines="50" w:beforeAutospacing="0" w:after="0" w:afterAutospacing="0" w:line="400" w:lineRule="exact"/>
              <w:jc w:val="center"/>
              <w:rPr>
                <w:rFonts w:hint="default" w:ascii="Times New Roman" w:hAnsi="Times New Roman" w:eastAsia="宋体" w:cs="Times New Roman"/>
                <w:color w:val="auto"/>
                <w:kern w:val="2"/>
                <w:sz w:val="20"/>
                <w:szCs w:val="20"/>
                <w:highlight w:val="none"/>
                <w:lang w:val="en-US" w:eastAsia="zh-CN" w:bidi="ar-SA"/>
              </w:rPr>
            </w:pPr>
            <w:r>
              <w:rPr>
                <w:rFonts w:hint="eastAsia" w:cs="Times New Roman"/>
                <w:color w:val="auto"/>
                <w:kern w:val="2"/>
                <w:sz w:val="20"/>
                <w:szCs w:val="20"/>
                <w:highlight w:val="none"/>
                <w:lang w:val="en-US" w:eastAsia="zh-CN" w:bidi="ar-SA"/>
              </w:rPr>
              <w:t>1-</w:t>
            </w:r>
            <w:r>
              <w:rPr>
                <w:rFonts w:hint="default" w:ascii="Times New Roman" w:hAnsi="Times New Roman" w:cs="Times New Roman"/>
                <w:color w:val="auto"/>
                <w:kern w:val="2"/>
                <w:sz w:val="20"/>
                <w:szCs w:val="20"/>
                <w:highlight w:val="none"/>
                <w:lang w:val="en-US" w:eastAsia="zh-CN" w:bidi="ar-SA"/>
              </w:rPr>
              <w:t>2</w:t>
            </w:r>
          </w:p>
        </w:tc>
        <w:tc>
          <w:tcPr>
            <w:tcW w:w="1594" w:type="dxa"/>
            <w:vMerge w:val="restart"/>
            <w:noWrap w:val="0"/>
            <w:vAlign w:val="center"/>
          </w:tcPr>
          <w:p w14:paraId="2E56F1B6">
            <w:pPr>
              <w:keepNext w:val="0"/>
              <w:keepLines w:val="0"/>
              <w:widowControl/>
              <w:suppressLineNumbers w:val="0"/>
              <w:jc w:val="center"/>
              <w:textAlignment w:val="center"/>
              <w:rPr>
                <w:rFonts w:hint="default" w:ascii="Times New Roman" w:hAnsi="Times New Roman" w:cs="Times New Roman"/>
                <w:i w:val="0"/>
                <w:iCs w:val="0"/>
                <w:color w:val="auto"/>
                <w:kern w:val="0"/>
                <w:sz w:val="20"/>
                <w:szCs w:val="20"/>
                <w:u w:val="none"/>
                <w:lang w:val="en-US" w:eastAsia="zh-CN" w:bidi="ar"/>
              </w:rPr>
            </w:pPr>
            <w:r>
              <w:rPr>
                <w:rFonts w:hint="eastAsia" w:cs="Times New Roman"/>
                <w:i w:val="0"/>
                <w:iCs w:val="0"/>
                <w:color w:val="auto"/>
                <w:kern w:val="0"/>
                <w:sz w:val="20"/>
                <w:szCs w:val="20"/>
                <w:u w:val="none"/>
                <w:lang w:val="en-US" w:eastAsia="zh-CN" w:bidi="ar"/>
              </w:rPr>
              <w:t>病理科</w:t>
            </w:r>
          </w:p>
        </w:tc>
      </w:tr>
      <w:tr w14:paraId="6241C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shd w:val="clear" w:color="auto" w:fill="auto"/>
            <w:noWrap w:val="0"/>
            <w:vAlign w:val="center"/>
          </w:tcPr>
          <w:p w14:paraId="13DE1714">
            <w:pPr>
              <w:widowControl/>
              <w:spacing w:line="400" w:lineRule="exact"/>
              <w:jc w:val="center"/>
              <w:rPr>
                <w:rFonts w:hint="default" w:ascii="Times New Roman" w:hAnsi="Times New Roman" w:eastAsia="宋体" w:cs="Times New Roman"/>
                <w:color w:val="auto"/>
                <w:kern w:val="2"/>
                <w:sz w:val="20"/>
                <w:szCs w:val="20"/>
                <w:lang w:val="en-US" w:eastAsia="zh-CN" w:bidi="ar-SA"/>
              </w:rPr>
            </w:pPr>
            <w:r>
              <w:rPr>
                <w:rFonts w:hint="default" w:ascii="Times New Roman" w:hAnsi="Times New Roman" w:eastAsia="宋体" w:cs="Times New Roman"/>
                <w:color w:val="auto"/>
                <w:sz w:val="20"/>
                <w:szCs w:val="20"/>
                <w:lang w:val="en-US" w:eastAsia="zh-CN"/>
              </w:rPr>
              <w:t>包</w:t>
            </w:r>
            <w:r>
              <w:rPr>
                <w:rFonts w:hint="default" w:ascii="Times New Roman" w:hAnsi="Times New Roman" w:cs="Times New Roman"/>
                <w:color w:val="auto"/>
                <w:sz w:val="20"/>
                <w:szCs w:val="20"/>
                <w:lang w:val="en-US" w:eastAsia="zh-CN"/>
              </w:rPr>
              <w:t>四</w:t>
            </w:r>
          </w:p>
        </w:tc>
        <w:tc>
          <w:tcPr>
            <w:tcW w:w="2298" w:type="dxa"/>
            <w:shd w:val="clear" w:color="auto" w:fill="auto"/>
            <w:noWrap w:val="0"/>
            <w:vAlign w:val="center"/>
          </w:tcPr>
          <w:p w14:paraId="6D40A73B">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免疫组化试剂（免疫荧光）</w:t>
            </w:r>
          </w:p>
        </w:tc>
        <w:tc>
          <w:tcPr>
            <w:tcW w:w="1485" w:type="dxa"/>
            <w:shd w:val="clear" w:color="auto" w:fill="auto"/>
            <w:noWrap w:val="0"/>
            <w:vAlign w:val="center"/>
          </w:tcPr>
          <w:p w14:paraId="6BDD4D30">
            <w:pPr>
              <w:spacing w:before="120" w:beforeLines="50" w:beforeAutospacing="0" w:after="0" w:afterAutospacing="0" w:line="400" w:lineRule="exact"/>
              <w:jc w:val="center"/>
              <w:rPr>
                <w:rFonts w:hint="default" w:ascii="Times New Roman" w:hAnsi="Times New Roman" w:eastAsia="宋体" w:cs="Times New Roman"/>
                <w:color w:val="auto"/>
                <w:kern w:val="2"/>
                <w:sz w:val="20"/>
                <w:szCs w:val="20"/>
                <w:lang w:val="en-US" w:eastAsia="zh-CN" w:bidi="ar-SA"/>
              </w:rPr>
            </w:pPr>
            <w:r>
              <w:rPr>
                <w:rFonts w:hint="default" w:ascii="Times New Roman" w:hAnsi="Times New Roman" w:cs="Times New Roman"/>
                <w:color w:val="auto"/>
                <w:kern w:val="2"/>
                <w:sz w:val="20"/>
                <w:szCs w:val="20"/>
                <w:lang w:val="en-US" w:eastAsia="zh-CN" w:bidi="ar-SA"/>
              </w:rPr>
              <w:t>按实结算</w:t>
            </w:r>
          </w:p>
        </w:tc>
        <w:tc>
          <w:tcPr>
            <w:tcW w:w="1594" w:type="dxa"/>
            <w:shd w:val="clear" w:color="auto" w:fill="auto"/>
            <w:noWrap w:val="0"/>
            <w:vAlign w:val="center"/>
          </w:tcPr>
          <w:p w14:paraId="78ECB02C">
            <w:pPr>
              <w:spacing w:before="120" w:beforeLines="50" w:beforeAutospacing="0" w:after="0" w:afterAutospacing="0" w:line="400" w:lineRule="exact"/>
              <w:jc w:val="center"/>
              <w:rPr>
                <w:rFonts w:hint="default" w:ascii="Times New Roman" w:hAnsi="Times New Roman" w:eastAsia="宋体" w:cs="Times New Roman"/>
                <w:color w:val="auto"/>
                <w:kern w:val="2"/>
                <w:sz w:val="20"/>
                <w:szCs w:val="20"/>
                <w:highlight w:val="none"/>
                <w:lang w:val="en-US" w:eastAsia="zh-CN" w:bidi="ar-SA"/>
              </w:rPr>
            </w:pPr>
            <w:r>
              <w:rPr>
                <w:rFonts w:hint="eastAsia" w:cs="Times New Roman"/>
                <w:color w:val="auto"/>
                <w:kern w:val="2"/>
                <w:sz w:val="20"/>
                <w:szCs w:val="20"/>
                <w:highlight w:val="none"/>
                <w:lang w:val="en-US" w:eastAsia="zh-CN" w:bidi="ar-SA"/>
              </w:rPr>
              <w:t>1-</w:t>
            </w:r>
            <w:r>
              <w:rPr>
                <w:rFonts w:hint="default" w:ascii="Times New Roman" w:hAnsi="Times New Roman" w:cs="Times New Roman"/>
                <w:color w:val="auto"/>
                <w:kern w:val="2"/>
                <w:sz w:val="20"/>
                <w:szCs w:val="20"/>
                <w:highlight w:val="none"/>
                <w:lang w:val="en-US" w:eastAsia="zh-CN" w:bidi="ar-SA"/>
              </w:rPr>
              <w:t>2</w:t>
            </w:r>
          </w:p>
        </w:tc>
        <w:tc>
          <w:tcPr>
            <w:tcW w:w="1594" w:type="dxa"/>
            <w:vMerge w:val="continue"/>
            <w:noWrap w:val="0"/>
            <w:vAlign w:val="center"/>
          </w:tcPr>
          <w:p w14:paraId="37868CA5">
            <w:pPr>
              <w:keepNext w:val="0"/>
              <w:keepLines w:val="0"/>
              <w:widowControl/>
              <w:suppressLineNumbers w:val="0"/>
              <w:jc w:val="center"/>
              <w:textAlignment w:val="center"/>
              <w:rPr>
                <w:rFonts w:hint="default" w:ascii="Times New Roman" w:hAnsi="Times New Roman" w:cs="Times New Roman"/>
                <w:i w:val="0"/>
                <w:iCs w:val="0"/>
                <w:color w:val="auto"/>
                <w:kern w:val="0"/>
                <w:sz w:val="20"/>
                <w:szCs w:val="20"/>
                <w:u w:val="none"/>
                <w:lang w:val="en-US" w:eastAsia="zh-CN" w:bidi="ar"/>
              </w:rPr>
            </w:pPr>
          </w:p>
        </w:tc>
      </w:tr>
    </w:tbl>
    <w:p w14:paraId="5F8E83AD">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rPr>
        <w:t>注：</w:t>
      </w:r>
    </w:p>
    <w:p w14:paraId="2338C06D">
      <w:pPr>
        <w:widowControl/>
        <w:spacing w:before="120" w:beforeLines="50" w:line="240" w:lineRule="auto"/>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采购项目的技术参数详见采购文件第二部分。</w:t>
      </w:r>
    </w:p>
    <w:p w14:paraId="7ED0E3B4">
      <w:pPr>
        <w:widowControl/>
        <w:spacing w:before="120" w:beforeLines="50" w:line="240" w:lineRule="auto"/>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2</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试剂项目三年，试剂项目及配套设备五年</w:t>
      </w:r>
    </w:p>
    <w:p w14:paraId="686CB86A">
      <w:pPr>
        <w:widowControl/>
        <w:spacing w:before="120" w:beforeLines="50" w:line="240" w:lineRule="auto"/>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.本项目是/否接受联合竞选：否</w:t>
      </w:r>
    </w:p>
    <w:p w14:paraId="169A4D6D">
      <w:pPr>
        <w:widowControl/>
        <w:spacing w:before="120" w:beforeLines="50" w:line="240" w:lineRule="auto"/>
        <w:ind w:firstLine="480" w:firstLineChars="200"/>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4.本项目仅支持采购重庆药品和医用耗材招采管理系统挂网产品。</w:t>
      </w:r>
    </w:p>
    <w:p w14:paraId="562DFA78">
      <w:pPr>
        <w:widowControl/>
        <w:spacing w:before="120" w:beforeLines="50" w:line="240" w:lineRule="auto"/>
        <w:ind w:firstLine="480" w:firstLineChars="200"/>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5.以上项目均为院内合同过期重招。</w:t>
      </w:r>
      <w:bookmarkEnd w:id="14"/>
      <w:bookmarkEnd w:id="15"/>
      <w:bookmarkEnd w:id="16"/>
      <w:bookmarkEnd w:id="17"/>
      <w:bookmarkEnd w:id="18"/>
      <w:bookmarkStart w:id="19" w:name="_Toc30358"/>
      <w:bookmarkStart w:id="20" w:name="_Toc3434"/>
      <w:bookmarkStart w:id="21" w:name="_Toc10137"/>
      <w:bookmarkStart w:id="22" w:name="_Toc26504"/>
      <w:bookmarkStart w:id="23" w:name="_Toc76373866"/>
      <w:bookmarkStart w:id="24" w:name="_Toc25496"/>
    </w:p>
    <w:p w14:paraId="470F7DA8">
      <w:pPr>
        <w:widowControl/>
        <w:spacing w:line="400" w:lineRule="exact"/>
        <w:outlineLvl w:val="1"/>
        <w:rPr>
          <w:rFonts w:hint="eastAsia" w:ascii="宋体" w:hAnsi="宋体" w:cs="宋体"/>
          <w:b/>
          <w:color w:val="auto"/>
          <w:sz w:val="24"/>
        </w:rPr>
      </w:pPr>
      <w:bookmarkStart w:id="25" w:name="_Toc3249"/>
    </w:p>
    <w:p w14:paraId="20FC5D1D">
      <w:pPr>
        <w:widowControl/>
        <w:spacing w:line="400" w:lineRule="exact"/>
        <w:outlineLvl w:val="1"/>
        <w:rPr>
          <w:rFonts w:hint="eastAsia" w:ascii="宋体" w:hAnsi="宋体" w:cs="宋体"/>
          <w:b/>
          <w:color w:val="auto"/>
          <w:sz w:val="24"/>
        </w:rPr>
      </w:pPr>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19"/>
      <w:bookmarkEnd w:id="20"/>
      <w:bookmarkEnd w:id="21"/>
      <w:bookmarkEnd w:id="22"/>
      <w:bookmarkEnd w:id="23"/>
      <w:bookmarkEnd w:id="24"/>
      <w:bookmarkEnd w:id="25"/>
    </w:p>
    <w:p w14:paraId="5FB8BB2E">
      <w:pPr>
        <w:widowControl/>
        <w:spacing w:line="400" w:lineRule="exact"/>
        <w:ind w:firstLine="480" w:firstLineChars="200"/>
        <w:rPr>
          <w:rFonts w:hint="eastAsia" w:ascii="宋体" w:hAnsi="宋体" w:cs="宋体"/>
          <w:bCs/>
          <w:color w:val="auto"/>
          <w:sz w:val="24"/>
          <w:szCs w:val="24"/>
        </w:rPr>
      </w:pPr>
      <w:r>
        <w:rPr>
          <w:rFonts w:hint="eastAsia" w:ascii="宋体" w:hAnsi="宋体" w:cs="宋体"/>
          <w:bCs/>
          <w:color w:val="auto"/>
          <w:sz w:val="24"/>
          <w:lang w:val="en-US" w:eastAsia="zh-CN"/>
        </w:rPr>
        <w:t>竞选</w:t>
      </w:r>
      <w:r>
        <w:rPr>
          <w:rFonts w:hint="eastAsia" w:ascii="宋体" w:hAnsi="宋体" w:cs="宋体"/>
          <w:bCs/>
          <w:color w:val="auto"/>
          <w:sz w:val="24"/>
        </w:rPr>
        <w:t>人</w:t>
      </w:r>
      <w:r>
        <w:rPr>
          <w:rFonts w:hint="eastAsia" w:ascii="宋体" w:hAnsi="宋体" w:cs="宋体"/>
          <w:bCs/>
          <w:color w:val="auto"/>
          <w:sz w:val="24"/>
          <w:szCs w:val="24"/>
        </w:rPr>
        <w:t>应首先符合政府采购法第二十二条规定的基本资格条件，同时符合根据该项目特殊要求设置的特定资格条件。</w:t>
      </w:r>
    </w:p>
    <w:p w14:paraId="6A999EC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1.基本资格条件</w:t>
      </w:r>
    </w:p>
    <w:p w14:paraId="2E605471">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（1）具有独立承担民事责任的能力</w:t>
      </w:r>
    </w:p>
    <w:p w14:paraId="1C8E236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（2）具有良好的商业信誉和健全的财务会计制度；</w:t>
      </w:r>
    </w:p>
    <w:p w14:paraId="10585F5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（3）具有履行合同所必需的设备和专业技术能力；</w:t>
      </w:r>
    </w:p>
    <w:p w14:paraId="79B575A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（4）有依法缴纳税收和社会保障资金的良好记录；</w:t>
      </w:r>
    </w:p>
    <w:p w14:paraId="78995BDD">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6）提供</w:t>
      </w:r>
      <w:r>
        <w:rPr>
          <w:rFonts w:hint="eastAsia" w:ascii="宋体" w:hAnsi="宋体" w:cs="宋体"/>
          <w:color w:val="auto"/>
          <w:sz w:val="24"/>
          <w:szCs w:val="24"/>
        </w:rPr>
        <w:t>《医药价格和招采信用评级等级承诺书》</w:t>
      </w:r>
      <w:r>
        <w:rPr>
          <w:rFonts w:hint="eastAsia" w:ascii="宋体" w:hAnsi="宋体" w:cs="宋体"/>
          <w:color w:val="auto"/>
          <w:sz w:val="24"/>
          <w:szCs w:val="24"/>
          <w:lang w:eastAsia="zh-CN"/>
        </w:rPr>
        <w:t>，</w:t>
      </w:r>
      <w:r>
        <w:rPr>
          <w:rFonts w:hint="eastAsia" w:ascii="宋体" w:hAnsi="宋体" w:cs="宋体"/>
          <w:color w:val="auto"/>
          <w:sz w:val="24"/>
          <w:szCs w:val="24"/>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w:t>
      </w:r>
      <w:r>
        <w:rPr>
          <w:rFonts w:hint="eastAsia" w:ascii="宋体" w:hAnsi="宋体" w:cs="宋体"/>
          <w:color w:val="auto"/>
          <w:sz w:val="24"/>
          <w:szCs w:val="24"/>
          <w:lang w:val="en-US" w:eastAsia="zh-CN"/>
        </w:rPr>
        <w:t>7</w:t>
      </w:r>
      <w:r>
        <w:rPr>
          <w:rFonts w:hint="eastAsia" w:ascii="宋体" w:hAnsi="宋体" w:cs="宋体"/>
          <w:color w:val="auto"/>
          <w:sz w:val="24"/>
          <w:szCs w:val="24"/>
        </w:rPr>
        <w:t>）法律、行政法规规定的其他条件</w:t>
      </w:r>
      <w:r>
        <w:rPr>
          <w:rFonts w:hint="eastAsia" w:ascii="宋体" w:hAnsi="宋体" w:cs="宋体"/>
          <w:color w:val="auto"/>
          <w:sz w:val="24"/>
          <w:szCs w:val="24"/>
          <w:lang w:eastAsia="zh-CN"/>
        </w:rPr>
        <w:t>。</w:t>
      </w:r>
    </w:p>
    <w:p w14:paraId="240D182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2.特定资格条件</w:t>
      </w:r>
    </w:p>
    <w:p w14:paraId="476C4E5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bCs/>
          <w:color w:val="auto"/>
          <w:sz w:val="24"/>
        </w:rPr>
        <w:t>竞选</w:t>
      </w:r>
      <w:r>
        <w:rPr>
          <w:rFonts w:hint="eastAsia" w:ascii="宋体" w:hAnsi="宋体" w:cs="宋体"/>
          <w:color w:val="auto"/>
          <w:sz w:val="24"/>
          <w:szCs w:val="24"/>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354098D5">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（3）生产企业的医疗器械生产企业许可证（复印件，加盖公章）；</w:t>
      </w:r>
    </w:p>
    <w:p w14:paraId="39888598">
      <w:pPr>
        <w:keepNext/>
        <w:overflowPunct w:val="0"/>
        <w:spacing w:line="400" w:lineRule="exact"/>
        <w:ind w:firstLine="480" w:firstLineChars="200"/>
        <w:rPr>
          <w:rFonts w:hint="eastAsia" w:ascii="宋体" w:hAnsi="宋体" w:cs="宋体"/>
          <w:color w:val="auto"/>
          <w:sz w:val="24"/>
          <w:szCs w:val="24"/>
          <w:lang w:eastAsia="zh-CN"/>
        </w:rPr>
      </w:pPr>
      <w:r>
        <w:rPr>
          <w:rFonts w:hint="eastAsia" w:ascii="宋体" w:hAnsi="宋体" w:cs="宋体"/>
          <w:color w:val="auto"/>
          <w:sz w:val="24"/>
          <w:szCs w:val="24"/>
        </w:rPr>
        <w:t>（4）</w:t>
      </w:r>
      <w:r>
        <w:rPr>
          <w:rFonts w:hint="eastAsia" w:ascii="宋体" w:hAnsi="宋体" w:cs="宋体"/>
          <w:bCs/>
          <w:color w:val="auto"/>
          <w:sz w:val="24"/>
        </w:rPr>
        <w:t>竞选</w:t>
      </w:r>
      <w:r>
        <w:rPr>
          <w:rFonts w:hint="eastAsia" w:ascii="宋体" w:hAnsi="宋体" w:cs="宋体"/>
          <w:color w:val="auto"/>
          <w:sz w:val="24"/>
          <w:szCs w:val="24"/>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（5）竞选单位法定代表人签发的授权委托书（须明确授权范围）及身份证明（加盖公章的复印件）。</w:t>
      </w:r>
    </w:p>
    <w:p w14:paraId="21F12D51">
      <w:pPr>
        <w:pStyle w:val="2"/>
        <w:rPr>
          <w:rFonts w:hint="eastAsia"/>
          <w:lang w:eastAsia="zh-CN"/>
        </w:rPr>
      </w:pPr>
    </w:p>
    <w:p w14:paraId="6B99929D">
      <w:pPr>
        <w:keepNext/>
        <w:overflowPunct w:val="0"/>
        <w:spacing w:line="400" w:lineRule="exact"/>
        <w:outlineLvl w:val="1"/>
        <w:rPr>
          <w:rFonts w:ascii="宋体" w:hAnsi="宋体" w:cs="宋体"/>
          <w:b/>
          <w:color w:val="auto"/>
          <w:sz w:val="24"/>
        </w:rPr>
      </w:pPr>
      <w:bookmarkStart w:id="26" w:name="_Toc2529"/>
      <w:bookmarkStart w:id="27" w:name="_Toc7015"/>
      <w:r>
        <w:rPr>
          <w:rFonts w:hint="eastAsia" w:ascii="宋体" w:hAnsi="宋体" w:cs="宋体"/>
          <w:b/>
          <w:color w:val="auto"/>
          <w:sz w:val="24"/>
        </w:rPr>
        <w:t>三、竞选有关规定</w:t>
      </w:r>
      <w:bookmarkEnd w:id="26"/>
      <w:r>
        <w:rPr>
          <w:rFonts w:hint="eastAsia" w:ascii="宋体" w:hAnsi="宋体" w:cs="宋体"/>
          <w:b/>
          <w:color w:val="auto"/>
          <w:sz w:val="24"/>
        </w:rPr>
        <w:t>及说明</w:t>
      </w:r>
      <w:bookmarkEnd w:id="27"/>
    </w:p>
    <w:p w14:paraId="77D38A4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155A0D4B">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5528AC06">
      <w:pPr>
        <w:keepNext/>
        <w:overflowPunct w:val="0"/>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3、同一合同项（分包）下为单一品目的货物采购中，同一品牌同一型号产品有多家供应商参加竞选，只能按照一家竞选人计算。</w:t>
      </w:r>
      <w:r>
        <w:rPr>
          <w:rFonts w:hint="eastAsia" w:ascii="宋体" w:hAnsi="宋体" w:cs="宋体"/>
          <w:color w:val="auto"/>
          <w:sz w:val="24"/>
          <w:szCs w:val="24"/>
          <w:lang w:val="en-US" w:eastAsia="zh-CN"/>
        </w:rPr>
        <w:t>同一合同项</w:t>
      </w:r>
      <w:r>
        <w:rPr>
          <w:rFonts w:hint="eastAsia" w:ascii="宋体" w:hAnsi="宋体" w:cs="宋体"/>
          <w:color w:val="auto"/>
          <w:sz w:val="24"/>
          <w:szCs w:val="24"/>
        </w:rPr>
        <w:t>（分包）</w:t>
      </w:r>
      <w:r>
        <w:rPr>
          <w:rFonts w:hint="eastAsia" w:ascii="宋体" w:hAnsi="宋体" w:cs="宋体"/>
          <w:color w:val="auto"/>
          <w:sz w:val="24"/>
          <w:szCs w:val="24"/>
          <w:lang w:val="en-US" w:eastAsia="zh-CN"/>
        </w:rPr>
        <w:t>具体项目</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供应商只能报一个品牌。</w:t>
      </w:r>
    </w:p>
    <w:p w14:paraId="1B767F1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4、同一合同项（分包）下的货物，制造商参与竞选的，不得再委托代理商参与竞选。</w:t>
      </w:r>
    </w:p>
    <w:p w14:paraId="4D3C3E68">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5、竞选货物必须符合国家标准、行业标准和专业标准等相关标准。</w:t>
      </w:r>
    </w:p>
    <w:p w14:paraId="05252FE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2A032B65">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505C9382">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2B213918">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13472FA2">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0DCD69C7">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6724771A">
      <w:pPr>
        <w:widowControl/>
        <w:spacing w:line="400" w:lineRule="exact"/>
        <w:outlineLvl w:val="1"/>
        <w:rPr>
          <w:rFonts w:hint="eastAsia" w:ascii="宋体" w:hAnsi="宋体" w:cs="宋体"/>
          <w:b/>
          <w:bCs/>
          <w:color w:val="auto"/>
          <w:sz w:val="24"/>
          <w:szCs w:val="24"/>
        </w:rPr>
      </w:pPr>
      <w:bookmarkStart w:id="28" w:name="_Toc6749"/>
      <w:bookmarkStart w:id="29" w:name="_Toc17341"/>
      <w:bookmarkStart w:id="30" w:name="_Toc7527"/>
      <w:bookmarkStart w:id="31" w:name="_Toc28099"/>
      <w:bookmarkStart w:id="32" w:name="_Toc18799"/>
      <w:bookmarkStart w:id="33" w:name="_Toc654"/>
      <w:r>
        <w:rPr>
          <w:rFonts w:hint="eastAsia" w:ascii="宋体" w:hAnsi="宋体" w:cs="宋体"/>
          <w:b/>
          <w:bCs/>
          <w:color w:val="auto"/>
          <w:sz w:val="24"/>
          <w:szCs w:val="24"/>
        </w:rPr>
        <w:t>四、报名时间、地点、方式</w:t>
      </w:r>
      <w:bookmarkEnd w:id="28"/>
      <w:bookmarkEnd w:id="29"/>
    </w:p>
    <w:p w14:paraId="1EF30B85">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4"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见公告</w:t>
      </w:r>
    </w:p>
    <w:p w14:paraId="57BD5EBB">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5" w:name="OLE_LINK1"/>
      <w:r>
        <w:rPr>
          <w:rFonts w:hint="default" w:ascii="Times New Roman" w:hAnsi="Times New Roman" w:cs="Times New Roman"/>
          <w:b w:val="0"/>
          <w:bCs/>
          <w:color w:val="auto"/>
          <w:kern w:val="0"/>
          <w:sz w:val="24"/>
          <w:szCs w:val="24"/>
          <w:u w:val="single"/>
        </w:rPr>
        <w:t>3946367709@qq.com</w:t>
      </w:r>
      <w:bookmarkEnd w:id="35"/>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病理科试剂</w:t>
      </w:r>
      <w:r>
        <w:rPr>
          <w:rFonts w:hint="eastAsia" w:ascii="宋体" w:hAnsi="宋体" w:eastAsia="宋体" w:cs="宋体"/>
          <w:color w:val="auto"/>
          <w:sz w:val="24"/>
          <w:szCs w:val="24"/>
          <w:lang w:val="en-US" w:eastAsia="zh-CN"/>
        </w:rPr>
        <w:t>包X</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病理科试剂</w:t>
      </w:r>
      <w:r>
        <w:rPr>
          <w:rFonts w:hint="eastAsia" w:ascii="Times New Roman" w:hAnsi="Times New Roman" w:cs="Times New Roman"/>
          <w:b w:val="0"/>
          <w:bCs w:val="0"/>
          <w:color w:val="auto"/>
          <w:kern w:val="0"/>
          <w:sz w:val="24"/>
          <w:szCs w:val="24"/>
          <w:lang w:val="en-US" w:eastAsia="zh-CN"/>
        </w:rPr>
        <w:t>包X</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7D64FE0D">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6" w:name="OLE_LINK2"/>
      <w:r>
        <w:rPr>
          <w:rFonts w:hint="default" w:ascii="Times New Roman" w:hAnsi="Times New Roman" w:cs="Times New Roman"/>
          <w:b w:val="0"/>
          <w:bCs/>
          <w:color w:val="auto"/>
          <w:kern w:val="0"/>
          <w:sz w:val="24"/>
          <w:szCs w:val="24"/>
          <w:lang w:val="en-US" w:eastAsia="zh-CN"/>
        </w:rPr>
        <w:t>PDF文档</w:t>
      </w:r>
      <w:bookmarkEnd w:id="36"/>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default" w:ascii="Times New Roman" w:hAnsi="Times New Roman" w:eastAsia="宋体" w:cs="Times New Roman"/>
          <w:b w:val="0"/>
          <w:bCs/>
          <w:color w:val="auto"/>
          <w:kern w:val="0"/>
          <w:sz w:val="24"/>
          <w:szCs w:val="24"/>
          <w:u w:val="single"/>
          <w:lang w:val="en-US" w:eastAsia="zh-CN"/>
        </w:rPr>
        <w:t>“</w:t>
      </w:r>
      <w:r>
        <w:rPr>
          <w:rFonts w:hint="eastAsia" w:ascii="宋体" w:hAnsi="宋体" w:cs="宋体"/>
          <w:color w:val="auto"/>
          <w:sz w:val="24"/>
          <w:szCs w:val="24"/>
          <w:u w:val="single"/>
          <w:lang w:val="en-US" w:eastAsia="zh-CN"/>
        </w:rPr>
        <w:t>病理科试剂</w:t>
      </w:r>
      <w:r>
        <w:rPr>
          <w:rFonts w:hint="eastAsia" w:ascii="Times New Roman" w:hAnsi="Times New Roman" w:eastAsia="宋体" w:cs="Times New Roman"/>
          <w:b w:val="0"/>
          <w:bCs/>
          <w:color w:val="auto"/>
          <w:kern w:val="0"/>
          <w:sz w:val="24"/>
          <w:szCs w:val="24"/>
          <w:u w:val="single"/>
          <w:lang w:val="en-US" w:eastAsia="zh-CN"/>
        </w:rPr>
        <w:t>包X</w:t>
      </w:r>
      <w:r>
        <w:rPr>
          <w:rFonts w:hint="default" w:ascii="Times New Roman" w:hAnsi="Times New Roman" w:eastAsia="宋体"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710F9BF3">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宋体" w:hAnsi="宋体" w:cs="宋体"/>
          <w:color w:val="auto"/>
          <w:sz w:val="24"/>
          <w:szCs w:val="24"/>
          <w:u w:val="single"/>
          <w:lang w:val="en-US" w:eastAsia="zh-CN"/>
        </w:rPr>
        <w:t>病理科试剂</w:t>
      </w:r>
      <w:r>
        <w:rPr>
          <w:rFonts w:hint="eastAsia" w:ascii="Times New Roman" w:hAnsi="Times New Roman" w:eastAsia="宋体" w:cs="Times New Roman"/>
          <w:color w:val="auto"/>
          <w:sz w:val="24"/>
          <w:szCs w:val="24"/>
          <w:u w:val="single"/>
          <w:lang w:val="en-US" w:eastAsia="zh-CN"/>
        </w:rPr>
        <w:t>包X</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277EEB38">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19AC9BA1">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0395FDA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制作竞选文件时，“</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bookmarkStart w:id="37" w:name="OLE_LINK4"/>
      <w:r>
        <w:rPr>
          <w:rFonts w:hint="default" w:ascii="宋体" w:hAnsi="宋体" w:eastAsia="宋体" w:cs="宋体"/>
          <w:color w:val="auto"/>
          <w:sz w:val="24"/>
          <w:szCs w:val="24"/>
        </w:rPr>
        <w:t>与报名时提交的“耗材报名表”的中载明的产品信息（含产品注册证名称、规格型号、顺序等）保持一致</w:t>
      </w:r>
      <w:bookmarkEnd w:id="37"/>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“耗材报名表”填写时不得改变文档格式，所有标红项为必填项，若没有相关情况则写“无”</w:t>
      </w:r>
      <w:r>
        <w:rPr>
          <w:rFonts w:hint="eastAsia" w:ascii="宋体" w:hAnsi="宋体" w:eastAsia="宋体" w:cs="宋体"/>
          <w:color w:val="auto"/>
          <w:sz w:val="24"/>
          <w:szCs w:val="24"/>
          <w:lang w:eastAsia="zh-CN"/>
        </w:rPr>
        <w:t>。</w:t>
      </w:r>
    </w:p>
    <w:p w14:paraId="4D2178DB">
      <w:pPr>
        <w:widowControl/>
        <w:spacing w:line="400" w:lineRule="exact"/>
        <w:outlineLvl w:val="1"/>
        <w:rPr>
          <w:rFonts w:hint="eastAsia" w:ascii="宋体" w:hAnsi="宋体" w:cs="宋体"/>
          <w:b/>
          <w:color w:val="auto"/>
          <w:sz w:val="24"/>
        </w:rPr>
      </w:pPr>
      <w:bookmarkStart w:id="38" w:name="_Toc18950"/>
      <w:bookmarkStart w:id="39" w:name="_Toc768"/>
      <w:r>
        <w:rPr>
          <w:rFonts w:hint="eastAsia" w:ascii="宋体" w:hAnsi="宋体" w:cs="宋体"/>
          <w:b/>
          <w:color w:val="auto"/>
          <w:sz w:val="24"/>
        </w:rPr>
        <w:t>五、竞选文件递交与采购谈判时间、地点</w:t>
      </w:r>
      <w:bookmarkEnd w:id="38"/>
      <w:bookmarkEnd w:id="39"/>
    </w:p>
    <w:p w14:paraId="7DB1FEF7">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6B33AFBA">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 xml:space="preserve">2.采购谈判时间： </w:t>
      </w:r>
      <w:r>
        <w:rPr>
          <w:rFonts w:hint="eastAsia" w:ascii="宋体" w:hAnsi="宋体" w:eastAsia="宋体" w:cs="宋体"/>
          <w:color w:val="auto"/>
          <w:szCs w:val="24"/>
          <w:shd w:val="clear" w:color="auto" w:fill="FFFFFF"/>
        </w:rPr>
        <w:t>另行邮箱通知</w:t>
      </w:r>
    </w:p>
    <w:p w14:paraId="13576EF9">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5A106065">
      <w:pPr>
        <w:widowControl/>
        <w:spacing w:line="400" w:lineRule="exact"/>
        <w:outlineLvl w:val="1"/>
        <w:rPr>
          <w:rFonts w:hint="eastAsia" w:ascii="宋体" w:hAnsi="宋体" w:cs="宋体"/>
          <w:b/>
          <w:color w:val="auto"/>
          <w:sz w:val="24"/>
        </w:rPr>
      </w:pPr>
      <w:bookmarkStart w:id="40" w:name="_Toc829"/>
      <w:r>
        <w:rPr>
          <w:rFonts w:hint="eastAsia" w:ascii="宋体" w:hAnsi="宋体" w:cs="宋体"/>
          <w:b/>
          <w:color w:val="auto"/>
          <w:sz w:val="24"/>
        </w:rPr>
        <w:t>六、联系方式</w:t>
      </w:r>
      <w:bookmarkEnd w:id="34"/>
      <w:bookmarkEnd w:id="40"/>
    </w:p>
    <w:p w14:paraId="6098CA82">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陈</w:t>
      </w:r>
      <w:r>
        <w:rPr>
          <w:rFonts w:hint="eastAsia" w:ascii="宋体" w:hAnsi="宋体" w:eastAsia="宋体" w:cs="宋体"/>
          <w:color w:val="auto"/>
          <w:szCs w:val="24"/>
        </w:rPr>
        <w:t>老师</w:t>
      </w:r>
    </w:p>
    <w:p w14:paraId="21DE014C">
      <w:pPr>
        <w:widowControl/>
        <w:spacing w:line="400" w:lineRule="exact"/>
        <w:ind w:firstLine="480" w:firstLineChars="200"/>
        <w:rPr>
          <w:rFonts w:hint="default" w:ascii="宋体" w:hAnsi="宋体" w:eastAsia="宋体" w:cs="宋体"/>
          <w:color w:val="auto"/>
          <w:sz w:val="24"/>
          <w:szCs w:val="24"/>
          <w:lang w:val="en-US" w:eastAsia="zh-CN"/>
        </w:rPr>
      </w:pPr>
      <w:bookmarkStart w:id="41" w:name="_Toc869"/>
      <w:r>
        <w:rPr>
          <w:rFonts w:hint="eastAsia" w:ascii="宋体" w:hAnsi="宋体" w:cs="宋体"/>
          <w:color w:val="auto"/>
          <w:sz w:val="24"/>
          <w:szCs w:val="24"/>
        </w:rPr>
        <w:t>项目联系人电话：</w:t>
      </w:r>
      <w:bookmarkEnd w:id="41"/>
      <w:r>
        <w:rPr>
          <w:rFonts w:hint="eastAsia" w:ascii="宋体" w:hAnsi="宋体" w:cs="宋体"/>
          <w:color w:val="auto"/>
          <w:sz w:val="24"/>
          <w:szCs w:val="24"/>
          <w:lang w:val="en-US" w:eastAsia="zh-CN"/>
        </w:rPr>
        <w:t>023-63693371</w:t>
      </w:r>
    </w:p>
    <w:bookmarkEnd w:id="30"/>
    <w:bookmarkEnd w:id="31"/>
    <w:bookmarkEnd w:id="32"/>
    <w:bookmarkEnd w:id="33"/>
    <w:p w14:paraId="07D059F7">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42" w:name="_Toc25272"/>
      <w:bookmarkStart w:id="43" w:name="_Toc14224"/>
      <w:bookmarkStart w:id="44" w:name="_Toc4033"/>
      <w:bookmarkStart w:id="45" w:name="_Toc9714"/>
      <w:bookmarkStart w:id="46" w:name="_Toc76373872"/>
      <w:bookmarkStart w:id="47" w:name="_Toc20138"/>
      <w:bookmarkStart w:id="48" w:name="_Toc21905"/>
      <w:r>
        <w:rPr>
          <w:rFonts w:hint="eastAsia" w:ascii="宋体" w:hAnsi="宋体" w:cs="宋体"/>
          <w:b/>
          <w:color w:val="auto"/>
          <w:szCs w:val="36"/>
        </w:rPr>
        <w:t xml:space="preserve">第二篇 </w:t>
      </w:r>
      <w:bookmarkEnd w:id="42"/>
      <w:bookmarkEnd w:id="43"/>
      <w:bookmarkEnd w:id="44"/>
      <w:bookmarkEnd w:id="45"/>
      <w:bookmarkEnd w:id="46"/>
      <w:r>
        <w:rPr>
          <w:rFonts w:hint="eastAsia" w:ascii="宋体" w:hAnsi="宋体" w:cs="宋体"/>
          <w:b/>
          <w:color w:val="auto"/>
          <w:szCs w:val="36"/>
        </w:rPr>
        <w:t>技术（质量）与商务需求</w:t>
      </w:r>
      <w:bookmarkEnd w:id="47"/>
      <w:bookmarkEnd w:id="48"/>
    </w:p>
    <w:p w14:paraId="26427D13">
      <w:pPr>
        <w:widowControl/>
        <w:spacing w:before="120" w:beforeLines="50" w:line="360" w:lineRule="exact"/>
        <w:outlineLvl w:val="1"/>
        <w:rPr>
          <w:rFonts w:hint="default"/>
          <w:lang w:val="en-US" w:eastAsia="zh-CN"/>
        </w:rPr>
      </w:pPr>
      <w:bookmarkStart w:id="49" w:name="_Toc32286"/>
      <w:r>
        <w:rPr>
          <w:rFonts w:hint="eastAsia" w:cs="宋体"/>
          <w:b/>
          <w:color w:val="auto"/>
          <w:sz w:val="24"/>
        </w:rPr>
        <w:t>一、</w:t>
      </w:r>
      <w:bookmarkStart w:id="50" w:name="_Toc76373874"/>
      <w:bookmarkStart w:id="51" w:name="_Toc2599"/>
      <w:bookmarkStart w:id="52" w:name="_Toc13391"/>
      <w:bookmarkStart w:id="53" w:name="_Toc3153"/>
      <w:bookmarkStart w:id="54" w:name="_Toc11474"/>
      <w:bookmarkStart w:id="55" w:name="_Toc25148"/>
      <w:bookmarkStart w:id="56" w:name="_Toc27187"/>
      <w:r>
        <w:rPr>
          <w:rFonts w:hint="eastAsia" w:cs="宋体"/>
          <w:b/>
          <w:color w:val="auto"/>
          <w:sz w:val="24"/>
        </w:rPr>
        <w:t>技术需求</w:t>
      </w:r>
      <w:bookmarkEnd w:id="50"/>
      <w:bookmarkEnd w:id="51"/>
      <w:bookmarkEnd w:id="52"/>
      <w:bookmarkEnd w:id="53"/>
      <w:bookmarkEnd w:id="54"/>
      <w:r>
        <w:rPr>
          <w:rFonts w:hint="eastAsia" w:cs="宋体"/>
          <w:b/>
          <w:color w:val="auto"/>
          <w:sz w:val="24"/>
        </w:rPr>
        <w:t>（含技术参数）</w:t>
      </w:r>
      <w:bookmarkEnd w:id="49"/>
      <w:bookmarkEnd w:id="55"/>
      <w:bookmarkEnd w:id="56"/>
      <w:bookmarkStart w:id="57" w:name="_Toc29225"/>
      <w:bookmarkStart w:id="58" w:name="_Toc76373876"/>
      <w:bookmarkStart w:id="59" w:name="_Toc30465"/>
      <w:bookmarkStart w:id="60" w:name="_Toc6355"/>
      <w:bookmarkStart w:id="61" w:name="_Toc29620"/>
      <w:bookmarkStart w:id="62" w:name="_Toc13107"/>
      <w:bookmarkStart w:id="63" w:name="_Toc1955"/>
    </w:p>
    <w:p w14:paraId="459DCF2D">
      <w:pPr>
        <w:spacing w:line="320" w:lineRule="exact"/>
        <w:ind w:left="479" w:leftChars="85" w:hanging="241" w:hangingChars="100"/>
        <w:jc w:val="left"/>
        <w:rPr>
          <w:rFonts w:hint="default" w:ascii="Times New Roman" w:hAnsi="Times New Roman" w:eastAsia="宋体" w:cs="Times New Roman"/>
          <w:b w:val="0"/>
          <w:bCs w:val="0"/>
          <w:color w:val="auto"/>
          <w:kern w:val="2"/>
          <w:sz w:val="24"/>
          <w:szCs w:val="24"/>
          <w:lang w:val="en-US" w:eastAsia="zh-CN" w:bidi="ar-SA"/>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3</w:t>
      </w:r>
    </w:p>
    <w:p w14:paraId="60C20299">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试剂及耗材参数：</w:t>
      </w:r>
    </w:p>
    <w:p w14:paraId="6CE81084">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1、用途：应用于免疫组织化学染色（增强）；</w:t>
      </w:r>
    </w:p>
    <w:p w14:paraId="3CD9B050">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2、试剂有效期：不少于12个月；</w:t>
      </w:r>
    </w:p>
    <w:p w14:paraId="453553C4">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3、免疫组化试剂（增强）及配套试剂、耗材、设备一套，抗体试剂规格为即用型，采购配套设备全自动免疫组化仪，采购数量按照科室实际需求配备；</w:t>
      </w:r>
    </w:p>
    <w:p w14:paraId="3D8F6876">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4、NMPA免疫组织化学三类抗体，须取得三类注册证，以保障抗体联合检测的质量控制；</w:t>
      </w:r>
    </w:p>
    <w:p w14:paraId="1CC3A427">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5、报名单位需至少满足该目录包含的ALK、PD-L1伴随诊断试剂，中标单位按照厂家最新产品目录整体招录。</w:t>
      </w:r>
    </w:p>
    <w:p w14:paraId="61C6A709">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6、染色效果背景干净，染色清晰，易于观察。</w:t>
      </w:r>
    </w:p>
    <w:p w14:paraId="75A3540F">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全自动免疫组化仪参数：</w:t>
      </w:r>
    </w:p>
    <w:p w14:paraId="21C1BD34">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1.用于病理组织标本的免疫组织化学检测；在同一台仪器上全自动完成烤片到复染的全过程。一轮染色时间小于4小时。</w:t>
      </w:r>
    </w:p>
    <w:p w14:paraId="771C87EF">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2.同时能适配NMPA批准的ALK、PD-L1等伴随诊断项目检测。能够指导临床靶向用药。</w:t>
      </w:r>
    </w:p>
    <w:p w14:paraId="750FE8D4">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3.玻片位≥30，试剂位≥35，每个玻片位支持不停机状态下单一切片样本随时加载或取出，支持散装试剂和检查试剂随时添加。</w:t>
      </w:r>
    </w:p>
    <w:p w14:paraId="68AEEEDA">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4.试验过程中每张玻片上覆盖液盖膜，保证样本完整及试剂不蒸发,支持全自动加一抗操作方式和手工加一抗方式自由组合，支持加急样本。</w:t>
      </w:r>
    </w:p>
    <w:p w14:paraId="36A23607">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 xml:space="preserve">5.独立温控技术，每一张玻片有独立加热板加热，具备从室温到100 ℃的加热功能，玻片水平放置，可同时满足免疫组化、多重染色（双染、三染）等。                                     </w:t>
      </w:r>
    </w:p>
    <w:p w14:paraId="4FE2DBE0">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6.在同一台机器上，可开展银染原位杂交。</w:t>
      </w:r>
    </w:p>
    <w:p w14:paraId="59A39F85">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7.每张玻片滴加试剂后能够做到全片覆盖，能够在一抗滴加量不大于100微升的情况下，在一张玻片上完成质控组织和待检组织的同时、同条件检测。</w:t>
      </w:r>
    </w:p>
    <w:p w14:paraId="0BDA2C3E">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8.能适配NMPA批准临床：用于卵巢癌的靶向ADC药物ELAHERE(索米妥昔单抗)的分子标志物FOLR1检测试剂盒（III类）;用于胃癌、胃腺癌患者识别采用威络益 (佐妥昔单抗，Zolbetuximab)定性检测组织样本中的Claudin 18(CLDN18)蛋白的伴随诊断（III类）；</w:t>
      </w:r>
    </w:p>
    <w:p w14:paraId="60723688">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9.配备全自动液路准确提供实验所需液体，免疫组织化学检测相关试剂提供与设备同品牌的原厂试剂，其中检测用散装试剂中要求不含二甲苯和酒精等液体。</w:t>
      </w:r>
    </w:p>
    <w:p w14:paraId="52302045">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10.能够通过仪器自带指示灯判定机器状态,软件能够实时显示在染切片的染色步骤和进度，软件能够实时显色废液收集量，可以实现自动切换废液流向备用试剂桶的功能，所产生的废液，可通过紫外照射，降解DAB结构，实现水溶性和油性废液的分离。</w:t>
      </w:r>
    </w:p>
    <w:tbl>
      <w:tblPr>
        <w:tblStyle w:val="59"/>
        <w:tblW w:w="745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25"/>
        <w:gridCol w:w="3165"/>
        <w:gridCol w:w="3165"/>
      </w:tblGrid>
      <w:tr w14:paraId="233A7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5234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序号</w:t>
            </w:r>
          </w:p>
        </w:tc>
        <w:tc>
          <w:tcPr>
            <w:tcW w:w="31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A28C8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项目名称</w:t>
            </w:r>
          </w:p>
        </w:tc>
        <w:tc>
          <w:tcPr>
            <w:tcW w:w="31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D685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相关靶点</w:t>
            </w:r>
          </w:p>
        </w:tc>
      </w:tr>
      <w:tr w14:paraId="2DE90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8AFF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B2A8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免疫组化试剂（增强）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2B78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MMR</w:t>
            </w:r>
          </w:p>
        </w:tc>
      </w:tr>
      <w:tr w14:paraId="34ECE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6D8E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A7BD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免疫组化试剂（增强）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6814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ALK</w:t>
            </w:r>
          </w:p>
        </w:tc>
      </w:tr>
      <w:tr w14:paraId="76FE3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4FB2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C315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免疫组化试剂（增强）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B234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PD-L1</w:t>
            </w:r>
          </w:p>
        </w:tc>
      </w:tr>
      <w:tr w14:paraId="119E8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2AD1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0B47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免疫组化试剂（增强）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BFA2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HER2</w:t>
            </w:r>
          </w:p>
        </w:tc>
      </w:tr>
      <w:tr w14:paraId="20F86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D08C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F40A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免疫组化试剂（增强）</w:t>
            </w:r>
          </w:p>
        </w:tc>
        <w:tc>
          <w:tcPr>
            <w:tcW w:w="3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C6B0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ER/PR</w:t>
            </w:r>
          </w:p>
        </w:tc>
      </w:tr>
      <w:tr w14:paraId="140B7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137E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0AE3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免疫组化试剂（增强）</w:t>
            </w:r>
          </w:p>
        </w:tc>
        <w:tc>
          <w:tcPr>
            <w:tcW w:w="3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EDAF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FOLR1</w:t>
            </w:r>
          </w:p>
        </w:tc>
      </w:tr>
      <w:tr w14:paraId="018EE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788D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1359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免疫组化试剂（增强）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AE98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CD20</w:t>
            </w:r>
          </w:p>
        </w:tc>
      </w:tr>
      <w:tr w14:paraId="63979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72D5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FBBF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免疫组化试剂（增强）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1A31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Claudin-18.2</w:t>
            </w:r>
          </w:p>
        </w:tc>
      </w:tr>
    </w:tbl>
    <w:p w14:paraId="70C790C0">
      <w:pPr>
        <w:pStyle w:val="31"/>
        <w:rPr>
          <w:rFonts w:hint="default"/>
          <w:lang w:val="en-US" w:eastAsia="zh-CN"/>
        </w:rPr>
      </w:pPr>
    </w:p>
    <w:p w14:paraId="3E7BAF1E">
      <w:pPr>
        <w:pStyle w:val="31"/>
        <w:rPr>
          <w:rFonts w:hint="default" w:ascii="Times New Roman" w:hAnsi="Times New Roman" w:cs="Times New Roman"/>
          <w:b w:val="0"/>
          <w:bCs w:val="0"/>
          <w:color w:val="auto"/>
          <w:sz w:val="24"/>
          <w:szCs w:val="24"/>
          <w:lang w:val="en-US" w:eastAsia="zh-CN"/>
        </w:rPr>
      </w:pPr>
    </w:p>
    <w:p w14:paraId="09240843">
      <w:pPr>
        <w:spacing w:line="320" w:lineRule="exact"/>
        <w:ind w:left="479" w:leftChars="85" w:hanging="241" w:hangingChars="100"/>
        <w:jc w:val="left"/>
        <w:rPr>
          <w:rFonts w:hint="eastAsia" w:ascii="宋体" w:hAnsi="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4</w:t>
      </w:r>
    </w:p>
    <w:p w14:paraId="62B87971">
      <w:pPr>
        <w:pStyle w:val="168"/>
        <w:widowControl/>
        <w:numPr>
          <w:ilvl w:val="0"/>
          <w:numId w:val="0"/>
        </w:numPr>
        <w:spacing w:line="400" w:lineRule="exact"/>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1、用途：用于组织的免疫荧光化学染色。</w:t>
      </w:r>
    </w:p>
    <w:p w14:paraId="1FB3D8EF">
      <w:pPr>
        <w:pStyle w:val="168"/>
        <w:widowControl/>
        <w:numPr>
          <w:ilvl w:val="0"/>
          <w:numId w:val="0"/>
        </w:numPr>
        <w:spacing w:line="400" w:lineRule="exact"/>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2、试剂有效期：不少于12个月；</w:t>
      </w:r>
    </w:p>
    <w:p w14:paraId="13F188DF">
      <w:pPr>
        <w:pStyle w:val="168"/>
        <w:widowControl/>
        <w:numPr>
          <w:ilvl w:val="0"/>
          <w:numId w:val="0"/>
        </w:numPr>
        <w:spacing w:line="400" w:lineRule="exact"/>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3、至少包含以下10种荧光抗体：C3c补体/FITC、C4c补体/FITC、C1q补体/FITC、纤维蛋白原/FITC、免疫球蛋白A/FITC、免疫球蛋白M/FITC、免疫球蛋白G/FITC、kappa/FITC、lambda/FITC、ALB/FITC。</w:t>
      </w:r>
    </w:p>
    <w:p w14:paraId="7D4EC0B6">
      <w:pPr>
        <w:pStyle w:val="168"/>
        <w:widowControl/>
        <w:numPr>
          <w:ilvl w:val="0"/>
          <w:numId w:val="0"/>
        </w:numPr>
        <w:spacing w:line="400" w:lineRule="exact"/>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4、中标单位按照厂家最新产品目录整体招录。</w:t>
      </w:r>
    </w:p>
    <w:p w14:paraId="51F98EA7">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5、染色效果背景干净，染色清晰，易于观察。</w:t>
      </w:r>
    </w:p>
    <w:tbl>
      <w:tblPr>
        <w:tblStyle w:val="59"/>
        <w:tblW w:w="723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81"/>
        <w:gridCol w:w="2779"/>
        <w:gridCol w:w="3570"/>
      </w:tblGrid>
      <w:tr w14:paraId="70171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843F3">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序号</w:t>
            </w:r>
          </w:p>
        </w:tc>
        <w:tc>
          <w:tcPr>
            <w:tcW w:w="2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434C9">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项目名称</w:t>
            </w:r>
          </w:p>
        </w:tc>
        <w:tc>
          <w:tcPr>
            <w:tcW w:w="3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86F59">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试剂目录</w:t>
            </w:r>
          </w:p>
        </w:tc>
      </w:tr>
      <w:tr w14:paraId="18759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D362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2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A19F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免疫组化试剂（免疫荧光）</w:t>
            </w:r>
          </w:p>
        </w:tc>
        <w:tc>
          <w:tcPr>
            <w:tcW w:w="3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ACE0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C1q/FITC</w:t>
            </w:r>
          </w:p>
        </w:tc>
      </w:tr>
      <w:tr w14:paraId="1C5BE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8120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c>
          <w:tcPr>
            <w:tcW w:w="2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4135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免疫组化试剂（免疫荧光）</w:t>
            </w:r>
          </w:p>
        </w:tc>
        <w:tc>
          <w:tcPr>
            <w:tcW w:w="3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D126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C3c/FITC</w:t>
            </w:r>
          </w:p>
        </w:tc>
      </w:tr>
      <w:tr w14:paraId="6C62D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0D9D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w:t>
            </w:r>
          </w:p>
        </w:tc>
        <w:tc>
          <w:tcPr>
            <w:tcW w:w="2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F95F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免疫组化试剂（免疫荧光）</w:t>
            </w:r>
          </w:p>
        </w:tc>
        <w:tc>
          <w:tcPr>
            <w:tcW w:w="3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6BF1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C4c/FITC</w:t>
            </w:r>
          </w:p>
        </w:tc>
      </w:tr>
      <w:tr w14:paraId="3FEEF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6EDA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w:t>
            </w:r>
          </w:p>
        </w:tc>
        <w:tc>
          <w:tcPr>
            <w:tcW w:w="2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7880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免疫组化试剂（免疫荧光）</w:t>
            </w:r>
          </w:p>
        </w:tc>
        <w:tc>
          <w:tcPr>
            <w:tcW w:w="3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F638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IgA/FITC</w:t>
            </w:r>
          </w:p>
        </w:tc>
      </w:tr>
      <w:tr w14:paraId="5B2EE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07F8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w:t>
            </w:r>
          </w:p>
        </w:tc>
        <w:tc>
          <w:tcPr>
            <w:tcW w:w="2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7794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免疫组化试剂（免疫荧光）</w:t>
            </w:r>
          </w:p>
        </w:tc>
        <w:tc>
          <w:tcPr>
            <w:tcW w:w="3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1E4E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IgG/FITC</w:t>
            </w:r>
          </w:p>
        </w:tc>
      </w:tr>
      <w:tr w14:paraId="2F6EB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4D89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w:t>
            </w:r>
          </w:p>
        </w:tc>
        <w:tc>
          <w:tcPr>
            <w:tcW w:w="2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AD64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免疫组化试剂（免疫荧光）</w:t>
            </w:r>
          </w:p>
        </w:tc>
        <w:tc>
          <w:tcPr>
            <w:tcW w:w="3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84EB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IgG1/FITC</w:t>
            </w:r>
          </w:p>
        </w:tc>
      </w:tr>
      <w:tr w14:paraId="76AA1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7F4D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w:t>
            </w:r>
          </w:p>
        </w:tc>
        <w:tc>
          <w:tcPr>
            <w:tcW w:w="2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0EAD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免疫组化试剂（免疫荧光）</w:t>
            </w:r>
          </w:p>
        </w:tc>
        <w:tc>
          <w:tcPr>
            <w:tcW w:w="3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5403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IgG2/FITC</w:t>
            </w:r>
          </w:p>
        </w:tc>
      </w:tr>
      <w:tr w14:paraId="70301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D4C2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w:t>
            </w:r>
          </w:p>
        </w:tc>
        <w:tc>
          <w:tcPr>
            <w:tcW w:w="2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581F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免疫组化试剂（免疫荧光）</w:t>
            </w:r>
          </w:p>
        </w:tc>
        <w:tc>
          <w:tcPr>
            <w:tcW w:w="3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6F69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IgG3/FITC</w:t>
            </w:r>
          </w:p>
        </w:tc>
      </w:tr>
      <w:tr w14:paraId="3E5AD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4A57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w:t>
            </w:r>
          </w:p>
        </w:tc>
        <w:tc>
          <w:tcPr>
            <w:tcW w:w="2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7BD5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免疫组化试剂（免疫荧光）</w:t>
            </w:r>
          </w:p>
        </w:tc>
        <w:tc>
          <w:tcPr>
            <w:tcW w:w="3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F4F1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IgG4/FITC</w:t>
            </w:r>
          </w:p>
        </w:tc>
      </w:tr>
      <w:tr w14:paraId="31D6B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2C6A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w:t>
            </w:r>
          </w:p>
        </w:tc>
        <w:tc>
          <w:tcPr>
            <w:tcW w:w="2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13CA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免疫组化试剂（免疫荧光）</w:t>
            </w:r>
          </w:p>
        </w:tc>
        <w:tc>
          <w:tcPr>
            <w:tcW w:w="3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4341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lgM/FITC</w:t>
            </w:r>
          </w:p>
        </w:tc>
      </w:tr>
      <w:tr w14:paraId="11C5A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D16C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w:t>
            </w:r>
          </w:p>
        </w:tc>
        <w:tc>
          <w:tcPr>
            <w:tcW w:w="2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E600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免疫组化试剂（免疫荧光）</w:t>
            </w:r>
          </w:p>
        </w:tc>
        <w:tc>
          <w:tcPr>
            <w:tcW w:w="3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A4C7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Kappa链/FITC</w:t>
            </w:r>
          </w:p>
        </w:tc>
      </w:tr>
      <w:tr w14:paraId="2516AA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A547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w:t>
            </w:r>
          </w:p>
        </w:tc>
        <w:tc>
          <w:tcPr>
            <w:tcW w:w="2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71A5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免疫组化试剂（免疫荧光）</w:t>
            </w:r>
          </w:p>
        </w:tc>
        <w:tc>
          <w:tcPr>
            <w:tcW w:w="3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3C24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Lambda链/FITC</w:t>
            </w:r>
          </w:p>
        </w:tc>
      </w:tr>
      <w:tr w14:paraId="59063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80B3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w:t>
            </w:r>
          </w:p>
        </w:tc>
        <w:tc>
          <w:tcPr>
            <w:tcW w:w="2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E426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免疫组化试剂（免疫荧光）</w:t>
            </w:r>
          </w:p>
        </w:tc>
        <w:tc>
          <w:tcPr>
            <w:tcW w:w="3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76E5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Fibrinogen/FITC</w:t>
            </w:r>
          </w:p>
        </w:tc>
      </w:tr>
      <w:tr w14:paraId="2B638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BF04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w:t>
            </w:r>
          </w:p>
        </w:tc>
        <w:tc>
          <w:tcPr>
            <w:tcW w:w="2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02EB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免疫组化试剂（免疫荧光）</w:t>
            </w:r>
          </w:p>
        </w:tc>
        <w:tc>
          <w:tcPr>
            <w:tcW w:w="3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83A3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HBsAg</w:t>
            </w:r>
          </w:p>
        </w:tc>
      </w:tr>
      <w:tr w14:paraId="7F6942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58EB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w:t>
            </w:r>
          </w:p>
        </w:tc>
        <w:tc>
          <w:tcPr>
            <w:tcW w:w="2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E8E6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免疫组化试剂（免疫荧光）</w:t>
            </w:r>
          </w:p>
        </w:tc>
        <w:tc>
          <w:tcPr>
            <w:tcW w:w="3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932A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HBcAg</w:t>
            </w:r>
          </w:p>
        </w:tc>
      </w:tr>
      <w:tr w14:paraId="1D504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41CA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w:t>
            </w:r>
          </w:p>
        </w:tc>
        <w:tc>
          <w:tcPr>
            <w:tcW w:w="2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7C42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免疫组化试剂（免疫荧光）</w:t>
            </w:r>
          </w:p>
        </w:tc>
        <w:tc>
          <w:tcPr>
            <w:tcW w:w="3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3F09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羊抗鼠IgG/FITC</w:t>
            </w:r>
          </w:p>
        </w:tc>
      </w:tr>
      <w:tr w14:paraId="483FC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33DF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w:t>
            </w:r>
          </w:p>
        </w:tc>
        <w:tc>
          <w:tcPr>
            <w:tcW w:w="2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0E68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免疫组化试剂（免疫荧光）</w:t>
            </w:r>
          </w:p>
        </w:tc>
        <w:tc>
          <w:tcPr>
            <w:tcW w:w="3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5A77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羊抗兔IgG/FITC</w:t>
            </w:r>
          </w:p>
        </w:tc>
      </w:tr>
      <w:tr w14:paraId="7D649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2DAF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w:t>
            </w:r>
          </w:p>
        </w:tc>
        <w:tc>
          <w:tcPr>
            <w:tcW w:w="2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661A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免疫组化试剂（免疫荧光）</w:t>
            </w:r>
          </w:p>
        </w:tc>
        <w:tc>
          <w:tcPr>
            <w:tcW w:w="3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3773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组织标本固定液（无醛）</w:t>
            </w:r>
          </w:p>
        </w:tc>
      </w:tr>
    </w:tbl>
    <w:p w14:paraId="64E68ADE">
      <w:pPr>
        <w:pStyle w:val="31"/>
        <w:rPr>
          <w:rFonts w:hint="default"/>
          <w:lang w:val="en-US" w:eastAsia="zh-CN"/>
        </w:rPr>
      </w:pPr>
    </w:p>
    <w:p w14:paraId="5ED305AF">
      <w:pPr>
        <w:pStyle w:val="31"/>
        <w:rPr>
          <w:rFonts w:hint="default" w:ascii="Times New Roman" w:hAnsi="Times New Roman" w:cs="Times New Roman"/>
          <w:b w:val="0"/>
          <w:bCs w:val="0"/>
          <w:color w:val="auto"/>
          <w:sz w:val="24"/>
          <w:szCs w:val="24"/>
          <w:lang w:val="en-US" w:eastAsia="zh-CN"/>
        </w:rPr>
      </w:pPr>
    </w:p>
    <w:p w14:paraId="705AA552">
      <w:pPr>
        <w:pStyle w:val="31"/>
        <w:ind w:firstLine="480" w:firstLineChars="200"/>
        <w:rPr>
          <w:rFonts w:hint="default" w:ascii="Times New Roman" w:hAnsi="Times New Roman" w:cs="Times New Roman"/>
          <w:b w:val="0"/>
          <w:bCs w:val="0"/>
          <w:color w:val="auto"/>
          <w:sz w:val="24"/>
          <w:szCs w:val="24"/>
          <w:lang w:val="en-US" w:eastAsia="zh-CN"/>
        </w:rPr>
      </w:pPr>
      <w:bookmarkStart w:id="195" w:name="_GoBack"/>
      <w:bookmarkEnd w:id="195"/>
    </w:p>
    <w:p w14:paraId="62304105">
      <w:pPr>
        <w:pStyle w:val="31"/>
        <w:numPr>
          <w:ilvl w:val="0"/>
          <w:numId w:val="0"/>
        </w:numPr>
        <w:rPr>
          <w:rFonts w:hint="eastAsia" w:hAnsi="宋体" w:cs="宋体"/>
          <w:b w:val="0"/>
          <w:bCs w:val="0"/>
          <w:color w:val="auto"/>
          <w:sz w:val="24"/>
          <w:szCs w:val="24"/>
          <w:lang w:val="en-US" w:eastAsia="zh-CN"/>
        </w:rPr>
      </w:pPr>
    </w:p>
    <w:p w14:paraId="7F99C81E">
      <w:pPr>
        <w:rPr>
          <w:rFonts w:hint="eastAsia"/>
          <w:lang w:val="en-US" w:eastAsia="zh-CN"/>
        </w:rPr>
      </w:pPr>
    </w:p>
    <w:p w14:paraId="5533BE98">
      <w:pPr>
        <w:pStyle w:val="2"/>
        <w:numPr>
          <w:ilvl w:val="0"/>
          <w:numId w:val="0"/>
        </w:numPr>
        <w:rPr>
          <w:rFonts w:hint="default" w:ascii="微软雅黑" w:hAnsi="微软雅黑" w:eastAsia="微软雅黑" w:cs="微软雅黑"/>
          <w:kern w:val="2"/>
          <w:sz w:val="24"/>
          <w:szCs w:val="24"/>
          <w:lang w:val="en-US" w:eastAsia="zh-CN" w:bidi="ar-SA"/>
        </w:rPr>
      </w:pPr>
      <w:r>
        <w:rPr>
          <w:rFonts w:hint="eastAsia" w:ascii="微软雅黑" w:hAnsi="微软雅黑" w:eastAsia="微软雅黑" w:cs="微软雅黑"/>
          <w:kern w:val="2"/>
          <w:sz w:val="24"/>
          <w:szCs w:val="24"/>
          <w:lang w:val="en-US" w:eastAsia="zh-CN" w:bidi="ar-SA"/>
        </w:rPr>
        <w:t xml:space="preserve">注：供应商需携带产品样品、产品彩页、产品说明书、与我院规模相近或更大的三甲教学医院客户的合同或发票等资料。 </w:t>
      </w:r>
    </w:p>
    <w:p w14:paraId="17C09448">
      <w:pPr>
        <w:pStyle w:val="2"/>
        <w:ind w:firstLine="280" w:firstLineChars="0"/>
        <w:rPr>
          <w:rFonts w:hint="default"/>
          <w:color w:val="auto"/>
          <w:lang w:val="en-US" w:eastAsia="zh-CN"/>
        </w:rPr>
      </w:pPr>
    </w:p>
    <w:p w14:paraId="0EEA4C4E">
      <w:pPr>
        <w:spacing w:line="400" w:lineRule="exact"/>
        <w:outlineLvl w:val="1"/>
        <w:rPr>
          <w:rFonts w:hint="default" w:ascii="Times New Roman" w:hAnsi="Times New Roman" w:cs="Times New Roman"/>
          <w:b/>
          <w:color w:val="auto"/>
          <w:sz w:val="24"/>
        </w:rPr>
      </w:pPr>
      <w:bookmarkStart w:id="64" w:name="_Toc6540"/>
      <w:r>
        <w:rPr>
          <w:rFonts w:hint="default" w:ascii="Times New Roman" w:hAnsi="Times New Roman" w:cs="Times New Roman"/>
          <w:b/>
          <w:color w:val="auto"/>
          <w:sz w:val="24"/>
        </w:rPr>
        <w:t>二、</w:t>
      </w:r>
      <w:bookmarkEnd w:id="57"/>
      <w:bookmarkEnd w:id="58"/>
      <w:bookmarkEnd w:id="59"/>
      <w:bookmarkEnd w:id="60"/>
      <w:bookmarkEnd w:id="61"/>
      <w:r>
        <w:rPr>
          <w:rFonts w:hint="default" w:ascii="Times New Roman" w:hAnsi="Times New Roman" w:cs="Times New Roman"/>
          <w:b/>
          <w:color w:val="auto"/>
          <w:sz w:val="24"/>
        </w:rPr>
        <w:t>商务需求</w:t>
      </w:r>
      <w:bookmarkEnd w:id="62"/>
      <w:bookmarkEnd w:id="63"/>
      <w:bookmarkEnd w:id="64"/>
    </w:p>
    <w:p w14:paraId="4F2B54CA">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3B696DB8">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3A2AB0BE">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39ABFA36">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5" w:name="_Toc17524"/>
      <w:bookmarkStart w:id="66" w:name="_Toc1768"/>
      <w:bookmarkStart w:id="67" w:name="_Toc15650"/>
      <w:bookmarkStart w:id="68" w:name="_Toc17944"/>
      <w:bookmarkStart w:id="69" w:name="_Toc31843"/>
      <w:bookmarkStart w:id="70" w:name="_Toc24122"/>
      <w:bookmarkStart w:id="71" w:name="_Toc76373878"/>
      <w:bookmarkStart w:id="72" w:name="_Toc4791"/>
      <w:bookmarkStart w:id="73" w:name="_Toc2072"/>
      <w:bookmarkStart w:id="74" w:name="_Toc7794"/>
      <w:bookmarkStart w:id="75"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672FAB6F">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5"/>
      <w:bookmarkEnd w:id="66"/>
      <w:bookmarkEnd w:id="67"/>
      <w:bookmarkEnd w:id="68"/>
      <w:bookmarkEnd w:id="69"/>
      <w:bookmarkEnd w:id="70"/>
      <w:bookmarkEnd w:id="71"/>
      <w:bookmarkEnd w:id="72"/>
      <w:bookmarkEnd w:id="73"/>
      <w:bookmarkEnd w:id="74"/>
    </w:p>
    <w:p w14:paraId="7D5D3B0C">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6" w:name="_Toc30551"/>
      <w:bookmarkStart w:id="77" w:name="_Toc9339"/>
      <w:bookmarkStart w:id="78" w:name="_Toc14311"/>
      <w:bookmarkStart w:id="79" w:name="_Toc5959"/>
      <w:bookmarkStart w:id="80" w:name="_Toc29836"/>
      <w:bookmarkStart w:id="81" w:name="_Toc22561"/>
      <w:bookmarkStart w:id="82" w:name="_Toc76373879"/>
      <w:bookmarkStart w:id="83" w:name="_Toc28942"/>
      <w:bookmarkStart w:id="84" w:name="_Toc13528"/>
      <w:bookmarkStart w:id="85" w:name="_Toc16908"/>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5"/>
    <w:bookmarkEnd w:id="76"/>
    <w:bookmarkEnd w:id="77"/>
    <w:bookmarkEnd w:id="78"/>
    <w:bookmarkEnd w:id="79"/>
    <w:bookmarkEnd w:id="80"/>
    <w:bookmarkEnd w:id="81"/>
    <w:bookmarkEnd w:id="82"/>
    <w:p w14:paraId="60F33EE1">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3"/>
      <w:bookmarkEnd w:id="84"/>
      <w:bookmarkEnd w:id="85"/>
    </w:p>
    <w:p w14:paraId="108B3EA6">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4121B82">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7800116C">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8E0C06B">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6" w:name="_Toc12384"/>
      <w:bookmarkStart w:id="87" w:name="_Toc27893"/>
      <w:bookmarkStart w:id="88" w:name="_Toc2258"/>
      <w:bookmarkStart w:id="89" w:name="_Toc76373885"/>
      <w:bookmarkStart w:id="90" w:name="_Toc20772"/>
      <w:bookmarkStart w:id="91" w:name="_Toc27737"/>
      <w:bookmarkStart w:id="92" w:name="_Toc20263"/>
      <w:r>
        <w:rPr>
          <w:rFonts w:hint="eastAsia" w:ascii="宋体" w:hAnsi="宋体" w:cs="宋体"/>
          <w:b/>
          <w:color w:val="auto"/>
          <w:szCs w:val="36"/>
        </w:rPr>
        <w:t>第三篇  资格审查及评价办法</w:t>
      </w:r>
      <w:bookmarkEnd w:id="86"/>
      <w:bookmarkEnd w:id="87"/>
      <w:bookmarkEnd w:id="88"/>
      <w:bookmarkEnd w:id="89"/>
      <w:bookmarkEnd w:id="90"/>
      <w:bookmarkEnd w:id="91"/>
      <w:bookmarkEnd w:id="92"/>
    </w:p>
    <w:p w14:paraId="5ADAFDA0">
      <w:pPr>
        <w:spacing w:line="400" w:lineRule="exact"/>
        <w:rPr>
          <w:rFonts w:hint="eastAsia" w:cs="宋体"/>
          <w:b/>
          <w:color w:val="auto"/>
          <w:sz w:val="24"/>
        </w:rPr>
      </w:pPr>
      <w:bookmarkStart w:id="93" w:name="_Toc28189"/>
      <w:bookmarkStart w:id="94" w:name="_Toc76373886"/>
      <w:bookmarkStart w:id="95" w:name="_Toc12712"/>
      <w:bookmarkStart w:id="96" w:name="_Toc11052"/>
      <w:bookmarkStart w:id="97" w:name="_Toc23699"/>
      <w:bookmarkStart w:id="98" w:name="_Toc7115"/>
    </w:p>
    <w:p w14:paraId="619E6A6D">
      <w:pPr>
        <w:spacing w:line="400" w:lineRule="exact"/>
        <w:outlineLvl w:val="1"/>
        <w:rPr>
          <w:rFonts w:hint="eastAsia" w:cs="宋体"/>
          <w:b/>
          <w:color w:val="auto"/>
          <w:sz w:val="24"/>
        </w:rPr>
      </w:pPr>
      <w:bookmarkStart w:id="99" w:name="_Toc4818"/>
      <w:r>
        <w:rPr>
          <w:rFonts w:hint="eastAsia" w:cs="宋体"/>
          <w:b/>
          <w:color w:val="auto"/>
          <w:sz w:val="24"/>
        </w:rPr>
        <w:t>一、资格审查及符合性审查</w:t>
      </w:r>
      <w:bookmarkEnd w:id="93"/>
      <w:bookmarkEnd w:id="94"/>
      <w:bookmarkEnd w:id="95"/>
      <w:bookmarkEnd w:id="96"/>
      <w:bookmarkEnd w:id="97"/>
      <w:bookmarkEnd w:id="98"/>
      <w:bookmarkEnd w:id="99"/>
    </w:p>
    <w:p w14:paraId="72387A71">
      <w:pPr>
        <w:snapToGrid w:val="0"/>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根据采购邀请文件中的竞选人资格要求对竞选进行资格审查，若未通过资格审查的采购文件，竞选人不得继续参与后续采购活动，竞选文件不得进入评审环节。</w:t>
      </w:r>
    </w:p>
    <w:p w14:paraId="2D7857D0">
      <w:pPr>
        <w:pStyle w:val="2"/>
        <w:rPr>
          <w:rFonts w:hint="eastAsia"/>
        </w:rPr>
      </w:pPr>
    </w:p>
    <w:p w14:paraId="4D7FB686">
      <w:pPr>
        <w:spacing w:line="400" w:lineRule="exact"/>
        <w:outlineLvl w:val="1"/>
        <w:rPr>
          <w:rFonts w:hint="eastAsia" w:cs="宋体"/>
          <w:b/>
          <w:color w:val="auto"/>
          <w:sz w:val="24"/>
        </w:rPr>
      </w:pPr>
      <w:bookmarkStart w:id="100" w:name="_Toc26754"/>
      <w:bookmarkStart w:id="101" w:name="_Toc13585"/>
      <w:bookmarkStart w:id="102" w:name="_Toc9147"/>
      <w:bookmarkStart w:id="103" w:name="_Toc76373887"/>
      <w:bookmarkStart w:id="104" w:name="_Toc5535"/>
      <w:bookmarkStart w:id="105" w:name="_Toc19809"/>
      <w:bookmarkStart w:id="106" w:name="_Toc31293"/>
      <w:r>
        <w:rPr>
          <w:rFonts w:hint="eastAsia" w:cs="宋体"/>
          <w:b/>
          <w:color w:val="auto"/>
          <w:sz w:val="24"/>
        </w:rPr>
        <w:t>二、</w:t>
      </w:r>
      <w:r>
        <w:rPr>
          <w:rFonts w:hint="eastAsia" w:cs="宋体"/>
          <w:b/>
          <w:color w:val="auto"/>
          <w:sz w:val="24"/>
          <w:lang w:val="en-US" w:eastAsia="zh-CN"/>
        </w:rPr>
        <w:t>遴选</w:t>
      </w:r>
      <w:r>
        <w:rPr>
          <w:rFonts w:hint="eastAsia" w:cs="宋体"/>
          <w:b/>
          <w:color w:val="auto"/>
          <w:sz w:val="24"/>
        </w:rPr>
        <w:t>方法</w:t>
      </w:r>
      <w:bookmarkEnd w:id="100"/>
      <w:bookmarkEnd w:id="101"/>
      <w:bookmarkEnd w:id="102"/>
      <w:bookmarkEnd w:id="103"/>
      <w:bookmarkEnd w:id="104"/>
      <w:bookmarkEnd w:id="105"/>
      <w:bookmarkEnd w:id="106"/>
    </w:p>
    <w:p w14:paraId="48C0442D">
      <w:pPr>
        <w:snapToGrid w:val="0"/>
        <w:spacing w:line="400" w:lineRule="exact"/>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w:t>
      </w:r>
      <w:r>
        <w:rPr>
          <w:rFonts w:hint="eastAsia" w:ascii="宋体" w:hAnsi="宋体" w:cs="宋体"/>
          <w:color w:val="auto"/>
          <w:kern w:val="0"/>
          <w:sz w:val="24"/>
          <w:szCs w:val="24"/>
          <w:lang w:val="en-US" w:eastAsia="zh-CN"/>
        </w:rPr>
        <w:t>.</w:t>
      </w:r>
      <w:r>
        <w:rPr>
          <w:rFonts w:hint="eastAsia" w:ascii="宋体" w:hAnsi="宋体" w:eastAsia="宋体" w:cs="宋体"/>
          <w:color w:val="auto"/>
          <w:kern w:val="0"/>
          <w:sz w:val="24"/>
          <w:szCs w:val="24"/>
        </w:rPr>
        <w:t>按</w:t>
      </w:r>
      <w:r>
        <w:rPr>
          <w:rFonts w:hint="eastAsia" w:ascii="宋体" w:hAnsi="宋体" w:eastAsia="宋体" w:cs="宋体"/>
          <w:color w:val="auto"/>
          <w:kern w:val="0"/>
          <w:sz w:val="24"/>
          <w:szCs w:val="24"/>
          <w:lang w:eastAsia="zh-CN"/>
        </w:rPr>
        <w:t>遴选</w:t>
      </w:r>
      <w:r>
        <w:rPr>
          <w:rFonts w:hint="eastAsia" w:ascii="宋体" w:hAnsi="宋体" w:eastAsia="宋体" w:cs="宋体"/>
          <w:b w:val="0"/>
          <w:bCs w:val="0"/>
          <w:color w:val="auto"/>
          <w:kern w:val="0"/>
          <w:sz w:val="24"/>
          <w:szCs w:val="24"/>
        </w:rPr>
        <w:t>采购文件中规定</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对资格审查</w:t>
      </w:r>
      <w:r>
        <w:rPr>
          <w:rFonts w:hint="eastAsia" w:ascii="宋体" w:hAnsi="宋体" w:eastAsia="宋体" w:cs="宋体"/>
          <w:color w:val="auto"/>
          <w:kern w:val="0"/>
          <w:sz w:val="24"/>
          <w:szCs w:val="24"/>
        </w:rPr>
        <w:t>合格的响应文件进行技术评估。提供相同品牌产品且通过资格审查的不同</w:t>
      </w:r>
      <w:r>
        <w:rPr>
          <w:rFonts w:hint="eastAsia" w:ascii="宋体" w:hAnsi="宋体" w:eastAsia="宋体" w:cs="宋体"/>
          <w:color w:val="auto"/>
          <w:kern w:val="0"/>
          <w:sz w:val="24"/>
          <w:szCs w:val="24"/>
          <w:lang w:eastAsia="zh-CN"/>
        </w:rPr>
        <w:t>竞选</w:t>
      </w:r>
      <w:r>
        <w:rPr>
          <w:rFonts w:hint="eastAsia" w:ascii="宋体" w:hAnsi="宋体" w:eastAsia="宋体" w:cs="宋体"/>
          <w:color w:val="auto"/>
          <w:kern w:val="0"/>
          <w:sz w:val="24"/>
          <w:szCs w:val="24"/>
        </w:rPr>
        <w:t>人参加的，按一家</w:t>
      </w:r>
      <w:r>
        <w:rPr>
          <w:rFonts w:hint="eastAsia" w:ascii="宋体" w:hAnsi="宋体" w:eastAsia="宋体" w:cs="宋体"/>
          <w:color w:val="auto"/>
          <w:kern w:val="0"/>
          <w:sz w:val="24"/>
          <w:szCs w:val="24"/>
          <w:lang w:val="en-US" w:eastAsia="zh-CN"/>
        </w:rPr>
        <w:t>竞选</w:t>
      </w:r>
      <w:r>
        <w:rPr>
          <w:rFonts w:hint="eastAsia" w:ascii="宋体" w:hAnsi="宋体" w:eastAsia="宋体" w:cs="宋体"/>
          <w:color w:val="auto"/>
          <w:kern w:val="0"/>
          <w:sz w:val="24"/>
          <w:szCs w:val="24"/>
        </w:rPr>
        <w:t xml:space="preserve">人计算。 </w:t>
      </w:r>
    </w:p>
    <w:p w14:paraId="468E9F49">
      <w:pPr>
        <w:snapToGrid w:val="0"/>
        <w:spacing w:line="400" w:lineRule="exact"/>
        <w:ind w:firstLine="480" w:firstLineChars="200"/>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2</w:t>
      </w:r>
      <w:r>
        <w:rPr>
          <w:rFonts w:hint="eastAsia" w:ascii="宋体" w:hAnsi="宋体" w:cs="宋体"/>
          <w:color w:val="auto"/>
          <w:kern w:val="0"/>
          <w:sz w:val="24"/>
          <w:szCs w:val="24"/>
          <w:lang w:val="en-US" w:eastAsia="zh-CN"/>
        </w:rPr>
        <w:t>.根据不同档次或需求评选能够实现基本要求的供应商</w:t>
      </w:r>
      <w:r>
        <w:rPr>
          <w:rFonts w:hint="eastAsia" w:ascii="宋体" w:hAnsi="宋体" w:eastAsia="宋体" w:cs="宋体"/>
          <w:color w:val="auto"/>
          <w:kern w:val="0"/>
          <w:sz w:val="24"/>
          <w:szCs w:val="24"/>
        </w:rPr>
        <w:t>，</w:t>
      </w:r>
      <w:r>
        <w:rPr>
          <w:rFonts w:hint="eastAsia" w:ascii="宋体" w:hAnsi="宋体" w:cs="宋体"/>
          <w:color w:val="auto"/>
          <w:kern w:val="0"/>
          <w:sz w:val="24"/>
          <w:szCs w:val="24"/>
          <w:lang w:val="en-US" w:eastAsia="zh-CN"/>
        </w:rPr>
        <w:t>按</w:t>
      </w:r>
      <w:r>
        <w:rPr>
          <w:rFonts w:hint="eastAsia" w:ascii="宋体" w:hAnsi="宋体" w:eastAsia="宋体" w:cs="宋体"/>
          <w:color w:val="auto"/>
          <w:kern w:val="0"/>
          <w:sz w:val="24"/>
          <w:szCs w:val="24"/>
          <w:lang w:eastAsia="zh-CN"/>
        </w:rPr>
        <w:t>竞选报价</w:t>
      </w:r>
      <w:r>
        <w:rPr>
          <w:rFonts w:hint="eastAsia" w:ascii="宋体" w:hAnsi="宋体" w:eastAsia="宋体" w:cs="宋体"/>
          <w:color w:val="auto"/>
          <w:kern w:val="0"/>
          <w:sz w:val="24"/>
          <w:szCs w:val="24"/>
        </w:rPr>
        <w:t>由低到高的顺序，</w:t>
      </w:r>
      <w:r>
        <w:rPr>
          <w:rFonts w:hint="eastAsia" w:ascii="宋体" w:hAnsi="宋体" w:cs="宋体"/>
          <w:color w:val="auto"/>
          <w:kern w:val="0"/>
          <w:sz w:val="24"/>
          <w:szCs w:val="24"/>
          <w:lang w:val="en-US" w:eastAsia="zh-CN"/>
        </w:rPr>
        <w:t>遴选出拟中选供应商</w:t>
      </w:r>
      <w:r>
        <w:rPr>
          <w:rFonts w:hint="eastAsia" w:ascii="宋体" w:hAnsi="宋体" w:cs="宋体"/>
          <w:color w:val="auto"/>
          <w:kern w:val="0"/>
          <w:sz w:val="24"/>
          <w:szCs w:val="24"/>
          <w:lang w:eastAsia="zh-CN"/>
        </w:rPr>
        <w:t>。</w:t>
      </w:r>
    </w:p>
    <w:p w14:paraId="2853F9D2">
      <w:pPr>
        <w:snapToGrid w:val="0"/>
        <w:spacing w:line="400" w:lineRule="exact"/>
        <w:ind w:firstLine="480" w:firstLineChars="200"/>
        <w:rPr>
          <w:rFonts w:hint="eastAsia"/>
          <w:color w:val="auto"/>
          <w:sz w:val="24"/>
          <w:szCs w:val="16"/>
          <w:lang w:eastAsia="zh-CN"/>
        </w:rPr>
      </w:pPr>
      <w:r>
        <w:rPr>
          <w:rFonts w:hint="eastAsia" w:ascii="宋体" w:hAnsi="宋体" w:cs="宋体"/>
          <w:color w:val="auto"/>
          <w:kern w:val="0"/>
          <w:sz w:val="24"/>
          <w:szCs w:val="24"/>
          <w:lang w:val="en-US" w:eastAsia="zh-CN"/>
        </w:rPr>
        <w:t>3.若对投报产品性能不了解，则由需求部门进行性能验证后择优遴选出中选产品</w:t>
      </w:r>
      <w:r>
        <w:rPr>
          <w:rFonts w:hint="eastAsia" w:ascii="宋体" w:hAnsi="宋体" w:eastAsia="宋体" w:cs="宋体"/>
          <w:color w:val="auto"/>
          <w:kern w:val="0"/>
          <w:sz w:val="24"/>
          <w:szCs w:val="24"/>
        </w:rPr>
        <w:t>。</w:t>
      </w:r>
    </w:p>
    <w:p w14:paraId="007A3CC1">
      <w:pPr>
        <w:snapToGrid w:val="0"/>
        <w:spacing w:line="400" w:lineRule="exact"/>
        <w:ind w:firstLine="465"/>
        <w:rPr>
          <w:rFonts w:hint="eastAsia" w:ascii="宋体" w:hAnsi="宋体" w:cs="宋体"/>
          <w:color w:val="auto"/>
          <w:sz w:val="24"/>
          <w:szCs w:val="24"/>
        </w:rPr>
      </w:pPr>
      <w:r>
        <w:rPr>
          <w:rFonts w:hint="eastAsia" w:ascii="宋体" w:hAnsi="宋体" w:cs="宋体"/>
          <w:color w:val="auto"/>
          <w:sz w:val="24"/>
          <w:szCs w:val="24"/>
        </w:rPr>
        <w:t>说明：院内采购小组及评审专家认为竞选人的报价明显低于其他通过</w:t>
      </w:r>
      <w:r>
        <w:rPr>
          <w:rFonts w:hint="eastAsia" w:ascii="宋体" w:hAnsi="宋体" w:cs="宋体"/>
          <w:color w:val="auto"/>
          <w:sz w:val="24"/>
          <w:szCs w:val="24"/>
          <w:lang w:val="en-US" w:eastAsia="zh-CN"/>
        </w:rPr>
        <w:t>资格</w:t>
      </w:r>
      <w:r>
        <w:rPr>
          <w:rFonts w:hint="eastAsia" w:ascii="宋体" w:hAnsi="宋体" w:cs="宋体"/>
          <w:color w:val="auto"/>
          <w:sz w:val="24"/>
          <w:szCs w:val="24"/>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22FB9E49">
      <w:pPr>
        <w:spacing w:line="400" w:lineRule="exact"/>
        <w:outlineLvl w:val="1"/>
        <w:rPr>
          <w:rFonts w:hint="eastAsia" w:cs="宋体"/>
          <w:b/>
          <w:color w:val="auto"/>
          <w:sz w:val="24"/>
        </w:rPr>
      </w:pPr>
      <w:bookmarkStart w:id="107" w:name="_Toc76373889"/>
      <w:bookmarkStart w:id="108" w:name="_Toc30068"/>
      <w:bookmarkStart w:id="109" w:name="_Toc16925"/>
      <w:bookmarkStart w:id="110" w:name="_Toc2900"/>
      <w:bookmarkStart w:id="111" w:name="_Toc8546"/>
      <w:bookmarkStart w:id="112" w:name="_Toc5251"/>
    </w:p>
    <w:p w14:paraId="007A6614">
      <w:pPr>
        <w:numPr>
          <w:ilvl w:val="0"/>
          <w:numId w:val="0"/>
        </w:numPr>
        <w:spacing w:line="400" w:lineRule="exact"/>
        <w:outlineLvl w:val="1"/>
        <w:rPr>
          <w:rFonts w:hint="eastAsia" w:cs="宋体"/>
          <w:b/>
          <w:color w:val="auto"/>
          <w:sz w:val="24"/>
        </w:rPr>
      </w:pPr>
      <w:bookmarkStart w:id="113" w:name="_Toc13294"/>
      <w:r>
        <w:rPr>
          <w:rFonts w:hint="eastAsia" w:cs="宋体"/>
          <w:b/>
          <w:color w:val="auto"/>
          <w:sz w:val="24"/>
          <w:lang w:eastAsia="zh-CN"/>
        </w:rPr>
        <w:t>三、</w:t>
      </w:r>
      <w:r>
        <w:rPr>
          <w:rFonts w:hint="eastAsia" w:cs="宋体"/>
          <w:b/>
          <w:color w:val="auto"/>
          <w:sz w:val="24"/>
        </w:rPr>
        <w:t>无效竞选条款</w:t>
      </w:r>
      <w:bookmarkEnd w:id="107"/>
      <w:bookmarkEnd w:id="108"/>
      <w:bookmarkEnd w:id="109"/>
      <w:bookmarkEnd w:id="110"/>
      <w:bookmarkEnd w:id="111"/>
      <w:bookmarkEnd w:id="112"/>
      <w:bookmarkEnd w:id="113"/>
    </w:p>
    <w:p w14:paraId="6D91F04D">
      <w:pPr>
        <w:snapToGrid w:val="0"/>
        <w:spacing w:line="400" w:lineRule="exact"/>
        <w:ind w:firstLine="480" w:firstLineChars="200"/>
        <w:rPr>
          <w:rFonts w:hint="eastAsia" w:ascii="宋体" w:hAnsi="宋体" w:eastAsia="宋体" w:cs="宋体"/>
          <w:color w:val="auto"/>
          <w:sz w:val="24"/>
          <w:szCs w:val="24"/>
        </w:rPr>
      </w:pPr>
      <w:bookmarkStart w:id="114" w:name="_Toc28228"/>
      <w:r>
        <w:rPr>
          <w:rFonts w:hint="eastAsia" w:ascii="宋体" w:hAnsi="宋体" w:eastAsia="宋体" w:cs="宋体"/>
          <w:color w:val="auto"/>
          <w:sz w:val="24"/>
          <w:szCs w:val="24"/>
        </w:rPr>
        <w:t>竞选人或其竞选文件出现下列情况之一者，经评审专家组讨论后，可</w:t>
      </w:r>
      <w:r>
        <w:rPr>
          <w:rFonts w:hint="eastAsia" w:ascii="宋体" w:hAnsi="宋体" w:cs="宋体"/>
          <w:color w:val="auto"/>
          <w:sz w:val="24"/>
          <w:szCs w:val="24"/>
          <w:lang w:val="en-US" w:eastAsia="zh-CN"/>
        </w:rPr>
        <w:t>认定为</w:t>
      </w:r>
      <w:r>
        <w:rPr>
          <w:rFonts w:hint="eastAsia" w:ascii="宋体" w:hAnsi="宋体" w:eastAsia="宋体" w:cs="宋体"/>
          <w:color w:val="auto"/>
          <w:sz w:val="24"/>
          <w:szCs w:val="24"/>
        </w:rPr>
        <w:t>无效竞选：</w:t>
      </w:r>
      <w:bookmarkEnd w:id="114"/>
    </w:p>
    <w:p w14:paraId="0754407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未按照采购文件制作竞选文件，在技术与服务需求中提供的支撑材料不符的；</w:t>
      </w:r>
    </w:p>
    <w:p w14:paraId="6131F5F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2B575F0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71282F3E">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441BD14E">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3D4A30B9">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09B3B751">
      <w:pPr>
        <w:spacing w:line="400" w:lineRule="exact"/>
        <w:outlineLvl w:val="1"/>
        <w:rPr>
          <w:rFonts w:hint="eastAsia" w:cs="宋体"/>
          <w:b/>
          <w:color w:val="auto"/>
          <w:sz w:val="24"/>
        </w:rPr>
      </w:pPr>
      <w:bookmarkStart w:id="115" w:name="_Toc20034"/>
      <w:bookmarkStart w:id="116" w:name="_Toc11342"/>
      <w:bookmarkStart w:id="117" w:name="_Toc27443"/>
      <w:bookmarkStart w:id="118" w:name="_Toc26071"/>
      <w:bookmarkStart w:id="119" w:name="_Toc11654"/>
      <w:bookmarkStart w:id="120" w:name="_Toc76373890"/>
      <w:r>
        <w:rPr>
          <w:rFonts w:hint="eastAsia" w:cs="宋体"/>
          <w:b/>
          <w:color w:val="auto"/>
          <w:sz w:val="24"/>
          <w:lang w:eastAsia="zh-CN"/>
        </w:rPr>
        <w:t>四、</w:t>
      </w:r>
      <w:r>
        <w:rPr>
          <w:rFonts w:hint="eastAsia" w:cs="宋体"/>
          <w:b/>
          <w:color w:val="auto"/>
          <w:sz w:val="24"/>
        </w:rPr>
        <w:t>废标条款</w:t>
      </w:r>
      <w:bookmarkEnd w:id="115"/>
      <w:bookmarkEnd w:id="116"/>
      <w:bookmarkEnd w:id="117"/>
      <w:bookmarkEnd w:id="118"/>
      <w:bookmarkEnd w:id="119"/>
      <w:bookmarkEnd w:id="120"/>
    </w:p>
    <w:p w14:paraId="1E87A5E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141906AC">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2008A097">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5AF78AF9">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3F825F45">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21" w:name="_Toc10547"/>
      <w:bookmarkStart w:id="122" w:name="_Toc25199"/>
      <w:bookmarkStart w:id="123" w:name="_Toc27646"/>
      <w:bookmarkStart w:id="124" w:name="_Toc10864"/>
      <w:bookmarkStart w:id="125" w:name="_Toc76373891"/>
      <w:bookmarkStart w:id="126" w:name="_Toc20391"/>
      <w:r>
        <w:rPr>
          <w:rFonts w:hint="eastAsia" w:ascii="宋体" w:hAnsi="宋体" w:cs="宋体"/>
          <w:b/>
          <w:color w:val="auto"/>
          <w:szCs w:val="36"/>
        </w:rPr>
        <w:t xml:space="preserve">第四篇  </w:t>
      </w:r>
      <w:bookmarkStart w:id="127" w:name="_Toc258354120"/>
      <w:bookmarkStart w:id="128" w:name="_Toc349642178"/>
      <w:r>
        <w:rPr>
          <w:rFonts w:hint="eastAsia" w:ascii="宋体" w:hAnsi="宋体" w:cs="宋体"/>
          <w:b/>
          <w:bCs/>
          <w:color w:val="auto"/>
          <w:kern w:val="36"/>
          <w:sz w:val="32"/>
          <w:szCs w:val="21"/>
        </w:rPr>
        <w:t>中选通知及合同</w:t>
      </w:r>
      <w:bookmarkEnd w:id="127"/>
      <w:bookmarkEnd w:id="128"/>
      <w:r>
        <w:rPr>
          <w:rFonts w:hint="eastAsia" w:ascii="宋体" w:hAnsi="宋体" w:cs="宋体"/>
          <w:b/>
          <w:bCs/>
          <w:color w:val="auto"/>
          <w:kern w:val="36"/>
          <w:sz w:val="32"/>
          <w:szCs w:val="21"/>
        </w:rPr>
        <w:t>签订</w:t>
      </w:r>
      <w:bookmarkEnd w:id="121"/>
    </w:p>
    <w:bookmarkEnd w:id="122"/>
    <w:bookmarkEnd w:id="123"/>
    <w:bookmarkEnd w:id="124"/>
    <w:bookmarkEnd w:id="125"/>
    <w:bookmarkEnd w:id="126"/>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29" w:name="_Toc27709"/>
      <w:r>
        <w:rPr>
          <w:rFonts w:hint="eastAsia" w:ascii="宋体" w:hAnsi="宋体" w:cs="宋体"/>
          <w:b/>
          <w:bCs/>
          <w:color w:val="auto"/>
          <w:sz w:val="24"/>
          <w:szCs w:val="24"/>
        </w:rPr>
        <w:t>一</w:t>
      </w:r>
      <w:r>
        <w:rPr>
          <w:rFonts w:hint="eastAsia" w:cs="宋体"/>
          <w:b/>
          <w:color w:val="auto"/>
          <w:sz w:val="24"/>
        </w:rPr>
        <w:t>、中选通知</w:t>
      </w:r>
      <w:bookmarkEnd w:id="129"/>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30" w:name="_Toc29342"/>
      <w:r>
        <w:rPr>
          <w:rFonts w:hint="eastAsia" w:ascii="宋体" w:hAnsi="宋体" w:cs="宋体"/>
          <w:b/>
          <w:bCs/>
          <w:color w:val="auto"/>
          <w:sz w:val="24"/>
          <w:szCs w:val="24"/>
        </w:rPr>
        <w:t>二、</w:t>
      </w:r>
      <w:bookmarkStart w:id="131"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30"/>
      <w:bookmarkEnd w:id="131"/>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32" w:name="_Toc23535"/>
      <w:r>
        <w:rPr>
          <w:rFonts w:hint="eastAsia" w:ascii="宋体" w:hAnsi="宋体" w:cs="宋体"/>
          <w:b/>
          <w:bCs/>
          <w:color w:val="auto"/>
          <w:sz w:val="24"/>
          <w:szCs w:val="24"/>
        </w:rPr>
        <w:t>三、合同协议书的签订</w:t>
      </w:r>
      <w:bookmarkEnd w:id="132"/>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33" w:name="_Toc10698"/>
      <w:r>
        <w:rPr>
          <w:rFonts w:hint="eastAsia" w:ascii="宋体" w:hAnsi="宋体" w:cs="宋体"/>
          <w:b/>
          <w:bCs/>
          <w:color w:val="auto"/>
          <w:sz w:val="24"/>
          <w:szCs w:val="24"/>
        </w:rPr>
        <w:t>四、其它</w:t>
      </w:r>
      <w:bookmarkEnd w:id="133"/>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34" w:name="_Toc19409"/>
      <w:bookmarkStart w:id="135" w:name="_Toc2975"/>
      <w:bookmarkStart w:id="136" w:name="_Toc24088"/>
      <w:bookmarkStart w:id="137" w:name="_Toc76373904"/>
      <w:bookmarkStart w:id="138" w:name="_Toc10152"/>
      <w:bookmarkStart w:id="139" w:name="_Toc20762"/>
      <w:r>
        <w:rPr>
          <w:rFonts w:hint="eastAsia" w:ascii="宋体" w:hAnsi="宋体" w:cs="宋体"/>
          <w:b/>
          <w:color w:val="auto"/>
          <w:szCs w:val="36"/>
        </w:rPr>
        <w:br w:type="column"/>
      </w:r>
      <w:bookmarkEnd w:id="134"/>
      <w:bookmarkEnd w:id="135"/>
      <w:bookmarkEnd w:id="136"/>
      <w:bookmarkEnd w:id="137"/>
      <w:bookmarkEnd w:id="138"/>
      <w:bookmarkEnd w:id="139"/>
    </w:p>
    <w:p w14:paraId="36603897">
      <w:pPr>
        <w:tabs>
          <w:tab w:val="left" w:pos="3360"/>
        </w:tabs>
        <w:spacing w:line="360" w:lineRule="auto"/>
        <w:jc w:val="center"/>
        <w:outlineLvl w:val="0"/>
        <w:rPr>
          <w:rFonts w:hint="eastAsia" w:ascii="宋体" w:hAnsi="宋体" w:cs="宋体"/>
          <w:b/>
          <w:color w:val="auto"/>
          <w:sz w:val="32"/>
          <w:szCs w:val="40"/>
        </w:rPr>
      </w:pPr>
      <w:bookmarkStart w:id="140" w:name="_Toc11763"/>
      <w:bookmarkStart w:id="141" w:name="_Toc16112"/>
      <w:bookmarkStart w:id="142" w:name="_Toc7750"/>
      <w:bookmarkStart w:id="143" w:name="_Toc12863"/>
      <w:bookmarkStart w:id="144" w:name="_Toc76373907"/>
      <w:bookmarkStart w:id="145" w:name="_Toc11892"/>
      <w:bookmarkStart w:id="146" w:name="_Toc25920"/>
      <w:r>
        <w:rPr>
          <w:rFonts w:hint="eastAsia" w:ascii="宋体" w:hAnsi="宋体" w:cs="宋体"/>
          <w:b/>
          <w:color w:val="auto"/>
          <w:sz w:val="32"/>
          <w:szCs w:val="40"/>
        </w:rPr>
        <w:t>第五篇  采购文件格式</w:t>
      </w:r>
      <w:bookmarkEnd w:id="140"/>
      <w:bookmarkEnd w:id="141"/>
      <w:bookmarkEnd w:id="142"/>
      <w:bookmarkEnd w:id="143"/>
      <w:bookmarkEnd w:id="144"/>
      <w:bookmarkEnd w:id="145"/>
      <w:bookmarkEnd w:id="146"/>
    </w:p>
    <w:p w14:paraId="4E1E8451">
      <w:pPr>
        <w:spacing w:line="400" w:lineRule="exact"/>
        <w:ind w:firstLine="482" w:firstLineChars="200"/>
        <w:rPr>
          <w:rFonts w:hint="eastAsia" w:ascii="宋体" w:hAnsi="宋体" w:cs="宋体"/>
          <w:b/>
          <w:bCs/>
          <w:color w:val="auto"/>
          <w:sz w:val="24"/>
          <w:szCs w:val="24"/>
        </w:rPr>
      </w:pPr>
      <w:bookmarkStart w:id="147"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7"/>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一</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）专用设备报价表(</w:t>
      </w:r>
      <w:bookmarkStart w:id="148" w:name="OLE_LINK14"/>
      <w:r>
        <w:rPr>
          <w:rFonts w:hint="eastAsia" w:ascii="宋体" w:hAnsi="宋体" w:eastAsia="宋体" w:cs="宋体"/>
          <w:color w:val="auto"/>
          <w:kern w:val="2"/>
          <w:sz w:val="24"/>
          <w:szCs w:val="24"/>
          <w:lang w:val="en-US" w:eastAsia="zh-CN" w:bidi="ar-SA"/>
        </w:rPr>
        <w:t>如</w:t>
      </w:r>
      <w:bookmarkEnd w:id="148"/>
      <w:r>
        <w:rPr>
          <w:rFonts w:hint="eastAsia" w:ascii="宋体" w:hAnsi="宋体" w:eastAsia="宋体" w:cs="宋体"/>
          <w:color w:val="auto"/>
          <w:kern w:val="2"/>
          <w:sz w:val="24"/>
          <w:szCs w:val="24"/>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bookmarkStart w:id="149" w:name="OLE_LINK13"/>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）耗材专用设备零配件报价表(如有)</w:t>
      </w:r>
      <w:bookmarkEnd w:id="149"/>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0" w:name="_Toc17664"/>
      <w:r>
        <w:rPr>
          <w:rFonts w:hint="eastAsia" w:ascii="宋体" w:hAnsi="宋体" w:cs="宋体"/>
          <w:b/>
          <w:bCs/>
          <w:color w:val="auto"/>
          <w:sz w:val="24"/>
          <w:szCs w:val="24"/>
        </w:rPr>
        <w:t>四、技术（质量）文件</w:t>
      </w:r>
      <w:bookmarkEnd w:id="150"/>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1" w:name="_Toc4012"/>
      <w:bookmarkStart w:id="152" w:name="_Toc24824"/>
      <w:r>
        <w:rPr>
          <w:rFonts w:hint="eastAsia" w:ascii="宋体" w:hAnsi="宋体" w:cs="宋体"/>
          <w:b/>
          <w:bCs/>
          <w:color w:val="auto"/>
          <w:sz w:val="24"/>
          <w:szCs w:val="24"/>
        </w:rPr>
        <w:t>五、</w:t>
      </w:r>
      <w:bookmarkEnd w:id="151"/>
      <w:r>
        <w:rPr>
          <w:rFonts w:hint="eastAsia" w:ascii="宋体" w:hAnsi="宋体" w:cs="宋体"/>
          <w:b/>
          <w:bCs/>
          <w:color w:val="auto"/>
          <w:sz w:val="24"/>
          <w:szCs w:val="24"/>
        </w:rPr>
        <w:t>商务文件</w:t>
      </w:r>
      <w:bookmarkEnd w:id="152"/>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3" w:name="_Toc6185"/>
      <w:r>
        <w:rPr>
          <w:rFonts w:hint="eastAsia" w:cs="宋体"/>
          <w:b/>
          <w:bCs/>
          <w:color w:val="auto"/>
          <w:sz w:val="24"/>
          <w:szCs w:val="24"/>
        </w:rPr>
        <w:t>六、</w:t>
      </w:r>
      <w:r>
        <w:rPr>
          <w:rFonts w:hint="eastAsia" w:ascii="宋体" w:hAnsi="宋体" w:cs="宋体"/>
          <w:b/>
          <w:bCs/>
          <w:color w:val="auto"/>
          <w:sz w:val="24"/>
          <w:szCs w:val="24"/>
        </w:rPr>
        <w:t>资格文件</w:t>
      </w:r>
      <w:bookmarkEnd w:id="153"/>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54" w:name="_Toc22827"/>
      <w:bookmarkStart w:id="155" w:name="_Toc3094"/>
      <w:bookmarkStart w:id="156" w:name="_Toc10063"/>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54"/>
      <w:bookmarkEnd w:id="155"/>
      <w:bookmarkEnd w:id="156"/>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6D5D319D">
      <w:pPr>
        <w:pageBreakBefore/>
        <w:spacing w:line="500" w:lineRule="exact"/>
        <w:outlineLvl w:val="1"/>
        <w:rPr>
          <w:rFonts w:hint="eastAsia" w:cs="宋体"/>
          <w:b/>
          <w:color w:val="000000"/>
          <w:szCs w:val="28"/>
        </w:rPr>
      </w:pPr>
      <w:bookmarkStart w:id="157" w:name="_Toc15483"/>
      <w:bookmarkStart w:id="158" w:name="OLE_LINK9"/>
      <w:bookmarkStart w:id="159" w:name="OLE_LINK6"/>
      <w:bookmarkStart w:id="160" w:name="_Toc21431"/>
      <w:bookmarkStart w:id="161" w:name="_Toc76373909"/>
      <w:bookmarkStart w:id="162" w:name="_Toc21830"/>
      <w:bookmarkStart w:id="163" w:name="_Toc493178790"/>
      <w:bookmarkStart w:id="164" w:name="_Toc27306"/>
      <w:bookmarkStart w:id="165" w:name="_Toc9795"/>
      <w:bookmarkStart w:id="166" w:name="_Toc23879"/>
      <w:bookmarkStart w:id="167" w:name="_Toc28644"/>
      <w:bookmarkStart w:id="168" w:name="OLE_LINK12"/>
      <w:r>
        <w:rPr>
          <w:rFonts w:hint="eastAsia" w:cs="宋体"/>
          <w:b/>
          <w:color w:val="000000"/>
          <w:szCs w:val="28"/>
          <w:lang w:eastAsia="zh-CN"/>
        </w:rPr>
        <w:t>一</w:t>
      </w:r>
      <w:r>
        <w:rPr>
          <w:rFonts w:hint="eastAsia" w:cs="宋体"/>
          <w:b/>
          <w:color w:val="000000"/>
          <w:szCs w:val="28"/>
        </w:rPr>
        <w:t>、</w:t>
      </w:r>
      <w:r>
        <w:rPr>
          <w:rFonts w:hint="eastAsia" w:cs="宋体"/>
          <w:b/>
          <w:color w:val="000000"/>
          <w:szCs w:val="28"/>
          <w:lang w:eastAsia="zh-CN"/>
        </w:rPr>
        <w:t>经济</w:t>
      </w:r>
      <w:r>
        <w:rPr>
          <w:rFonts w:hint="eastAsia" w:cs="宋体"/>
          <w:b/>
          <w:color w:val="000000"/>
          <w:szCs w:val="28"/>
        </w:rPr>
        <w:t>文件</w:t>
      </w:r>
      <w:bookmarkEnd w:id="157"/>
    </w:p>
    <w:bookmarkEnd w:id="158"/>
    <w:bookmarkEnd w:id="159"/>
    <w:p w14:paraId="274851CC">
      <w:pPr>
        <w:numPr>
          <w:ilvl w:val="0"/>
          <w:numId w:val="0"/>
        </w:numPr>
        <w:tabs>
          <w:tab w:val="left" w:pos="6300"/>
        </w:tabs>
        <w:snapToGrid w:val="0"/>
        <w:spacing w:line="312" w:lineRule="auto"/>
        <w:ind w:firstLine="480" w:firstLineChars="200"/>
        <w:rPr>
          <w:rFonts w:hint="eastAsia" w:ascii="宋体" w:hAnsi="宋体" w:eastAsia="宋体" w:cs="宋体"/>
          <w:sz w:val="24"/>
          <w:szCs w:val="24"/>
        </w:rPr>
      </w:pPr>
      <w:bookmarkStart w:id="169" w:name="OLE_LINK10"/>
      <w:r>
        <w:rPr>
          <w:rFonts w:hint="eastAsia" w:ascii="宋体" w:hAnsi="宋体" w:eastAsia="宋体" w:cs="宋体"/>
          <w:sz w:val="24"/>
          <w:szCs w:val="24"/>
          <w:lang w:eastAsia="zh-CN"/>
        </w:rPr>
        <w:t>（</w:t>
      </w:r>
      <w:r>
        <w:rPr>
          <w:rFonts w:hint="eastAsia" w:ascii="宋体" w:hAnsi="宋体" w:cs="宋体"/>
          <w:sz w:val="24"/>
          <w:szCs w:val="24"/>
          <w:lang w:val="en-US" w:eastAsia="zh-CN"/>
        </w:rPr>
        <w:t>一</w:t>
      </w:r>
      <w:r>
        <w:rPr>
          <w:rFonts w:hint="eastAsia" w:ascii="宋体" w:hAnsi="宋体" w:eastAsia="宋体" w:cs="宋体"/>
          <w:sz w:val="24"/>
          <w:szCs w:val="24"/>
          <w:lang w:eastAsia="zh-CN"/>
        </w:rPr>
        <w:t>）</w:t>
      </w:r>
      <w:r>
        <w:rPr>
          <w:rFonts w:hint="eastAsia" w:ascii="宋体" w:hAnsi="宋体" w:eastAsia="宋体" w:cs="宋体"/>
          <w:sz w:val="24"/>
          <w:szCs w:val="24"/>
        </w:rPr>
        <w:t>开标现场最终报价表</w:t>
      </w:r>
    </w:p>
    <w:bookmarkEnd w:id="169"/>
    <w:p w14:paraId="76B976A1">
      <w:pPr>
        <w:pStyle w:val="2"/>
        <w:numPr>
          <w:ilvl w:val="0"/>
          <w:numId w:val="0"/>
        </w:numPr>
        <w:rPr>
          <w:rFonts w:hint="eastAsia" w:ascii="宋体" w:hAnsi="宋体" w:eastAsia="宋体" w:cs="宋体"/>
          <w:color w:val="000000"/>
          <w:sz w:val="24"/>
          <w:szCs w:val="24"/>
          <w:lang w:eastAsia="zh-CN"/>
        </w:rPr>
      </w:pPr>
      <w:r>
        <w:rPr>
          <w:rFonts w:hint="eastAsia"/>
          <w:lang w:val="en-US" w:eastAsia="zh-CN"/>
        </w:rPr>
        <w:t xml:space="preserve">     注：</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开标现场最终报价表</w:t>
      </w:r>
      <w:r>
        <w:rPr>
          <w:rFonts w:hint="eastAsia" w:ascii="宋体" w:hAnsi="宋体" w:eastAsia="宋体" w:cs="宋体"/>
          <w:color w:val="000000"/>
          <w:sz w:val="24"/>
          <w:szCs w:val="24"/>
          <w:lang w:val="en-US" w:eastAsia="zh-CN"/>
        </w:rPr>
        <w:t>”</w:t>
      </w:r>
      <w:r>
        <w:rPr>
          <w:rFonts w:hint="default" w:ascii="宋体" w:hAnsi="宋体" w:eastAsia="宋体" w:cs="宋体"/>
          <w:color w:val="000000"/>
          <w:sz w:val="24"/>
          <w:szCs w:val="24"/>
          <w:lang w:val="en-US" w:eastAsia="zh-CN"/>
        </w:rPr>
        <w:t>须</w:t>
      </w:r>
      <w:r>
        <w:rPr>
          <w:rFonts w:hint="default" w:ascii="宋体" w:hAnsi="宋体" w:eastAsia="宋体" w:cs="宋体"/>
          <w:color w:val="000000"/>
          <w:sz w:val="24"/>
          <w:szCs w:val="24"/>
        </w:rPr>
        <w:t>与报名时提交的“耗材报名表”的中载明的产品信息（含产品注册证名称、规格型号、顺序等）保持一致</w:t>
      </w:r>
      <w:r>
        <w:rPr>
          <w:rFonts w:hint="eastAsia" w:ascii="宋体" w:hAnsi="宋体" w:eastAsia="宋体" w:cs="宋体"/>
          <w:color w:val="000000"/>
          <w:sz w:val="24"/>
          <w:szCs w:val="24"/>
          <w:lang w:eastAsia="zh-CN"/>
        </w:rPr>
        <w:t>。</w:t>
      </w:r>
      <w:r>
        <w:rPr>
          <w:rFonts w:hint="eastAsia" w:ascii="宋体" w:hAnsi="宋体" w:eastAsia="宋体" w:cs="宋体"/>
          <w:b/>
          <w:bCs/>
          <w:color w:val="000000"/>
          <w:sz w:val="24"/>
          <w:szCs w:val="24"/>
          <w:lang w:val="en-US" w:eastAsia="zh-CN"/>
        </w:rPr>
        <w:t>“</w:t>
      </w:r>
      <w:r>
        <w:rPr>
          <w:rFonts w:hint="eastAsia" w:ascii="宋体" w:hAnsi="宋体" w:eastAsia="宋体" w:cs="宋体"/>
          <w:b/>
          <w:bCs/>
          <w:color w:val="000000"/>
          <w:sz w:val="24"/>
          <w:szCs w:val="24"/>
        </w:rPr>
        <w:t>开标现场最终报价表</w:t>
      </w:r>
      <w:r>
        <w:rPr>
          <w:rFonts w:hint="eastAsia" w:ascii="宋体" w:hAnsi="宋体" w:eastAsia="宋体" w:cs="宋体"/>
          <w:b/>
          <w:bCs/>
          <w:color w:val="000000"/>
          <w:sz w:val="24"/>
          <w:szCs w:val="24"/>
          <w:lang w:val="en-US" w:eastAsia="zh-CN"/>
        </w:rPr>
        <w:t>”除了报价现场填写，其他电子文档填写后打印做到标书里面。</w:t>
      </w:r>
    </w:p>
    <w:p w14:paraId="1E02DC79">
      <w:pPr>
        <w:rPr>
          <w:rFonts w:hint="default"/>
          <w:lang w:val="en-US" w:eastAsia="zh-CN"/>
        </w:rPr>
      </w:pPr>
    </w:p>
    <w:p w14:paraId="0B55774C">
      <w:pPr>
        <w:jc w:val="center"/>
        <w:rPr>
          <w:rFonts w:hint="eastAsia" w:ascii="宋体" w:hAnsi="宋体" w:eastAsia="宋体" w:cs="宋体"/>
          <w:sz w:val="36"/>
          <w:szCs w:val="36"/>
        </w:rPr>
      </w:pPr>
      <w:bookmarkStart w:id="170" w:name="OLE_LINK5"/>
      <w:r>
        <w:rPr>
          <w:rFonts w:hint="eastAsia" w:ascii="宋体" w:hAnsi="宋体" w:eastAsia="宋体" w:cs="宋体"/>
          <w:b/>
          <w:color w:val="auto"/>
          <w:sz w:val="36"/>
          <w:szCs w:val="36"/>
        </w:rPr>
        <w:t>开标现场最终报价表</w:t>
      </w:r>
      <w:bookmarkEnd w:id="170"/>
    </w:p>
    <w:p w14:paraId="1B923B22">
      <w:pPr>
        <w:tabs>
          <w:tab w:val="left" w:pos="6300"/>
        </w:tabs>
        <w:snapToGrid w:val="0"/>
        <w:spacing w:line="312" w:lineRule="auto"/>
        <w:rPr>
          <w:rFonts w:hint="eastAsia" w:ascii="宋体" w:hAnsi="宋体" w:eastAsia="宋体" w:cs="宋体"/>
          <w:sz w:val="28"/>
          <w:szCs w:val="28"/>
        </w:rPr>
      </w:pPr>
      <w:r>
        <w:rPr>
          <w:rFonts w:hint="eastAsia" w:ascii="宋体" w:hAnsi="宋体" w:eastAsia="宋体" w:cs="宋体"/>
          <w:sz w:val="28"/>
          <w:szCs w:val="28"/>
          <w:lang w:eastAsia="zh-CN"/>
        </w:rPr>
        <w:t>竞选</w:t>
      </w:r>
      <w:r>
        <w:rPr>
          <w:rFonts w:hint="eastAsia" w:ascii="宋体" w:hAnsi="宋体" w:eastAsia="宋体" w:cs="宋体"/>
          <w:sz w:val="28"/>
          <w:szCs w:val="28"/>
        </w:rPr>
        <w:t>项目名称：</w:t>
      </w:r>
    </w:p>
    <w:tbl>
      <w:tblPr>
        <w:tblStyle w:val="59"/>
        <w:tblW w:w="153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930"/>
        <w:gridCol w:w="999"/>
        <w:gridCol w:w="1454"/>
        <w:gridCol w:w="1118"/>
        <w:gridCol w:w="1037"/>
        <w:gridCol w:w="836"/>
        <w:gridCol w:w="1373"/>
        <w:gridCol w:w="900"/>
        <w:gridCol w:w="1245"/>
        <w:gridCol w:w="1291"/>
        <w:gridCol w:w="1163"/>
        <w:gridCol w:w="1408"/>
        <w:gridCol w:w="946"/>
      </w:tblGrid>
      <w:tr w14:paraId="5031E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5" w:hRule="atLeast"/>
          <w:jc w:val="center"/>
        </w:trPr>
        <w:tc>
          <w:tcPr>
            <w:tcW w:w="690" w:type="dxa"/>
            <w:noWrap w:val="0"/>
            <w:vAlign w:val="center"/>
          </w:tcPr>
          <w:p w14:paraId="1ED2A656">
            <w:pPr>
              <w:jc w:val="center"/>
              <w:rPr>
                <w:rFonts w:hint="eastAsia" w:ascii="宋体" w:hAnsi="宋体" w:eastAsia="宋体" w:cs="宋体"/>
                <w:b w:val="0"/>
                <w:bCs/>
                <w:sz w:val="28"/>
                <w:szCs w:val="28"/>
                <w:lang w:val="de-DE" w:eastAsia="zh-CN"/>
              </w:rPr>
            </w:pPr>
            <w:r>
              <w:rPr>
                <w:rFonts w:hint="eastAsia" w:ascii="宋体" w:hAnsi="宋体" w:eastAsia="宋体" w:cs="宋体"/>
                <w:b w:val="0"/>
                <w:bCs/>
                <w:sz w:val="28"/>
                <w:szCs w:val="28"/>
                <w:lang w:val="de-DE" w:eastAsia="zh-CN"/>
              </w:rPr>
              <w:t>序号</w:t>
            </w:r>
          </w:p>
        </w:tc>
        <w:tc>
          <w:tcPr>
            <w:tcW w:w="930" w:type="dxa"/>
            <w:noWrap w:val="0"/>
            <w:vAlign w:val="center"/>
          </w:tcPr>
          <w:p w14:paraId="659E992A">
            <w:pPr>
              <w:jc w:val="center"/>
              <w:rPr>
                <w:rFonts w:hint="eastAsia" w:ascii="宋体" w:hAnsi="宋体" w:eastAsia="宋体" w:cs="宋体"/>
                <w:b w:val="0"/>
                <w:bCs/>
                <w:color w:val="000000"/>
                <w:sz w:val="28"/>
                <w:szCs w:val="28"/>
                <w:lang w:eastAsia="zh-CN"/>
              </w:rPr>
            </w:pPr>
            <w:r>
              <w:rPr>
                <w:rFonts w:hint="eastAsia" w:ascii="宋体" w:hAnsi="宋体" w:eastAsia="宋体" w:cs="宋体"/>
                <w:b w:val="0"/>
                <w:bCs/>
                <w:color w:val="000000"/>
                <w:sz w:val="28"/>
                <w:szCs w:val="28"/>
                <w:lang w:eastAsia="zh-CN"/>
              </w:rPr>
              <w:t>国家医保编码</w:t>
            </w:r>
          </w:p>
        </w:tc>
        <w:tc>
          <w:tcPr>
            <w:tcW w:w="999" w:type="dxa"/>
            <w:noWrap w:val="0"/>
            <w:vAlign w:val="center"/>
          </w:tcPr>
          <w:p w14:paraId="15918207">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医疗器械</w:t>
            </w:r>
            <w:r>
              <w:rPr>
                <w:rFonts w:hint="eastAsia" w:ascii="宋体" w:hAnsi="宋体" w:eastAsia="宋体" w:cs="宋体"/>
                <w:b w:val="0"/>
                <w:bCs/>
                <w:sz w:val="28"/>
                <w:szCs w:val="28"/>
                <w:lang w:val="de-DE"/>
              </w:rPr>
              <w:t>注册证名称</w:t>
            </w:r>
          </w:p>
        </w:tc>
        <w:tc>
          <w:tcPr>
            <w:tcW w:w="1454" w:type="dxa"/>
            <w:noWrap w:val="0"/>
            <w:vAlign w:val="center"/>
          </w:tcPr>
          <w:p w14:paraId="1E4FC673">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医疗器械注册证号/有效期</w:t>
            </w:r>
          </w:p>
        </w:tc>
        <w:tc>
          <w:tcPr>
            <w:tcW w:w="1118" w:type="dxa"/>
            <w:noWrap w:val="0"/>
            <w:vAlign w:val="center"/>
          </w:tcPr>
          <w:p w14:paraId="0615C3CF">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规格型号</w:t>
            </w:r>
          </w:p>
        </w:tc>
        <w:tc>
          <w:tcPr>
            <w:tcW w:w="1037" w:type="dxa"/>
            <w:noWrap w:val="0"/>
            <w:vAlign w:val="center"/>
          </w:tcPr>
          <w:p w14:paraId="38A95FB0">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生产厂家</w:t>
            </w:r>
          </w:p>
        </w:tc>
        <w:tc>
          <w:tcPr>
            <w:tcW w:w="836" w:type="dxa"/>
            <w:noWrap w:val="0"/>
            <w:vAlign w:val="center"/>
          </w:tcPr>
          <w:p w14:paraId="44DB4A74">
            <w:pPr>
              <w:ind w:right="-207" w:rightChars="-74"/>
              <w:jc w:val="both"/>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产地</w:t>
            </w:r>
          </w:p>
        </w:tc>
        <w:tc>
          <w:tcPr>
            <w:tcW w:w="1373" w:type="dxa"/>
            <w:noWrap w:val="0"/>
            <w:vAlign w:val="center"/>
          </w:tcPr>
          <w:p w14:paraId="60186028">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药交所平台挂网最低价/计价单位</w:t>
            </w:r>
          </w:p>
        </w:tc>
        <w:tc>
          <w:tcPr>
            <w:tcW w:w="900" w:type="dxa"/>
            <w:noWrap w:val="0"/>
            <w:vAlign w:val="center"/>
          </w:tcPr>
          <w:p w14:paraId="730C6325">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计数单位</w:t>
            </w:r>
          </w:p>
        </w:tc>
        <w:tc>
          <w:tcPr>
            <w:tcW w:w="1245" w:type="dxa"/>
            <w:noWrap w:val="0"/>
            <w:vAlign w:val="center"/>
          </w:tcPr>
          <w:p w14:paraId="38BFFE73">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lang w:val="en-US" w:eastAsia="zh-CN"/>
              </w:rPr>
              <w:t>线上报</w:t>
            </w:r>
            <w:r>
              <w:rPr>
                <w:rFonts w:hint="eastAsia" w:ascii="宋体" w:hAnsi="宋体" w:eastAsia="宋体" w:cs="宋体"/>
                <w:b w:val="0"/>
                <w:bCs/>
                <w:color w:val="000000"/>
                <w:sz w:val="28"/>
                <w:szCs w:val="28"/>
              </w:rPr>
              <w:t>价（元）</w:t>
            </w:r>
          </w:p>
        </w:tc>
        <w:tc>
          <w:tcPr>
            <w:tcW w:w="1291" w:type="dxa"/>
            <w:noWrap w:val="0"/>
            <w:vAlign w:val="center"/>
          </w:tcPr>
          <w:p w14:paraId="3B51D39B">
            <w:pPr>
              <w:jc w:val="center"/>
              <w:rPr>
                <w:rFonts w:hint="default" w:ascii="宋体" w:hAnsi="宋体" w:eastAsia="宋体" w:cs="宋体"/>
                <w:b w:val="0"/>
                <w:bCs/>
                <w:color w:val="000000"/>
                <w:sz w:val="28"/>
                <w:szCs w:val="28"/>
                <w:lang w:val="en-US" w:eastAsia="zh-CN"/>
              </w:rPr>
            </w:pPr>
            <w:r>
              <w:rPr>
                <w:rFonts w:hint="eastAsia" w:ascii="宋体" w:hAnsi="宋体" w:eastAsia="宋体" w:cs="宋体"/>
                <w:b w:val="0"/>
                <w:bCs/>
                <w:color w:val="000000"/>
                <w:sz w:val="28"/>
                <w:szCs w:val="28"/>
                <w:lang w:val="en-US" w:eastAsia="zh-CN"/>
              </w:rPr>
              <w:t>线上报价(元/人份)</w:t>
            </w:r>
          </w:p>
        </w:tc>
        <w:tc>
          <w:tcPr>
            <w:tcW w:w="1163" w:type="dxa"/>
            <w:noWrap w:val="0"/>
            <w:vAlign w:val="center"/>
          </w:tcPr>
          <w:p w14:paraId="44256DB1">
            <w:pPr>
              <w:jc w:val="center"/>
              <w:rPr>
                <w:rFonts w:hint="eastAsia" w:ascii="宋体" w:hAnsi="宋体" w:eastAsia="宋体" w:cs="宋体"/>
                <w:b w:val="0"/>
                <w:bCs/>
                <w:color w:val="000000"/>
                <w:sz w:val="28"/>
                <w:szCs w:val="28"/>
                <w:lang w:val="en-US" w:eastAsia="zh-CN"/>
              </w:rPr>
            </w:pPr>
            <w:r>
              <w:rPr>
                <w:rFonts w:hint="eastAsia" w:ascii="宋体" w:hAnsi="宋体" w:eastAsia="宋体" w:cs="宋体"/>
                <w:b w:val="0"/>
                <w:bCs/>
                <w:color w:val="000000"/>
                <w:sz w:val="28"/>
                <w:szCs w:val="28"/>
                <w:lang w:val="en-US" w:eastAsia="zh-CN"/>
              </w:rPr>
              <w:t>备案采购报价（元）</w:t>
            </w:r>
          </w:p>
        </w:tc>
        <w:tc>
          <w:tcPr>
            <w:tcW w:w="1408" w:type="dxa"/>
            <w:noWrap w:val="0"/>
            <w:vAlign w:val="center"/>
          </w:tcPr>
          <w:p w14:paraId="5D329914">
            <w:pPr>
              <w:jc w:val="center"/>
              <w:rPr>
                <w:rFonts w:hint="eastAsia" w:ascii="宋体" w:hAnsi="宋体" w:eastAsia="宋体" w:cs="宋体"/>
                <w:b w:val="0"/>
                <w:bCs/>
                <w:color w:val="000000"/>
                <w:sz w:val="28"/>
                <w:szCs w:val="28"/>
                <w:lang w:val="en-US" w:eastAsia="zh-CN"/>
              </w:rPr>
            </w:pPr>
            <w:r>
              <w:rPr>
                <w:rFonts w:hint="eastAsia" w:ascii="宋体" w:hAnsi="宋体" w:eastAsia="宋体" w:cs="宋体"/>
                <w:b w:val="0"/>
                <w:bCs/>
                <w:color w:val="000000"/>
                <w:sz w:val="28"/>
                <w:szCs w:val="28"/>
                <w:lang w:val="en-US" w:eastAsia="zh-CN"/>
              </w:rPr>
              <w:t>备案采购报价（元/人份）</w:t>
            </w:r>
          </w:p>
        </w:tc>
        <w:tc>
          <w:tcPr>
            <w:tcW w:w="946" w:type="dxa"/>
            <w:noWrap w:val="0"/>
            <w:vAlign w:val="center"/>
          </w:tcPr>
          <w:p w14:paraId="2C2E974A">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备注</w:t>
            </w:r>
          </w:p>
        </w:tc>
      </w:tr>
      <w:tr w14:paraId="3983E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noWrap w:val="0"/>
            <w:vAlign w:val="center"/>
          </w:tcPr>
          <w:p w14:paraId="4E263E74">
            <w:pPr>
              <w:spacing w:line="480" w:lineRule="auto"/>
              <w:jc w:val="center"/>
              <w:rPr>
                <w:rFonts w:hint="eastAsia" w:ascii="宋体" w:hAnsi="宋体" w:eastAsia="宋体" w:cs="宋体"/>
                <w:sz w:val="28"/>
                <w:szCs w:val="28"/>
                <w:lang w:val="de-DE"/>
              </w:rPr>
            </w:pPr>
          </w:p>
        </w:tc>
        <w:tc>
          <w:tcPr>
            <w:tcW w:w="930" w:type="dxa"/>
            <w:noWrap w:val="0"/>
            <w:vAlign w:val="center"/>
          </w:tcPr>
          <w:p w14:paraId="536C8358">
            <w:pPr>
              <w:spacing w:line="480" w:lineRule="auto"/>
              <w:jc w:val="center"/>
              <w:rPr>
                <w:rFonts w:hint="eastAsia" w:ascii="宋体" w:hAnsi="宋体" w:eastAsia="宋体" w:cs="宋体"/>
                <w:sz w:val="28"/>
                <w:szCs w:val="28"/>
                <w:lang w:val="de-DE"/>
              </w:rPr>
            </w:pPr>
          </w:p>
        </w:tc>
        <w:tc>
          <w:tcPr>
            <w:tcW w:w="999" w:type="dxa"/>
            <w:noWrap w:val="0"/>
            <w:vAlign w:val="center"/>
          </w:tcPr>
          <w:p w14:paraId="52E0AE9C">
            <w:pPr>
              <w:spacing w:line="480" w:lineRule="auto"/>
              <w:jc w:val="center"/>
              <w:rPr>
                <w:rFonts w:hint="eastAsia" w:ascii="宋体" w:hAnsi="宋体" w:eastAsia="宋体" w:cs="宋体"/>
                <w:sz w:val="28"/>
                <w:szCs w:val="28"/>
                <w:lang w:val="de-DE"/>
              </w:rPr>
            </w:pPr>
          </w:p>
        </w:tc>
        <w:tc>
          <w:tcPr>
            <w:tcW w:w="1454" w:type="dxa"/>
            <w:noWrap w:val="0"/>
            <w:vAlign w:val="center"/>
          </w:tcPr>
          <w:p w14:paraId="0FAAC806">
            <w:pPr>
              <w:spacing w:line="480" w:lineRule="auto"/>
              <w:jc w:val="center"/>
              <w:rPr>
                <w:rFonts w:hint="eastAsia" w:ascii="宋体" w:hAnsi="宋体" w:eastAsia="宋体" w:cs="宋体"/>
                <w:color w:val="000000"/>
                <w:sz w:val="28"/>
                <w:szCs w:val="28"/>
              </w:rPr>
            </w:pPr>
          </w:p>
        </w:tc>
        <w:tc>
          <w:tcPr>
            <w:tcW w:w="1118" w:type="dxa"/>
            <w:noWrap w:val="0"/>
            <w:vAlign w:val="center"/>
          </w:tcPr>
          <w:p w14:paraId="267D5356">
            <w:pPr>
              <w:spacing w:line="480" w:lineRule="auto"/>
              <w:jc w:val="center"/>
              <w:rPr>
                <w:rFonts w:hint="eastAsia" w:ascii="宋体" w:hAnsi="宋体" w:eastAsia="宋体" w:cs="宋体"/>
                <w:color w:val="000000"/>
                <w:sz w:val="28"/>
                <w:szCs w:val="28"/>
              </w:rPr>
            </w:pPr>
          </w:p>
        </w:tc>
        <w:tc>
          <w:tcPr>
            <w:tcW w:w="1037" w:type="dxa"/>
            <w:noWrap w:val="0"/>
            <w:vAlign w:val="center"/>
          </w:tcPr>
          <w:p w14:paraId="542E66EC">
            <w:pPr>
              <w:spacing w:line="480" w:lineRule="auto"/>
              <w:jc w:val="center"/>
              <w:rPr>
                <w:rFonts w:hint="eastAsia" w:ascii="宋体" w:hAnsi="宋体" w:eastAsia="宋体" w:cs="宋体"/>
                <w:color w:val="000000"/>
                <w:sz w:val="28"/>
                <w:szCs w:val="28"/>
              </w:rPr>
            </w:pPr>
          </w:p>
        </w:tc>
        <w:tc>
          <w:tcPr>
            <w:tcW w:w="836" w:type="dxa"/>
            <w:noWrap w:val="0"/>
            <w:vAlign w:val="center"/>
          </w:tcPr>
          <w:p w14:paraId="10B7595A">
            <w:pPr>
              <w:spacing w:line="480" w:lineRule="auto"/>
              <w:jc w:val="center"/>
              <w:rPr>
                <w:rFonts w:hint="eastAsia" w:ascii="宋体" w:hAnsi="宋体" w:eastAsia="宋体" w:cs="宋体"/>
                <w:color w:val="000000"/>
                <w:sz w:val="28"/>
                <w:szCs w:val="28"/>
              </w:rPr>
            </w:pPr>
          </w:p>
        </w:tc>
        <w:tc>
          <w:tcPr>
            <w:tcW w:w="1373" w:type="dxa"/>
            <w:noWrap w:val="0"/>
            <w:vAlign w:val="center"/>
          </w:tcPr>
          <w:p w14:paraId="48D34D84">
            <w:pPr>
              <w:spacing w:line="480" w:lineRule="auto"/>
              <w:jc w:val="center"/>
              <w:rPr>
                <w:rFonts w:hint="eastAsia" w:ascii="宋体" w:hAnsi="宋体" w:eastAsia="宋体" w:cs="宋体"/>
                <w:color w:val="000000"/>
                <w:sz w:val="28"/>
                <w:szCs w:val="28"/>
              </w:rPr>
            </w:pPr>
          </w:p>
        </w:tc>
        <w:tc>
          <w:tcPr>
            <w:tcW w:w="900" w:type="dxa"/>
            <w:noWrap w:val="0"/>
            <w:vAlign w:val="center"/>
          </w:tcPr>
          <w:p w14:paraId="26480FD8">
            <w:pPr>
              <w:spacing w:line="480" w:lineRule="auto"/>
              <w:jc w:val="center"/>
              <w:rPr>
                <w:rFonts w:hint="eastAsia" w:ascii="宋体" w:hAnsi="宋体" w:eastAsia="宋体" w:cs="宋体"/>
                <w:color w:val="000000"/>
                <w:sz w:val="28"/>
                <w:szCs w:val="28"/>
              </w:rPr>
            </w:pPr>
          </w:p>
        </w:tc>
        <w:tc>
          <w:tcPr>
            <w:tcW w:w="1245" w:type="dxa"/>
            <w:noWrap w:val="0"/>
            <w:vAlign w:val="center"/>
          </w:tcPr>
          <w:p w14:paraId="3BF6FB3C">
            <w:pPr>
              <w:spacing w:line="480" w:lineRule="auto"/>
              <w:jc w:val="center"/>
              <w:rPr>
                <w:rFonts w:hint="eastAsia" w:ascii="宋体" w:hAnsi="宋体" w:eastAsia="宋体" w:cs="宋体"/>
                <w:color w:val="000000"/>
                <w:sz w:val="28"/>
                <w:szCs w:val="28"/>
              </w:rPr>
            </w:pPr>
          </w:p>
        </w:tc>
        <w:tc>
          <w:tcPr>
            <w:tcW w:w="1291" w:type="dxa"/>
            <w:noWrap w:val="0"/>
            <w:vAlign w:val="center"/>
          </w:tcPr>
          <w:p w14:paraId="5F6050B0">
            <w:pPr>
              <w:spacing w:line="480" w:lineRule="auto"/>
              <w:jc w:val="center"/>
              <w:rPr>
                <w:rFonts w:hint="eastAsia" w:ascii="宋体" w:hAnsi="宋体" w:eastAsia="宋体" w:cs="宋体"/>
                <w:color w:val="000000"/>
                <w:sz w:val="28"/>
                <w:szCs w:val="28"/>
              </w:rPr>
            </w:pPr>
          </w:p>
        </w:tc>
        <w:tc>
          <w:tcPr>
            <w:tcW w:w="1163" w:type="dxa"/>
            <w:noWrap w:val="0"/>
            <w:vAlign w:val="center"/>
          </w:tcPr>
          <w:p w14:paraId="3F3081C9">
            <w:pPr>
              <w:spacing w:line="480" w:lineRule="auto"/>
              <w:jc w:val="center"/>
              <w:rPr>
                <w:rFonts w:hint="eastAsia" w:ascii="宋体" w:hAnsi="宋体" w:eastAsia="宋体" w:cs="宋体"/>
                <w:color w:val="000000"/>
                <w:sz w:val="28"/>
                <w:szCs w:val="28"/>
              </w:rPr>
            </w:pPr>
          </w:p>
        </w:tc>
        <w:tc>
          <w:tcPr>
            <w:tcW w:w="1408" w:type="dxa"/>
            <w:noWrap w:val="0"/>
            <w:vAlign w:val="center"/>
          </w:tcPr>
          <w:p w14:paraId="357B9CD2">
            <w:pPr>
              <w:spacing w:line="480" w:lineRule="auto"/>
              <w:jc w:val="center"/>
              <w:rPr>
                <w:rFonts w:hint="eastAsia" w:ascii="宋体" w:hAnsi="宋体" w:eastAsia="宋体" w:cs="宋体"/>
                <w:color w:val="000000"/>
                <w:sz w:val="28"/>
                <w:szCs w:val="28"/>
              </w:rPr>
            </w:pPr>
          </w:p>
        </w:tc>
        <w:tc>
          <w:tcPr>
            <w:tcW w:w="946" w:type="dxa"/>
            <w:noWrap w:val="0"/>
            <w:vAlign w:val="center"/>
          </w:tcPr>
          <w:p w14:paraId="1835CC12">
            <w:pPr>
              <w:spacing w:line="480" w:lineRule="auto"/>
              <w:jc w:val="center"/>
              <w:rPr>
                <w:rFonts w:hint="default" w:ascii="宋体" w:hAnsi="宋体" w:eastAsia="宋体" w:cs="宋体"/>
                <w:color w:val="000000"/>
                <w:sz w:val="28"/>
                <w:szCs w:val="28"/>
                <w:lang w:val="en-US" w:eastAsia="zh-CN"/>
              </w:rPr>
            </w:pPr>
          </w:p>
        </w:tc>
      </w:tr>
      <w:tr w14:paraId="68D10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noWrap w:val="0"/>
            <w:vAlign w:val="center"/>
          </w:tcPr>
          <w:p w14:paraId="35F9C56E">
            <w:pPr>
              <w:spacing w:line="480" w:lineRule="auto"/>
              <w:jc w:val="center"/>
              <w:rPr>
                <w:rFonts w:hint="eastAsia" w:ascii="宋体" w:hAnsi="宋体" w:eastAsia="宋体" w:cs="宋体"/>
                <w:sz w:val="28"/>
                <w:szCs w:val="28"/>
                <w:lang w:val="de-DE"/>
              </w:rPr>
            </w:pPr>
          </w:p>
        </w:tc>
        <w:tc>
          <w:tcPr>
            <w:tcW w:w="930" w:type="dxa"/>
            <w:noWrap w:val="0"/>
            <w:vAlign w:val="center"/>
          </w:tcPr>
          <w:p w14:paraId="244BA298">
            <w:pPr>
              <w:spacing w:line="480" w:lineRule="auto"/>
              <w:jc w:val="center"/>
              <w:rPr>
                <w:rFonts w:hint="eastAsia" w:ascii="宋体" w:hAnsi="宋体" w:eastAsia="宋体" w:cs="宋体"/>
                <w:sz w:val="28"/>
                <w:szCs w:val="28"/>
                <w:lang w:val="de-DE"/>
              </w:rPr>
            </w:pPr>
          </w:p>
        </w:tc>
        <w:tc>
          <w:tcPr>
            <w:tcW w:w="999" w:type="dxa"/>
            <w:noWrap w:val="0"/>
            <w:vAlign w:val="center"/>
          </w:tcPr>
          <w:p w14:paraId="4DD1353E">
            <w:pPr>
              <w:spacing w:line="480" w:lineRule="auto"/>
              <w:jc w:val="center"/>
              <w:rPr>
                <w:rFonts w:hint="eastAsia" w:ascii="宋体" w:hAnsi="宋体" w:eastAsia="宋体" w:cs="宋体"/>
                <w:sz w:val="28"/>
                <w:szCs w:val="28"/>
                <w:lang w:val="de-DE"/>
              </w:rPr>
            </w:pPr>
          </w:p>
        </w:tc>
        <w:tc>
          <w:tcPr>
            <w:tcW w:w="1454" w:type="dxa"/>
            <w:noWrap w:val="0"/>
            <w:vAlign w:val="center"/>
          </w:tcPr>
          <w:p w14:paraId="255D0BB1">
            <w:pPr>
              <w:spacing w:line="480" w:lineRule="auto"/>
              <w:jc w:val="center"/>
              <w:rPr>
                <w:rFonts w:hint="eastAsia" w:ascii="宋体" w:hAnsi="宋体" w:eastAsia="宋体" w:cs="宋体"/>
                <w:color w:val="000000"/>
                <w:sz w:val="28"/>
                <w:szCs w:val="28"/>
              </w:rPr>
            </w:pPr>
          </w:p>
        </w:tc>
        <w:tc>
          <w:tcPr>
            <w:tcW w:w="1118" w:type="dxa"/>
            <w:noWrap w:val="0"/>
            <w:vAlign w:val="center"/>
          </w:tcPr>
          <w:p w14:paraId="70837932">
            <w:pPr>
              <w:spacing w:line="480" w:lineRule="auto"/>
              <w:jc w:val="center"/>
              <w:rPr>
                <w:rFonts w:hint="eastAsia" w:ascii="宋体" w:hAnsi="宋体" w:eastAsia="宋体" w:cs="宋体"/>
                <w:color w:val="000000"/>
                <w:sz w:val="28"/>
                <w:szCs w:val="28"/>
              </w:rPr>
            </w:pPr>
          </w:p>
        </w:tc>
        <w:tc>
          <w:tcPr>
            <w:tcW w:w="1037" w:type="dxa"/>
            <w:noWrap w:val="0"/>
            <w:vAlign w:val="center"/>
          </w:tcPr>
          <w:p w14:paraId="066EAD3E">
            <w:pPr>
              <w:spacing w:line="480" w:lineRule="auto"/>
              <w:jc w:val="center"/>
              <w:rPr>
                <w:rFonts w:hint="eastAsia" w:ascii="宋体" w:hAnsi="宋体" w:eastAsia="宋体" w:cs="宋体"/>
                <w:color w:val="000000"/>
                <w:sz w:val="28"/>
                <w:szCs w:val="28"/>
              </w:rPr>
            </w:pPr>
          </w:p>
        </w:tc>
        <w:tc>
          <w:tcPr>
            <w:tcW w:w="836" w:type="dxa"/>
            <w:noWrap w:val="0"/>
            <w:vAlign w:val="center"/>
          </w:tcPr>
          <w:p w14:paraId="166A1CB0">
            <w:pPr>
              <w:spacing w:line="480" w:lineRule="auto"/>
              <w:ind w:right="538" w:rightChars="192"/>
              <w:jc w:val="center"/>
              <w:rPr>
                <w:rFonts w:hint="eastAsia" w:ascii="宋体" w:hAnsi="宋体" w:eastAsia="宋体" w:cs="宋体"/>
                <w:color w:val="000000"/>
                <w:sz w:val="28"/>
                <w:szCs w:val="28"/>
              </w:rPr>
            </w:pPr>
          </w:p>
        </w:tc>
        <w:tc>
          <w:tcPr>
            <w:tcW w:w="1373" w:type="dxa"/>
            <w:noWrap w:val="0"/>
            <w:vAlign w:val="center"/>
          </w:tcPr>
          <w:p w14:paraId="6F27C90F">
            <w:pPr>
              <w:spacing w:line="480" w:lineRule="auto"/>
              <w:jc w:val="center"/>
              <w:rPr>
                <w:rFonts w:hint="eastAsia" w:ascii="宋体" w:hAnsi="宋体" w:eastAsia="宋体" w:cs="宋体"/>
                <w:color w:val="000000"/>
                <w:sz w:val="28"/>
                <w:szCs w:val="28"/>
              </w:rPr>
            </w:pPr>
            <w:r>
              <w:rPr>
                <w:rFonts w:hint="eastAsia" w:ascii="宋体" w:hAnsi="宋体" w:eastAsia="宋体" w:cs="宋体"/>
                <w:color w:val="000000"/>
                <w:sz w:val="28"/>
                <w:szCs w:val="28"/>
              </w:rPr>
              <w:t xml:space="preserve"> </w:t>
            </w:r>
          </w:p>
        </w:tc>
        <w:tc>
          <w:tcPr>
            <w:tcW w:w="900" w:type="dxa"/>
            <w:noWrap w:val="0"/>
            <w:vAlign w:val="center"/>
          </w:tcPr>
          <w:p w14:paraId="34D1BEB0">
            <w:pPr>
              <w:spacing w:line="480" w:lineRule="auto"/>
              <w:jc w:val="center"/>
              <w:rPr>
                <w:rFonts w:hint="eastAsia" w:ascii="宋体" w:hAnsi="宋体" w:eastAsia="宋体" w:cs="宋体"/>
                <w:color w:val="000000"/>
                <w:sz w:val="28"/>
                <w:szCs w:val="28"/>
              </w:rPr>
            </w:pPr>
          </w:p>
        </w:tc>
        <w:tc>
          <w:tcPr>
            <w:tcW w:w="1245" w:type="dxa"/>
            <w:noWrap w:val="0"/>
            <w:vAlign w:val="center"/>
          </w:tcPr>
          <w:p w14:paraId="24D5F0DF">
            <w:pPr>
              <w:spacing w:line="480" w:lineRule="auto"/>
              <w:jc w:val="center"/>
              <w:rPr>
                <w:rFonts w:hint="eastAsia" w:ascii="宋体" w:hAnsi="宋体" w:eastAsia="宋体" w:cs="宋体"/>
                <w:color w:val="000000"/>
                <w:sz w:val="28"/>
                <w:szCs w:val="28"/>
              </w:rPr>
            </w:pPr>
          </w:p>
        </w:tc>
        <w:tc>
          <w:tcPr>
            <w:tcW w:w="1291" w:type="dxa"/>
            <w:noWrap w:val="0"/>
            <w:vAlign w:val="center"/>
          </w:tcPr>
          <w:p w14:paraId="0CD7EFD5">
            <w:pPr>
              <w:spacing w:line="480" w:lineRule="auto"/>
              <w:jc w:val="center"/>
              <w:rPr>
                <w:rFonts w:hint="eastAsia" w:ascii="宋体" w:hAnsi="宋体" w:eastAsia="宋体" w:cs="宋体"/>
                <w:color w:val="000000"/>
                <w:sz w:val="28"/>
                <w:szCs w:val="28"/>
              </w:rPr>
            </w:pPr>
          </w:p>
        </w:tc>
        <w:tc>
          <w:tcPr>
            <w:tcW w:w="1163" w:type="dxa"/>
            <w:noWrap w:val="0"/>
            <w:vAlign w:val="center"/>
          </w:tcPr>
          <w:p w14:paraId="7496B34A">
            <w:pPr>
              <w:spacing w:line="480" w:lineRule="auto"/>
              <w:jc w:val="center"/>
              <w:rPr>
                <w:rFonts w:hint="eastAsia" w:ascii="宋体" w:hAnsi="宋体" w:eastAsia="宋体" w:cs="宋体"/>
                <w:color w:val="000000"/>
                <w:sz w:val="28"/>
                <w:szCs w:val="28"/>
              </w:rPr>
            </w:pPr>
          </w:p>
        </w:tc>
        <w:tc>
          <w:tcPr>
            <w:tcW w:w="1408" w:type="dxa"/>
            <w:noWrap w:val="0"/>
            <w:vAlign w:val="center"/>
          </w:tcPr>
          <w:p w14:paraId="25C1CBE6">
            <w:pPr>
              <w:spacing w:line="480" w:lineRule="auto"/>
              <w:jc w:val="center"/>
              <w:rPr>
                <w:rFonts w:hint="eastAsia" w:ascii="宋体" w:hAnsi="宋体" w:eastAsia="宋体" w:cs="宋体"/>
                <w:color w:val="000000"/>
                <w:sz w:val="28"/>
                <w:szCs w:val="28"/>
              </w:rPr>
            </w:pPr>
          </w:p>
        </w:tc>
        <w:tc>
          <w:tcPr>
            <w:tcW w:w="946" w:type="dxa"/>
            <w:noWrap w:val="0"/>
            <w:vAlign w:val="center"/>
          </w:tcPr>
          <w:p w14:paraId="6F2008E7">
            <w:pPr>
              <w:spacing w:line="480" w:lineRule="auto"/>
              <w:jc w:val="center"/>
              <w:rPr>
                <w:rFonts w:hint="eastAsia" w:ascii="宋体" w:hAnsi="宋体" w:eastAsia="宋体" w:cs="宋体"/>
                <w:color w:val="000000"/>
                <w:sz w:val="28"/>
                <w:szCs w:val="28"/>
              </w:rPr>
            </w:pPr>
          </w:p>
        </w:tc>
      </w:tr>
    </w:tbl>
    <w:p w14:paraId="144AB424">
      <w:pPr>
        <w:tabs>
          <w:tab w:val="left" w:pos="6300"/>
        </w:tabs>
        <w:snapToGrid w:val="0"/>
        <w:spacing w:line="312" w:lineRule="auto"/>
        <w:ind w:firstLine="4480" w:firstLineChars="1600"/>
        <w:rPr>
          <w:rFonts w:hint="eastAsia" w:ascii="宋体" w:hAnsi="宋体" w:eastAsia="宋体" w:cs="宋体"/>
          <w:sz w:val="28"/>
          <w:szCs w:val="28"/>
        </w:rPr>
      </w:pPr>
      <w:r>
        <w:rPr>
          <w:rFonts w:hint="eastAsia" w:ascii="宋体" w:hAnsi="宋体" w:eastAsia="宋体" w:cs="宋体"/>
          <w:sz w:val="28"/>
          <w:szCs w:val="28"/>
          <w:lang w:eastAsia="zh-CN"/>
        </w:rPr>
        <w:t>竞选</w:t>
      </w:r>
      <w:r>
        <w:rPr>
          <w:rFonts w:hint="eastAsia" w:ascii="宋体" w:hAnsi="宋体" w:eastAsia="宋体" w:cs="宋体"/>
          <w:sz w:val="28"/>
          <w:szCs w:val="28"/>
        </w:rPr>
        <w:t>人                                   法定代表人授权代表：</w:t>
      </w:r>
    </w:p>
    <w:p w14:paraId="7EACFBB0">
      <w:pPr>
        <w:tabs>
          <w:tab w:val="left" w:pos="6300"/>
        </w:tabs>
        <w:snapToGrid w:val="0"/>
        <w:spacing w:line="312" w:lineRule="auto"/>
        <w:ind w:firstLine="560" w:firstLineChars="20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w:t>
      </w:r>
      <w:r>
        <w:rPr>
          <w:rFonts w:hint="eastAsia" w:ascii="宋体" w:hAnsi="宋体" w:eastAsia="宋体" w:cs="宋体"/>
          <w:sz w:val="28"/>
          <w:szCs w:val="28"/>
          <w:lang w:eastAsia="zh-CN"/>
        </w:rPr>
        <w:t>竞选</w:t>
      </w:r>
      <w:r>
        <w:rPr>
          <w:rFonts w:hint="eastAsia" w:ascii="宋体" w:hAnsi="宋体" w:eastAsia="宋体" w:cs="宋体"/>
          <w:sz w:val="28"/>
          <w:szCs w:val="28"/>
        </w:rPr>
        <w:t>人公章）                               （签字或盖章）</w:t>
      </w:r>
    </w:p>
    <w:p w14:paraId="2A11019C">
      <w:pPr>
        <w:tabs>
          <w:tab w:val="left" w:pos="6300"/>
        </w:tabs>
        <w:snapToGrid w:val="0"/>
        <w:spacing w:line="312" w:lineRule="auto"/>
        <w:ind w:firstLine="560" w:firstLineChars="20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年     月     日</w:t>
      </w:r>
    </w:p>
    <w:p w14:paraId="3CD1E9A3">
      <w:pPr>
        <w:tabs>
          <w:tab w:val="left" w:pos="6300"/>
        </w:tabs>
        <w:snapToGrid w:val="0"/>
        <w:spacing w:line="312" w:lineRule="auto"/>
        <w:ind w:firstLine="560" w:firstLineChars="200"/>
        <w:rPr>
          <w:rFonts w:hint="eastAsia" w:ascii="宋体" w:hAnsi="宋体" w:eastAsia="宋体" w:cs="宋体"/>
          <w:sz w:val="28"/>
          <w:szCs w:val="28"/>
        </w:rPr>
      </w:pPr>
      <w:r>
        <w:rPr>
          <w:rFonts w:hint="eastAsia" w:ascii="宋体" w:hAnsi="宋体" w:eastAsia="宋体" w:cs="宋体"/>
          <w:color w:val="auto"/>
          <w:sz w:val="28"/>
          <w:szCs w:val="28"/>
          <w:lang w:val="en-US" w:eastAsia="zh-CN"/>
        </w:rPr>
        <w:t>注：每人份价格需要包含除检测试剂外的定标液、质控品、清洗液、反应杯等其他所有配套耗材。</w:t>
      </w:r>
    </w:p>
    <w:p w14:paraId="62501C3A">
      <w:pPr>
        <w:pStyle w:val="2"/>
        <w:rPr>
          <w:rFonts w:hint="eastAsia"/>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0965F792">
      <w:pPr>
        <w:pStyle w:val="2"/>
        <w:rPr>
          <w:rFonts w:hint="eastAsia"/>
        </w:rPr>
      </w:pPr>
    </w:p>
    <w:p w14:paraId="2BF56AD7">
      <w:pPr>
        <w:pStyle w:val="57"/>
        <w:ind w:firstLine="0"/>
        <w:rPr>
          <w:rFonts w:hint="default" w:ascii="宋体" w:hAnsi="宋体" w:eastAsia="宋体" w:cs="宋体"/>
          <w:b/>
          <w:bCs/>
          <w:color w:val="000000"/>
          <w:sz w:val="24"/>
          <w:szCs w:val="24"/>
          <w:lang w:val="en-US"/>
        </w:rPr>
      </w:pPr>
      <w:bookmarkStart w:id="171" w:name="OLE_LINK15"/>
      <w:r>
        <w:rPr>
          <w:rFonts w:hint="eastAsia" w:ascii="宋体" w:hAnsi="宋体" w:eastAsia="宋体" w:cs="宋体"/>
          <w:kern w:val="2"/>
          <w:sz w:val="24"/>
          <w:szCs w:val="24"/>
          <w:lang w:val="en-US" w:eastAsia="zh-CN" w:bidi="ar-SA"/>
        </w:rPr>
        <w:t>（</w:t>
      </w:r>
      <w:r>
        <w:rPr>
          <w:rFonts w:hint="eastAsia" w:eastAsia="宋体" w:cs="宋体"/>
          <w:kern w:val="2"/>
          <w:sz w:val="24"/>
          <w:szCs w:val="24"/>
          <w:lang w:val="en-US" w:eastAsia="zh-CN" w:bidi="ar-SA"/>
        </w:rPr>
        <w:t>二</w:t>
      </w:r>
      <w:r>
        <w:rPr>
          <w:rFonts w:hint="eastAsia" w:ascii="宋体" w:hAnsi="宋体" w:eastAsia="宋体" w:cs="宋体"/>
          <w:kern w:val="2"/>
          <w:sz w:val="24"/>
          <w:szCs w:val="24"/>
          <w:lang w:val="en-US" w:eastAsia="zh-CN" w:bidi="ar-SA"/>
        </w:rPr>
        <w:t>）</w:t>
      </w:r>
      <w:bookmarkStart w:id="172" w:name="OLE_LINK11"/>
      <w:r>
        <w:rPr>
          <w:rFonts w:hint="eastAsia" w:ascii="宋体" w:hAnsi="宋体" w:eastAsia="宋体" w:cs="宋体"/>
          <w:kern w:val="2"/>
          <w:sz w:val="24"/>
          <w:szCs w:val="24"/>
          <w:lang w:val="en-US" w:eastAsia="zh-CN" w:bidi="ar-SA"/>
        </w:rPr>
        <w:t>专用设备报价表</w:t>
      </w:r>
      <w:bookmarkEnd w:id="171"/>
      <w:bookmarkEnd w:id="172"/>
      <w:bookmarkStart w:id="173" w:name="OLE_LINK18"/>
      <w:r>
        <w:rPr>
          <w:rFonts w:hint="eastAsia" w:eastAsia="宋体" w:cs="宋体"/>
          <w:kern w:val="2"/>
          <w:sz w:val="24"/>
          <w:szCs w:val="24"/>
          <w:lang w:val="en-US" w:eastAsia="zh-CN" w:bidi="ar-SA"/>
        </w:rPr>
        <w:t>(如有)</w:t>
      </w:r>
    </w:p>
    <w:bookmarkEnd w:id="173"/>
    <w:p w14:paraId="13ECB209">
      <w:pPr>
        <w:rPr>
          <w:rFonts w:hint="eastAsia"/>
          <w:color w:val="000000"/>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3ABC98D3">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320AF735">
            <w:pPr>
              <w:widowControl/>
              <w:jc w:val="center"/>
              <w:textAlignment w:val="center"/>
              <w:rPr>
                <w:rFonts w:hint="eastAsia" w:ascii="宋体" w:hAnsi="宋体" w:cs="宋体"/>
                <w:b/>
                <w:bCs/>
                <w:color w:val="000000"/>
                <w:sz w:val="36"/>
                <w:szCs w:val="36"/>
              </w:rPr>
            </w:pPr>
            <w:bookmarkStart w:id="174" w:name="OLE_LINK16"/>
            <w:r>
              <w:rPr>
                <w:rFonts w:hint="eastAsia" w:ascii="宋体" w:hAnsi="宋体" w:cs="宋体"/>
                <w:b/>
                <w:bCs/>
                <w:color w:val="000000"/>
                <w:kern w:val="0"/>
                <w:sz w:val="36"/>
                <w:szCs w:val="36"/>
                <w:lang w:eastAsia="zh-CN" w:bidi="ar"/>
              </w:rPr>
              <w:t>耗材</w:t>
            </w:r>
            <w:r>
              <w:rPr>
                <w:rFonts w:hint="eastAsia" w:ascii="宋体" w:hAnsi="宋体" w:cs="宋体"/>
                <w:b/>
                <w:bCs/>
                <w:color w:val="000000"/>
                <w:kern w:val="0"/>
                <w:sz w:val="36"/>
                <w:szCs w:val="36"/>
                <w:lang w:bidi="ar"/>
              </w:rPr>
              <w:t>配套医用</w:t>
            </w:r>
            <w:r>
              <w:rPr>
                <w:rFonts w:hint="eastAsia" w:ascii="宋体" w:hAnsi="宋体" w:cs="宋体"/>
                <w:b/>
                <w:bCs/>
                <w:color w:val="000000"/>
                <w:kern w:val="0"/>
                <w:sz w:val="36"/>
                <w:szCs w:val="36"/>
                <w:lang w:eastAsia="zh-CN" w:bidi="ar"/>
              </w:rPr>
              <w:t>设备</w:t>
            </w:r>
            <w:r>
              <w:rPr>
                <w:rStyle w:val="225"/>
                <w:rFonts w:hint="default"/>
                <w:lang w:bidi="ar"/>
              </w:rPr>
              <w:t>报价表</w:t>
            </w:r>
            <w:bookmarkEnd w:id="174"/>
          </w:p>
        </w:tc>
      </w:tr>
      <w:tr w14:paraId="55C9D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5A78364">
            <w:pPr>
              <w:spacing w:line="400" w:lineRule="exact"/>
              <w:jc w:val="center"/>
              <w:rPr>
                <w:rFonts w:ascii="楷体" w:hAnsi="楷体" w:eastAsia="楷体"/>
                <w:color w:val="000000"/>
                <w:szCs w:val="28"/>
              </w:rPr>
            </w:pPr>
            <w:r>
              <w:rPr>
                <w:rFonts w:hint="eastAsia" w:ascii="楷体" w:hAnsi="楷体" w:eastAsia="楷体"/>
                <w:color w:val="000000"/>
                <w:szCs w:val="28"/>
              </w:rPr>
              <w:t>序号</w:t>
            </w:r>
          </w:p>
        </w:tc>
        <w:tc>
          <w:tcPr>
            <w:tcW w:w="530" w:type="pct"/>
            <w:noWrap w:val="0"/>
            <w:vAlign w:val="center"/>
          </w:tcPr>
          <w:p w14:paraId="7CE86A54">
            <w:pPr>
              <w:spacing w:line="400" w:lineRule="exact"/>
              <w:jc w:val="center"/>
              <w:rPr>
                <w:rFonts w:ascii="楷体" w:hAnsi="楷体" w:eastAsia="楷体"/>
                <w:color w:val="000000"/>
                <w:szCs w:val="28"/>
              </w:rPr>
            </w:pPr>
            <w:r>
              <w:rPr>
                <w:rFonts w:hint="eastAsia" w:ascii="楷体" w:hAnsi="楷体" w:eastAsia="楷体"/>
                <w:color w:val="000000"/>
                <w:szCs w:val="28"/>
              </w:rPr>
              <w:t>品名</w:t>
            </w:r>
          </w:p>
        </w:tc>
        <w:tc>
          <w:tcPr>
            <w:tcW w:w="584" w:type="pct"/>
            <w:noWrap w:val="0"/>
            <w:vAlign w:val="center"/>
          </w:tcPr>
          <w:p w14:paraId="7DCE8D1A">
            <w:pPr>
              <w:spacing w:line="400" w:lineRule="exact"/>
              <w:jc w:val="center"/>
              <w:rPr>
                <w:rFonts w:ascii="楷体" w:hAnsi="楷体" w:eastAsia="楷体"/>
                <w:color w:val="000000"/>
                <w:szCs w:val="28"/>
              </w:rPr>
            </w:pPr>
            <w:r>
              <w:rPr>
                <w:rFonts w:hint="eastAsia" w:ascii="楷体" w:hAnsi="楷体" w:eastAsia="楷体"/>
                <w:color w:val="000000"/>
                <w:szCs w:val="28"/>
              </w:rPr>
              <w:t>厂家</w:t>
            </w:r>
          </w:p>
        </w:tc>
        <w:tc>
          <w:tcPr>
            <w:tcW w:w="463" w:type="pct"/>
            <w:noWrap w:val="0"/>
            <w:vAlign w:val="center"/>
          </w:tcPr>
          <w:p w14:paraId="4505A9CC">
            <w:pPr>
              <w:spacing w:line="400" w:lineRule="exact"/>
              <w:jc w:val="center"/>
              <w:rPr>
                <w:rFonts w:ascii="楷体" w:hAnsi="楷体" w:eastAsia="楷体"/>
                <w:color w:val="000000"/>
                <w:szCs w:val="28"/>
              </w:rPr>
            </w:pPr>
            <w:r>
              <w:rPr>
                <w:rFonts w:hint="eastAsia" w:ascii="楷体" w:hAnsi="楷体" w:eastAsia="楷体"/>
                <w:color w:val="000000"/>
                <w:szCs w:val="28"/>
              </w:rPr>
              <w:t>型号</w:t>
            </w:r>
          </w:p>
        </w:tc>
        <w:tc>
          <w:tcPr>
            <w:tcW w:w="439" w:type="pct"/>
            <w:noWrap w:val="0"/>
            <w:vAlign w:val="center"/>
          </w:tcPr>
          <w:p w14:paraId="632AF01C">
            <w:pPr>
              <w:spacing w:line="400" w:lineRule="exact"/>
              <w:jc w:val="center"/>
              <w:rPr>
                <w:rFonts w:ascii="楷体" w:hAnsi="楷体" w:eastAsia="楷体"/>
                <w:color w:val="000000"/>
                <w:szCs w:val="28"/>
              </w:rPr>
            </w:pPr>
            <w:r>
              <w:rPr>
                <w:rFonts w:hint="eastAsia" w:ascii="楷体" w:hAnsi="楷体" w:eastAsia="楷体"/>
                <w:color w:val="000000"/>
                <w:szCs w:val="28"/>
              </w:rPr>
              <w:t>产地</w:t>
            </w:r>
          </w:p>
        </w:tc>
        <w:tc>
          <w:tcPr>
            <w:tcW w:w="540" w:type="pct"/>
            <w:noWrap w:val="0"/>
            <w:vAlign w:val="center"/>
          </w:tcPr>
          <w:p w14:paraId="7737076F">
            <w:pPr>
              <w:spacing w:line="400" w:lineRule="exact"/>
              <w:jc w:val="center"/>
              <w:rPr>
                <w:rFonts w:ascii="楷体" w:hAnsi="楷体" w:eastAsia="楷体"/>
                <w:color w:val="000000"/>
                <w:szCs w:val="28"/>
              </w:rPr>
            </w:pPr>
            <w:r>
              <w:rPr>
                <w:rFonts w:hint="eastAsia" w:ascii="楷体" w:hAnsi="楷体" w:eastAsia="楷体"/>
                <w:color w:val="000000"/>
                <w:szCs w:val="28"/>
              </w:rPr>
              <w:t>数量</w:t>
            </w:r>
          </w:p>
        </w:tc>
        <w:tc>
          <w:tcPr>
            <w:tcW w:w="733" w:type="pct"/>
            <w:noWrap w:val="0"/>
            <w:vAlign w:val="center"/>
          </w:tcPr>
          <w:p w14:paraId="4B62F868">
            <w:pPr>
              <w:spacing w:line="400" w:lineRule="exact"/>
              <w:jc w:val="center"/>
              <w:rPr>
                <w:rFonts w:ascii="楷体" w:hAnsi="楷体" w:eastAsia="楷体"/>
                <w:color w:val="000000"/>
                <w:szCs w:val="28"/>
              </w:rPr>
            </w:pPr>
            <w:r>
              <w:rPr>
                <w:rFonts w:hint="eastAsia" w:ascii="楷体" w:hAnsi="楷体" w:eastAsia="楷体"/>
                <w:color w:val="000000"/>
                <w:szCs w:val="28"/>
              </w:rPr>
              <w:t>单价</w:t>
            </w:r>
          </w:p>
          <w:p w14:paraId="4C9281C8">
            <w:pPr>
              <w:spacing w:line="400" w:lineRule="exact"/>
              <w:jc w:val="center"/>
              <w:rPr>
                <w:rFonts w:ascii="楷体" w:hAnsi="楷体" w:eastAsia="楷体"/>
                <w:color w:val="000000"/>
                <w:szCs w:val="28"/>
              </w:rPr>
            </w:pPr>
            <w:r>
              <w:rPr>
                <w:rFonts w:hint="eastAsia" w:ascii="楷体" w:hAnsi="楷体" w:eastAsia="楷体"/>
                <w:color w:val="000000"/>
                <w:szCs w:val="28"/>
              </w:rPr>
              <w:t>（万元）</w:t>
            </w:r>
          </w:p>
        </w:tc>
        <w:tc>
          <w:tcPr>
            <w:tcW w:w="999" w:type="pct"/>
            <w:noWrap w:val="0"/>
            <w:vAlign w:val="center"/>
          </w:tcPr>
          <w:p w14:paraId="34611C22">
            <w:pPr>
              <w:spacing w:line="400" w:lineRule="exact"/>
              <w:jc w:val="center"/>
              <w:rPr>
                <w:rFonts w:ascii="楷体" w:hAnsi="楷体" w:eastAsia="楷体"/>
                <w:color w:val="000000"/>
                <w:szCs w:val="28"/>
              </w:rPr>
            </w:pPr>
            <w:r>
              <w:rPr>
                <w:rFonts w:hint="eastAsia" w:ascii="楷体" w:hAnsi="楷体" w:eastAsia="楷体"/>
                <w:color w:val="000000"/>
                <w:szCs w:val="28"/>
              </w:rPr>
              <w:t>合计</w:t>
            </w:r>
          </w:p>
          <w:p w14:paraId="298769B6">
            <w:pPr>
              <w:spacing w:line="400" w:lineRule="exact"/>
              <w:jc w:val="center"/>
              <w:rPr>
                <w:rFonts w:ascii="楷体" w:hAnsi="楷体" w:eastAsia="楷体"/>
                <w:color w:val="000000"/>
                <w:szCs w:val="28"/>
              </w:rPr>
            </w:pPr>
            <w:r>
              <w:rPr>
                <w:rFonts w:hint="eastAsia" w:ascii="楷体" w:hAnsi="楷体" w:eastAsia="楷体"/>
                <w:color w:val="000000"/>
                <w:szCs w:val="28"/>
              </w:rPr>
              <w:t>（万元）</w:t>
            </w:r>
          </w:p>
        </w:tc>
      </w:tr>
      <w:tr w14:paraId="297CC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5489457">
            <w:pPr>
              <w:spacing w:line="400" w:lineRule="exact"/>
              <w:jc w:val="center"/>
              <w:rPr>
                <w:rFonts w:ascii="楷体" w:hAnsi="楷体" w:eastAsia="楷体"/>
                <w:color w:val="000000"/>
                <w:szCs w:val="28"/>
              </w:rPr>
            </w:pPr>
          </w:p>
        </w:tc>
        <w:tc>
          <w:tcPr>
            <w:tcW w:w="530" w:type="pct"/>
            <w:noWrap w:val="0"/>
            <w:vAlign w:val="center"/>
          </w:tcPr>
          <w:p w14:paraId="3739F94B">
            <w:pPr>
              <w:spacing w:line="400" w:lineRule="exact"/>
              <w:jc w:val="center"/>
              <w:rPr>
                <w:rFonts w:ascii="楷体" w:hAnsi="楷体" w:eastAsia="楷体"/>
                <w:color w:val="000000"/>
                <w:szCs w:val="28"/>
              </w:rPr>
            </w:pPr>
          </w:p>
        </w:tc>
        <w:tc>
          <w:tcPr>
            <w:tcW w:w="584" w:type="pct"/>
            <w:noWrap w:val="0"/>
            <w:vAlign w:val="top"/>
          </w:tcPr>
          <w:p w14:paraId="1DACB6CF">
            <w:pPr>
              <w:spacing w:line="400" w:lineRule="exact"/>
              <w:jc w:val="center"/>
              <w:rPr>
                <w:rFonts w:ascii="楷体" w:hAnsi="楷体" w:eastAsia="楷体"/>
                <w:color w:val="000000"/>
                <w:szCs w:val="28"/>
              </w:rPr>
            </w:pPr>
          </w:p>
        </w:tc>
        <w:tc>
          <w:tcPr>
            <w:tcW w:w="463" w:type="pct"/>
            <w:noWrap w:val="0"/>
            <w:vAlign w:val="center"/>
          </w:tcPr>
          <w:p w14:paraId="6CAB861E">
            <w:pPr>
              <w:spacing w:line="400" w:lineRule="exact"/>
              <w:jc w:val="center"/>
              <w:rPr>
                <w:rFonts w:ascii="楷体" w:hAnsi="楷体" w:eastAsia="楷体"/>
                <w:color w:val="000000"/>
                <w:szCs w:val="28"/>
              </w:rPr>
            </w:pPr>
          </w:p>
        </w:tc>
        <w:tc>
          <w:tcPr>
            <w:tcW w:w="439" w:type="pct"/>
            <w:noWrap w:val="0"/>
            <w:vAlign w:val="center"/>
          </w:tcPr>
          <w:p w14:paraId="77BDE858">
            <w:pPr>
              <w:spacing w:line="400" w:lineRule="exact"/>
              <w:jc w:val="center"/>
              <w:rPr>
                <w:rFonts w:ascii="楷体" w:hAnsi="楷体" w:eastAsia="楷体"/>
                <w:color w:val="000000"/>
                <w:szCs w:val="28"/>
              </w:rPr>
            </w:pPr>
          </w:p>
        </w:tc>
        <w:tc>
          <w:tcPr>
            <w:tcW w:w="540" w:type="pct"/>
            <w:noWrap w:val="0"/>
            <w:vAlign w:val="center"/>
          </w:tcPr>
          <w:p w14:paraId="6F344FCA">
            <w:pPr>
              <w:spacing w:line="400" w:lineRule="exact"/>
              <w:jc w:val="center"/>
              <w:rPr>
                <w:rFonts w:ascii="楷体" w:hAnsi="楷体" w:eastAsia="楷体"/>
                <w:color w:val="000000"/>
                <w:szCs w:val="28"/>
              </w:rPr>
            </w:pPr>
          </w:p>
        </w:tc>
        <w:tc>
          <w:tcPr>
            <w:tcW w:w="733" w:type="pct"/>
            <w:noWrap w:val="0"/>
            <w:vAlign w:val="center"/>
          </w:tcPr>
          <w:p w14:paraId="38EDE13C">
            <w:pPr>
              <w:spacing w:line="400" w:lineRule="exact"/>
              <w:jc w:val="center"/>
              <w:rPr>
                <w:rFonts w:ascii="楷体" w:hAnsi="楷体" w:eastAsia="楷体"/>
                <w:color w:val="000000"/>
                <w:szCs w:val="28"/>
              </w:rPr>
            </w:pPr>
          </w:p>
        </w:tc>
        <w:tc>
          <w:tcPr>
            <w:tcW w:w="999" w:type="pct"/>
            <w:noWrap w:val="0"/>
            <w:vAlign w:val="center"/>
          </w:tcPr>
          <w:p w14:paraId="708CE11E">
            <w:pPr>
              <w:spacing w:line="400" w:lineRule="exact"/>
              <w:jc w:val="center"/>
              <w:rPr>
                <w:rFonts w:ascii="楷体" w:hAnsi="楷体" w:eastAsia="楷体"/>
                <w:color w:val="000000"/>
                <w:szCs w:val="28"/>
              </w:rPr>
            </w:pPr>
          </w:p>
        </w:tc>
      </w:tr>
      <w:tr w14:paraId="72264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618206B7">
            <w:pPr>
              <w:spacing w:line="400" w:lineRule="exact"/>
              <w:jc w:val="center"/>
              <w:rPr>
                <w:rFonts w:ascii="楷体" w:hAnsi="楷体" w:eastAsia="楷体"/>
                <w:color w:val="000000"/>
                <w:szCs w:val="28"/>
              </w:rPr>
            </w:pPr>
          </w:p>
        </w:tc>
        <w:tc>
          <w:tcPr>
            <w:tcW w:w="530" w:type="pct"/>
            <w:noWrap w:val="0"/>
            <w:vAlign w:val="center"/>
          </w:tcPr>
          <w:p w14:paraId="4B8A4AE1">
            <w:pPr>
              <w:spacing w:line="400" w:lineRule="exact"/>
              <w:jc w:val="center"/>
              <w:rPr>
                <w:rFonts w:ascii="楷体" w:hAnsi="楷体" w:eastAsia="楷体"/>
                <w:color w:val="000000"/>
                <w:szCs w:val="28"/>
              </w:rPr>
            </w:pPr>
          </w:p>
        </w:tc>
        <w:tc>
          <w:tcPr>
            <w:tcW w:w="584" w:type="pct"/>
            <w:noWrap w:val="0"/>
            <w:vAlign w:val="top"/>
          </w:tcPr>
          <w:p w14:paraId="1525C795">
            <w:pPr>
              <w:spacing w:line="400" w:lineRule="exact"/>
              <w:jc w:val="center"/>
              <w:rPr>
                <w:rFonts w:ascii="楷体" w:hAnsi="楷体" w:eastAsia="楷体"/>
                <w:color w:val="000000"/>
                <w:szCs w:val="28"/>
              </w:rPr>
            </w:pPr>
          </w:p>
        </w:tc>
        <w:tc>
          <w:tcPr>
            <w:tcW w:w="463" w:type="pct"/>
            <w:noWrap w:val="0"/>
            <w:vAlign w:val="center"/>
          </w:tcPr>
          <w:p w14:paraId="34F343ED">
            <w:pPr>
              <w:spacing w:line="400" w:lineRule="exact"/>
              <w:jc w:val="center"/>
              <w:rPr>
                <w:rFonts w:ascii="楷体" w:hAnsi="楷体" w:eastAsia="楷体"/>
                <w:color w:val="000000"/>
                <w:szCs w:val="28"/>
              </w:rPr>
            </w:pPr>
          </w:p>
        </w:tc>
        <w:tc>
          <w:tcPr>
            <w:tcW w:w="439" w:type="pct"/>
            <w:noWrap w:val="0"/>
            <w:vAlign w:val="center"/>
          </w:tcPr>
          <w:p w14:paraId="5DAFCD86">
            <w:pPr>
              <w:spacing w:line="400" w:lineRule="exact"/>
              <w:jc w:val="center"/>
              <w:rPr>
                <w:rFonts w:ascii="楷体" w:hAnsi="楷体" w:eastAsia="楷体"/>
                <w:color w:val="000000"/>
                <w:szCs w:val="28"/>
              </w:rPr>
            </w:pPr>
          </w:p>
        </w:tc>
        <w:tc>
          <w:tcPr>
            <w:tcW w:w="540" w:type="pct"/>
            <w:noWrap w:val="0"/>
            <w:vAlign w:val="center"/>
          </w:tcPr>
          <w:p w14:paraId="57FBDD41">
            <w:pPr>
              <w:spacing w:line="400" w:lineRule="exact"/>
              <w:jc w:val="center"/>
              <w:rPr>
                <w:rFonts w:ascii="楷体" w:hAnsi="楷体" w:eastAsia="楷体"/>
                <w:color w:val="000000"/>
                <w:szCs w:val="28"/>
              </w:rPr>
            </w:pPr>
          </w:p>
        </w:tc>
        <w:tc>
          <w:tcPr>
            <w:tcW w:w="733" w:type="pct"/>
            <w:noWrap w:val="0"/>
            <w:vAlign w:val="center"/>
          </w:tcPr>
          <w:p w14:paraId="1D4E97F5">
            <w:pPr>
              <w:spacing w:line="400" w:lineRule="exact"/>
              <w:jc w:val="center"/>
              <w:rPr>
                <w:rFonts w:ascii="楷体" w:hAnsi="楷体" w:eastAsia="楷体"/>
                <w:color w:val="000000"/>
                <w:szCs w:val="28"/>
              </w:rPr>
            </w:pPr>
          </w:p>
        </w:tc>
        <w:tc>
          <w:tcPr>
            <w:tcW w:w="999" w:type="pct"/>
            <w:noWrap w:val="0"/>
            <w:vAlign w:val="center"/>
          </w:tcPr>
          <w:p w14:paraId="22D0EC45">
            <w:pPr>
              <w:spacing w:line="400" w:lineRule="exact"/>
              <w:jc w:val="center"/>
              <w:rPr>
                <w:rFonts w:ascii="楷体" w:hAnsi="楷体" w:eastAsia="楷体"/>
                <w:color w:val="000000"/>
                <w:szCs w:val="28"/>
              </w:rPr>
            </w:pPr>
          </w:p>
        </w:tc>
      </w:tr>
      <w:tr w14:paraId="5AD1D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A014EAC">
            <w:pPr>
              <w:spacing w:line="400" w:lineRule="exact"/>
              <w:jc w:val="center"/>
              <w:rPr>
                <w:rFonts w:ascii="楷体" w:hAnsi="楷体" w:eastAsia="楷体"/>
                <w:color w:val="000000"/>
                <w:szCs w:val="28"/>
              </w:rPr>
            </w:pPr>
          </w:p>
        </w:tc>
        <w:tc>
          <w:tcPr>
            <w:tcW w:w="530" w:type="pct"/>
            <w:noWrap w:val="0"/>
            <w:vAlign w:val="center"/>
          </w:tcPr>
          <w:p w14:paraId="7EBF2AE0">
            <w:pPr>
              <w:spacing w:line="400" w:lineRule="exact"/>
              <w:jc w:val="center"/>
              <w:rPr>
                <w:rFonts w:ascii="楷体" w:hAnsi="楷体" w:eastAsia="楷体"/>
                <w:color w:val="000000"/>
                <w:szCs w:val="28"/>
              </w:rPr>
            </w:pPr>
          </w:p>
        </w:tc>
        <w:tc>
          <w:tcPr>
            <w:tcW w:w="584" w:type="pct"/>
            <w:noWrap w:val="0"/>
            <w:vAlign w:val="top"/>
          </w:tcPr>
          <w:p w14:paraId="237CC162">
            <w:pPr>
              <w:spacing w:line="400" w:lineRule="exact"/>
              <w:jc w:val="center"/>
              <w:rPr>
                <w:rFonts w:ascii="楷体" w:hAnsi="楷体" w:eastAsia="楷体"/>
                <w:color w:val="000000"/>
                <w:szCs w:val="28"/>
              </w:rPr>
            </w:pPr>
          </w:p>
        </w:tc>
        <w:tc>
          <w:tcPr>
            <w:tcW w:w="463" w:type="pct"/>
            <w:noWrap w:val="0"/>
            <w:vAlign w:val="center"/>
          </w:tcPr>
          <w:p w14:paraId="687ADA45">
            <w:pPr>
              <w:spacing w:line="400" w:lineRule="exact"/>
              <w:jc w:val="center"/>
              <w:rPr>
                <w:rFonts w:ascii="楷体" w:hAnsi="楷体" w:eastAsia="楷体"/>
                <w:color w:val="000000"/>
                <w:szCs w:val="28"/>
              </w:rPr>
            </w:pPr>
          </w:p>
        </w:tc>
        <w:tc>
          <w:tcPr>
            <w:tcW w:w="439" w:type="pct"/>
            <w:noWrap w:val="0"/>
            <w:vAlign w:val="center"/>
          </w:tcPr>
          <w:p w14:paraId="311C2246">
            <w:pPr>
              <w:spacing w:line="400" w:lineRule="exact"/>
              <w:jc w:val="center"/>
              <w:rPr>
                <w:rFonts w:ascii="楷体" w:hAnsi="楷体" w:eastAsia="楷体"/>
                <w:color w:val="000000"/>
                <w:szCs w:val="28"/>
              </w:rPr>
            </w:pPr>
          </w:p>
        </w:tc>
        <w:tc>
          <w:tcPr>
            <w:tcW w:w="540" w:type="pct"/>
            <w:noWrap w:val="0"/>
            <w:vAlign w:val="center"/>
          </w:tcPr>
          <w:p w14:paraId="51762238">
            <w:pPr>
              <w:spacing w:line="400" w:lineRule="exact"/>
              <w:jc w:val="center"/>
              <w:rPr>
                <w:rFonts w:ascii="楷体" w:hAnsi="楷体" w:eastAsia="楷体"/>
                <w:color w:val="000000"/>
                <w:szCs w:val="28"/>
              </w:rPr>
            </w:pPr>
          </w:p>
        </w:tc>
        <w:tc>
          <w:tcPr>
            <w:tcW w:w="733" w:type="pct"/>
            <w:noWrap w:val="0"/>
            <w:vAlign w:val="center"/>
          </w:tcPr>
          <w:p w14:paraId="076A43B4">
            <w:pPr>
              <w:spacing w:line="400" w:lineRule="exact"/>
              <w:jc w:val="center"/>
              <w:rPr>
                <w:rFonts w:ascii="楷体" w:hAnsi="楷体" w:eastAsia="楷体"/>
                <w:color w:val="000000"/>
                <w:szCs w:val="28"/>
              </w:rPr>
            </w:pPr>
          </w:p>
        </w:tc>
        <w:tc>
          <w:tcPr>
            <w:tcW w:w="999" w:type="pct"/>
            <w:noWrap w:val="0"/>
            <w:vAlign w:val="center"/>
          </w:tcPr>
          <w:p w14:paraId="73CAD5F3">
            <w:pPr>
              <w:spacing w:line="400" w:lineRule="exact"/>
              <w:jc w:val="center"/>
              <w:rPr>
                <w:rFonts w:ascii="楷体" w:hAnsi="楷体" w:eastAsia="楷体"/>
                <w:color w:val="000000"/>
                <w:szCs w:val="28"/>
              </w:rPr>
            </w:pPr>
          </w:p>
        </w:tc>
      </w:tr>
      <w:tr w14:paraId="2DD3C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FEE1BBB">
            <w:pPr>
              <w:spacing w:line="400" w:lineRule="exact"/>
              <w:jc w:val="center"/>
              <w:rPr>
                <w:rFonts w:ascii="楷体" w:hAnsi="楷体" w:eastAsia="楷体"/>
                <w:color w:val="000000"/>
                <w:szCs w:val="28"/>
              </w:rPr>
            </w:pPr>
          </w:p>
        </w:tc>
        <w:tc>
          <w:tcPr>
            <w:tcW w:w="530" w:type="pct"/>
            <w:noWrap w:val="0"/>
            <w:vAlign w:val="center"/>
          </w:tcPr>
          <w:p w14:paraId="1F4456AD">
            <w:pPr>
              <w:spacing w:line="400" w:lineRule="exact"/>
              <w:jc w:val="center"/>
              <w:rPr>
                <w:rFonts w:ascii="楷体" w:hAnsi="楷体" w:eastAsia="楷体"/>
                <w:color w:val="000000"/>
                <w:szCs w:val="28"/>
              </w:rPr>
            </w:pPr>
          </w:p>
        </w:tc>
        <w:tc>
          <w:tcPr>
            <w:tcW w:w="584" w:type="pct"/>
            <w:noWrap w:val="0"/>
            <w:vAlign w:val="top"/>
          </w:tcPr>
          <w:p w14:paraId="124998BF">
            <w:pPr>
              <w:spacing w:line="400" w:lineRule="exact"/>
              <w:jc w:val="center"/>
              <w:rPr>
                <w:rFonts w:ascii="楷体" w:hAnsi="楷体" w:eastAsia="楷体"/>
                <w:color w:val="000000"/>
                <w:szCs w:val="28"/>
              </w:rPr>
            </w:pPr>
          </w:p>
        </w:tc>
        <w:tc>
          <w:tcPr>
            <w:tcW w:w="463" w:type="pct"/>
            <w:noWrap w:val="0"/>
            <w:vAlign w:val="center"/>
          </w:tcPr>
          <w:p w14:paraId="2C612D08">
            <w:pPr>
              <w:spacing w:line="400" w:lineRule="exact"/>
              <w:jc w:val="center"/>
              <w:rPr>
                <w:rFonts w:ascii="楷体" w:hAnsi="楷体" w:eastAsia="楷体"/>
                <w:color w:val="000000"/>
                <w:szCs w:val="28"/>
              </w:rPr>
            </w:pPr>
          </w:p>
        </w:tc>
        <w:tc>
          <w:tcPr>
            <w:tcW w:w="439" w:type="pct"/>
            <w:noWrap w:val="0"/>
            <w:vAlign w:val="center"/>
          </w:tcPr>
          <w:p w14:paraId="6E7E5ACF">
            <w:pPr>
              <w:spacing w:line="400" w:lineRule="exact"/>
              <w:jc w:val="center"/>
              <w:rPr>
                <w:rFonts w:ascii="楷体" w:hAnsi="楷体" w:eastAsia="楷体"/>
                <w:color w:val="000000"/>
                <w:szCs w:val="28"/>
              </w:rPr>
            </w:pPr>
          </w:p>
        </w:tc>
        <w:tc>
          <w:tcPr>
            <w:tcW w:w="540" w:type="pct"/>
            <w:noWrap w:val="0"/>
            <w:vAlign w:val="center"/>
          </w:tcPr>
          <w:p w14:paraId="59DF4968">
            <w:pPr>
              <w:spacing w:line="400" w:lineRule="exact"/>
              <w:jc w:val="center"/>
              <w:rPr>
                <w:rFonts w:ascii="楷体" w:hAnsi="楷体" w:eastAsia="楷体"/>
                <w:color w:val="000000"/>
                <w:szCs w:val="28"/>
              </w:rPr>
            </w:pPr>
          </w:p>
        </w:tc>
        <w:tc>
          <w:tcPr>
            <w:tcW w:w="733" w:type="pct"/>
            <w:noWrap w:val="0"/>
            <w:vAlign w:val="center"/>
          </w:tcPr>
          <w:p w14:paraId="25AF796F">
            <w:pPr>
              <w:spacing w:line="400" w:lineRule="exact"/>
              <w:jc w:val="center"/>
              <w:rPr>
                <w:rFonts w:ascii="楷体" w:hAnsi="楷体" w:eastAsia="楷体"/>
                <w:color w:val="000000"/>
                <w:szCs w:val="28"/>
              </w:rPr>
            </w:pPr>
          </w:p>
        </w:tc>
        <w:tc>
          <w:tcPr>
            <w:tcW w:w="999" w:type="pct"/>
            <w:noWrap w:val="0"/>
            <w:vAlign w:val="center"/>
          </w:tcPr>
          <w:p w14:paraId="55B43479">
            <w:pPr>
              <w:spacing w:line="400" w:lineRule="exact"/>
              <w:jc w:val="center"/>
              <w:rPr>
                <w:rFonts w:ascii="楷体" w:hAnsi="楷体" w:eastAsia="楷体"/>
                <w:color w:val="000000"/>
                <w:szCs w:val="28"/>
              </w:rPr>
            </w:pPr>
          </w:p>
        </w:tc>
      </w:tr>
      <w:tr w14:paraId="307F8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4ACD020">
            <w:pPr>
              <w:spacing w:line="400" w:lineRule="exact"/>
              <w:jc w:val="center"/>
              <w:rPr>
                <w:rFonts w:ascii="楷体" w:hAnsi="楷体" w:eastAsia="楷体"/>
                <w:color w:val="000000"/>
                <w:szCs w:val="28"/>
              </w:rPr>
            </w:pPr>
          </w:p>
        </w:tc>
        <w:tc>
          <w:tcPr>
            <w:tcW w:w="530" w:type="pct"/>
            <w:noWrap w:val="0"/>
            <w:vAlign w:val="center"/>
          </w:tcPr>
          <w:p w14:paraId="4E03D92D">
            <w:pPr>
              <w:spacing w:line="400" w:lineRule="exact"/>
              <w:jc w:val="center"/>
              <w:rPr>
                <w:rFonts w:ascii="楷体" w:hAnsi="楷体" w:eastAsia="楷体"/>
                <w:color w:val="000000"/>
                <w:szCs w:val="28"/>
              </w:rPr>
            </w:pPr>
          </w:p>
        </w:tc>
        <w:tc>
          <w:tcPr>
            <w:tcW w:w="584" w:type="pct"/>
            <w:noWrap w:val="0"/>
            <w:vAlign w:val="top"/>
          </w:tcPr>
          <w:p w14:paraId="203CC23A">
            <w:pPr>
              <w:spacing w:line="400" w:lineRule="exact"/>
              <w:jc w:val="center"/>
              <w:rPr>
                <w:rFonts w:ascii="楷体" w:hAnsi="楷体" w:eastAsia="楷体"/>
                <w:color w:val="000000"/>
                <w:szCs w:val="28"/>
              </w:rPr>
            </w:pPr>
          </w:p>
        </w:tc>
        <w:tc>
          <w:tcPr>
            <w:tcW w:w="463" w:type="pct"/>
            <w:noWrap w:val="0"/>
            <w:vAlign w:val="center"/>
          </w:tcPr>
          <w:p w14:paraId="2F1D7105">
            <w:pPr>
              <w:spacing w:line="400" w:lineRule="exact"/>
              <w:jc w:val="center"/>
              <w:rPr>
                <w:rFonts w:ascii="楷体" w:hAnsi="楷体" w:eastAsia="楷体"/>
                <w:color w:val="000000"/>
                <w:szCs w:val="28"/>
              </w:rPr>
            </w:pPr>
          </w:p>
        </w:tc>
        <w:tc>
          <w:tcPr>
            <w:tcW w:w="439" w:type="pct"/>
            <w:noWrap w:val="0"/>
            <w:vAlign w:val="center"/>
          </w:tcPr>
          <w:p w14:paraId="2BF590FB">
            <w:pPr>
              <w:spacing w:line="400" w:lineRule="exact"/>
              <w:jc w:val="center"/>
              <w:rPr>
                <w:rFonts w:ascii="楷体" w:hAnsi="楷体" w:eastAsia="楷体"/>
                <w:color w:val="000000"/>
                <w:szCs w:val="28"/>
              </w:rPr>
            </w:pPr>
          </w:p>
        </w:tc>
        <w:tc>
          <w:tcPr>
            <w:tcW w:w="540" w:type="pct"/>
            <w:noWrap w:val="0"/>
            <w:vAlign w:val="center"/>
          </w:tcPr>
          <w:p w14:paraId="76590410">
            <w:pPr>
              <w:spacing w:line="400" w:lineRule="exact"/>
              <w:jc w:val="center"/>
              <w:rPr>
                <w:rFonts w:ascii="楷体" w:hAnsi="楷体" w:eastAsia="楷体"/>
                <w:color w:val="000000"/>
                <w:szCs w:val="28"/>
              </w:rPr>
            </w:pPr>
          </w:p>
        </w:tc>
        <w:tc>
          <w:tcPr>
            <w:tcW w:w="733" w:type="pct"/>
            <w:noWrap w:val="0"/>
            <w:vAlign w:val="center"/>
          </w:tcPr>
          <w:p w14:paraId="6B1A8DF5">
            <w:pPr>
              <w:spacing w:line="400" w:lineRule="exact"/>
              <w:jc w:val="center"/>
              <w:rPr>
                <w:rFonts w:ascii="楷体" w:hAnsi="楷体" w:eastAsia="楷体"/>
                <w:color w:val="000000"/>
                <w:szCs w:val="28"/>
              </w:rPr>
            </w:pPr>
          </w:p>
        </w:tc>
        <w:tc>
          <w:tcPr>
            <w:tcW w:w="999" w:type="pct"/>
            <w:noWrap w:val="0"/>
            <w:vAlign w:val="center"/>
          </w:tcPr>
          <w:p w14:paraId="1CB30532">
            <w:pPr>
              <w:spacing w:line="400" w:lineRule="exact"/>
              <w:jc w:val="center"/>
              <w:rPr>
                <w:rFonts w:ascii="楷体" w:hAnsi="楷体" w:eastAsia="楷体"/>
                <w:color w:val="000000"/>
                <w:szCs w:val="28"/>
              </w:rPr>
            </w:pPr>
          </w:p>
        </w:tc>
      </w:tr>
      <w:tr w14:paraId="636E9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3D2BF237">
            <w:pPr>
              <w:spacing w:line="400" w:lineRule="exact"/>
              <w:rPr>
                <w:rFonts w:ascii="楷体" w:hAnsi="楷体" w:eastAsia="楷体"/>
                <w:color w:val="000000"/>
                <w:szCs w:val="28"/>
              </w:rPr>
            </w:pPr>
          </w:p>
        </w:tc>
        <w:tc>
          <w:tcPr>
            <w:tcW w:w="530" w:type="pct"/>
            <w:noWrap w:val="0"/>
            <w:vAlign w:val="center"/>
          </w:tcPr>
          <w:p w14:paraId="43BF5D77">
            <w:pPr>
              <w:spacing w:line="400" w:lineRule="exact"/>
              <w:rPr>
                <w:rFonts w:ascii="楷体" w:hAnsi="楷体" w:eastAsia="楷体"/>
                <w:color w:val="000000"/>
                <w:szCs w:val="28"/>
              </w:rPr>
            </w:pPr>
          </w:p>
        </w:tc>
        <w:tc>
          <w:tcPr>
            <w:tcW w:w="584" w:type="pct"/>
            <w:noWrap w:val="0"/>
            <w:vAlign w:val="top"/>
          </w:tcPr>
          <w:p w14:paraId="411387CF">
            <w:pPr>
              <w:spacing w:line="400" w:lineRule="exact"/>
              <w:rPr>
                <w:rFonts w:ascii="楷体" w:hAnsi="楷体" w:eastAsia="楷体"/>
                <w:color w:val="000000"/>
                <w:szCs w:val="28"/>
              </w:rPr>
            </w:pPr>
          </w:p>
        </w:tc>
        <w:tc>
          <w:tcPr>
            <w:tcW w:w="463" w:type="pct"/>
            <w:noWrap w:val="0"/>
            <w:vAlign w:val="center"/>
          </w:tcPr>
          <w:p w14:paraId="35C5E47F">
            <w:pPr>
              <w:spacing w:line="400" w:lineRule="exact"/>
              <w:rPr>
                <w:rFonts w:ascii="楷体" w:hAnsi="楷体" w:eastAsia="楷体"/>
                <w:color w:val="000000"/>
                <w:szCs w:val="28"/>
              </w:rPr>
            </w:pPr>
          </w:p>
        </w:tc>
        <w:tc>
          <w:tcPr>
            <w:tcW w:w="439" w:type="pct"/>
            <w:noWrap w:val="0"/>
            <w:vAlign w:val="center"/>
          </w:tcPr>
          <w:p w14:paraId="040780A1">
            <w:pPr>
              <w:spacing w:line="400" w:lineRule="exact"/>
              <w:rPr>
                <w:rFonts w:ascii="楷体" w:hAnsi="楷体" w:eastAsia="楷体"/>
                <w:color w:val="000000"/>
                <w:szCs w:val="28"/>
              </w:rPr>
            </w:pPr>
          </w:p>
        </w:tc>
        <w:tc>
          <w:tcPr>
            <w:tcW w:w="540" w:type="pct"/>
            <w:noWrap w:val="0"/>
            <w:vAlign w:val="center"/>
          </w:tcPr>
          <w:p w14:paraId="2EF42120">
            <w:pPr>
              <w:spacing w:line="400" w:lineRule="exact"/>
              <w:rPr>
                <w:rFonts w:ascii="楷体" w:hAnsi="楷体" w:eastAsia="楷体"/>
                <w:color w:val="000000"/>
                <w:szCs w:val="28"/>
              </w:rPr>
            </w:pPr>
          </w:p>
        </w:tc>
        <w:tc>
          <w:tcPr>
            <w:tcW w:w="733" w:type="pct"/>
            <w:noWrap w:val="0"/>
            <w:vAlign w:val="center"/>
          </w:tcPr>
          <w:p w14:paraId="58D9FEB7">
            <w:pPr>
              <w:spacing w:line="400" w:lineRule="exact"/>
              <w:rPr>
                <w:rFonts w:ascii="楷体" w:hAnsi="楷体" w:eastAsia="楷体"/>
                <w:color w:val="000000"/>
                <w:szCs w:val="28"/>
              </w:rPr>
            </w:pPr>
          </w:p>
        </w:tc>
        <w:tc>
          <w:tcPr>
            <w:tcW w:w="999" w:type="pct"/>
            <w:noWrap w:val="0"/>
            <w:vAlign w:val="center"/>
          </w:tcPr>
          <w:p w14:paraId="476B7D25">
            <w:pPr>
              <w:spacing w:line="400" w:lineRule="exact"/>
              <w:rPr>
                <w:rFonts w:ascii="楷体" w:hAnsi="楷体" w:eastAsia="楷体"/>
                <w:color w:val="000000"/>
                <w:szCs w:val="28"/>
              </w:rPr>
            </w:pPr>
          </w:p>
        </w:tc>
      </w:tr>
      <w:tr w14:paraId="37F00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56B44805">
            <w:pPr>
              <w:spacing w:line="400" w:lineRule="exact"/>
              <w:rPr>
                <w:rFonts w:ascii="楷体" w:hAnsi="楷体" w:eastAsia="楷体"/>
                <w:color w:val="000000"/>
                <w:szCs w:val="28"/>
              </w:rPr>
            </w:pPr>
          </w:p>
        </w:tc>
        <w:tc>
          <w:tcPr>
            <w:tcW w:w="4290" w:type="pct"/>
            <w:gridSpan w:val="7"/>
            <w:noWrap w:val="0"/>
            <w:vAlign w:val="center"/>
          </w:tcPr>
          <w:p w14:paraId="17F982F0">
            <w:pPr>
              <w:spacing w:line="400" w:lineRule="exact"/>
              <w:rPr>
                <w:rFonts w:ascii="楷体" w:hAnsi="楷体" w:eastAsia="楷体"/>
                <w:color w:val="000000"/>
                <w:szCs w:val="28"/>
              </w:rPr>
            </w:pPr>
            <w:r>
              <w:rPr>
                <w:rFonts w:hint="eastAsia" w:ascii="楷体" w:hAnsi="楷体" w:eastAsia="楷体"/>
                <w:color w:val="000000"/>
                <w:szCs w:val="28"/>
              </w:rPr>
              <w:t>供货周期（天）：        保修期（年） ：</w:t>
            </w:r>
            <w:r>
              <w:rPr>
                <w:rFonts w:hint="eastAsia" w:ascii="楷体" w:hAnsi="楷体" w:eastAsia="楷体"/>
                <w:color w:val="000000"/>
                <w:szCs w:val="28"/>
                <w:lang w:eastAsia="zh-CN"/>
              </w:rPr>
              <w:t>（</w:t>
            </w:r>
            <w:r>
              <w:rPr>
                <w:rFonts w:hint="eastAsia" w:ascii="楷体" w:hAnsi="楷体" w:eastAsia="楷体"/>
                <w:color w:val="000000"/>
                <w:szCs w:val="28"/>
                <w:lang w:val="en-US" w:eastAsia="zh-CN"/>
              </w:rPr>
              <w:t>整机/主机</w:t>
            </w:r>
            <w:r>
              <w:rPr>
                <w:rFonts w:hint="eastAsia" w:ascii="楷体" w:hAnsi="楷体" w:eastAsia="楷体"/>
                <w:color w:val="000000"/>
                <w:szCs w:val="28"/>
                <w:lang w:eastAsia="zh-CN"/>
              </w:rPr>
              <w:t>）</w:t>
            </w:r>
            <w:r>
              <w:rPr>
                <w:rFonts w:hint="eastAsia" w:ascii="楷体" w:hAnsi="楷体" w:eastAsia="楷体"/>
                <w:color w:val="000000"/>
                <w:szCs w:val="28"/>
              </w:rPr>
              <w:t xml:space="preserve"> 5年           </w:t>
            </w:r>
          </w:p>
        </w:tc>
      </w:tr>
      <w:tr w14:paraId="0D986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FA5D3C1">
            <w:pPr>
              <w:spacing w:line="400" w:lineRule="exact"/>
              <w:rPr>
                <w:rFonts w:ascii="楷体" w:hAnsi="楷体" w:eastAsia="楷体"/>
                <w:color w:val="000000"/>
                <w:szCs w:val="28"/>
              </w:rPr>
            </w:pPr>
          </w:p>
        </w:tc>
        <w:tc>
          <w:tcPr>
            <w:tcW w:w="4290" w:type="pct"/>
            <w:gridSpan w:val="7"/>
            <w:noWrap w:val="0"/>
            <w:vAlign w:val="center"/>
          </w:tcPr>
          <w:p w14:paraId="58027C5E">
            <w:pPr>
              <w:spacing w:line="400" w:lineRule="exact"/>
              <w:rPr>
                <w:rFonts w:ascii="楷体" w:hAnsi="楷体" w:eastAsia="楷体"/>
                <w:color w:val="000000"/>
                <w:szCs w:val="28"/>
              </w:rPr>
            </w:pPr>
            <w:r>
              <w:rPr>
                <w:rFonts w:hint="eastAsia" w:ascii="楷体" w:hAnsi="楷体" w:eastAsia="楷体"/>
                <w:color w:val="000000"/>
                <w:szCs w:val="28"/>
              </w:rPr>
              <w:t>总价（万元）：</w:t>
            </w:r>
          </w:p>
        </w:tc>
      </w:tr>
    </w:tbl>
    <w:p w14:paraId="3D843613">
      <w:pPr>
        <w:pStyle w:val="5"/>
        <w:rPr>
          <w:rFonts w:hint="eastAsia"/>
          <w:color w:val="000000"/>
        </w:rPr>
      </w:pPr>
    </w:p>
    <w:p w14:paraId="3D7DE914">
      <w:pPr>
        <w:rPr>
          <w:rFonts w:hint="eastAsia"/>
          <w:color w:val="000000"/>
        </w:rPr>
      </w:pPr>
    </w:p>
    <w:p w14:paraId="1E8DCCFA">
      <w:pPr>
        <w:spacing w:line="500" w:lineRule="exact"/>
        <w:ind w:firstLine="480" w:firstLineChars="200"/>
        <w:rPr>
          <w:rFonts w:hint="eastAsia" w:ascii="宋体" w:hAnsi="宋体" w:cs="宋体"/>
          <w:color w:val="000000"/>
          <w:sz w:val="24"/>
          <w:szCs w:val="28"/>
        </w:rPr>
      </w:pPr>
      <w:r>
        <w:rPr>
          <w:rFonts w:hint="eastAsia" w:ascii="宋体" w:hAnsi="宋体" w:cs="宋体"/>
          <w:color w:val="000000"/>
          <w:sz w:val="24"/>
          <w:szCs w:val="28"/>
        </w:rPr>
        <w:t>竞选人：                          法定代表人或法定代表人授权代表：</w:t>
      </w:r>
    </w:p>
    <w:p w14:paraId="7021FB61">
      <w:pPr>
        <w:spacing w:line="500" w:lineRule="exact"/>
        <w:rPr>
          <w:rFonts w:hint="eastAsia" w:ascii="宋体" w:hAnsi="宋体" w:cs="宋体"/>
          <w:color w:val="000000"/>
          <w:sz w:val="24"/>
          <w:szCs w:val="28"/>
        </w:rPr>
      </w:pPr>
      <w:r>
        <w:rPr>
          <w:rFonts w:hint="eastAsia" w:ascii="宋体" w:hAnsi="宋体" w:cs="宋体"/>
          <w:color w:val="000000"/>
          <w:sz w:val="24"/>
          <w:szCs w:val="28"/>
        </w:rPr>
        <w:t xml:space="preserve">  （竞选人公章）                               （签署或盖章）</w:t>
      </w:r>
    </w:p>
    <w:p w14:paraId="180B88E6">
      <w:pPr>
        <w:spacing w:line="500" w:lineRule="exact"/>
        <w:rPr>
          <w:rFonts w:hint="eastAsia" w:ascii="宋体" w:hAnsi="宋体" w:cs="宋体"/>
          <w:color w:val="000000"/>
          <w:sz w:val="24"/>
          <w:szCs w:val="28"/>
        </w:rPr>
      </w:pPr>
    </w:p>
    <w:p w14:paraId="5002A4EE">
      <w:pPr>
        <w:spacing w:line="500" w:lineRule="exact"/>
        <w:rPr>
          <w:rFonts w:hint="eastAsia" w:ascii="宋体" w:hAnsi="宋体" w:cs="宋体"/>
          <w:color w:val="000000"/>
          <w:sz w:val="24"/>
          <w:szCs w:val="28"/>
        </w:rPr>
      </w:pPr>
    </w:p>
    <w:p w14:paraId="3FBF7316">
      <w:pPr>
        <w:spacing w:line="500" w:lineRule="exact"/>
        <w:rPr>
          <w:rFonts w:hint="eastAsia" w:ascii="宋体" w:hAnsi="宋体" w:cs="宋体"/>
          <w:color w:val="000000"/>
          <w:sz w:val="24"/>
          <w:szCs w:val="28"/>
        </w:rPr>
      </w:pPr>
      <w:r>
        <w:rPr>
          <w:rFonts w:hint="eastAsia" w:ascii="宋体" w:hAnsi="宋体" w:cs="宋体"/>
          <w:color w:val="000000"/>
          <w:sz w:val="24"/>
          <w:szCs w:val="28"/>
        </w:rPr>
        <w:t xml:space="preserve">                                            年     月     日</w:t>
      </w:r>
    </w:p>
    <w:p w14:paraId="7C04E05A">
      <w:pPr>
        <w:snapToGrid w:val="0"/>
        <w:spacing w:line="500" w:lineRule="exact"/>
        <w:ind w:firstLine="480" w:firstLineChars="200"/>
        <w:rPr>
          <w:rFonts w:hint="eastAsia" w:ascii="宋体" w:hAnsi="宋体" w:cs="宋体"/>
          <w:color w:val="000000"/>
          <w:sz w:val="24"/>
          <w:szCs w:val="28"/>
        </w:rPr>
      </w:pPr>
    </w:p>
    <w:p w14:paraId="7D1B28CD">
      <w:pPr>
        <w:snapToGrid w:val="0"/>
        <w:ind w:firstLine="480" w:firstLineChars="200"/>
        <w:rPr>
          <w:rFonts w:hint="eastAsia" w:ascii="宋体" w:hAnsi="宋体" w:eastAsia="宋体" w:cs="宋体"/>
          <w:color w:val="000000"/>
          <w:sz w:val="24"/>
          <w:szCs w:val="28"/>
        </w:rPr>
      </w:pPr>
      <w:r>
        <w:rPr>
          <w:rFonts w:hint="eastAsia" w:ascii="宋体" w:hAnsi="宋体" w:eastAsia="宋体" w:cs="宋体"/>
          <w:color w:val="000000"/>
          <w:sz w:val="24"/>
          <w:szCs w:val="28"/>
        </w:rPr>
        <w:t>说明：1.报价一览表按格式填列；务必填写清楚，准确无误。</w:t>
      </w:r>
    </w:p>
    <w:p w14:paraId="6E218531">
      <w:pPr>
        <w:pStyle w:val="2"/>
        <w:ind w:left="1190" w:leftChars="425" w:firstLine="0" w:firstLineChars="0"/>
        <w:rPr>
          <w:rFonts w:hint="eastAsia" w:ascii="宋体" w:hAnsi="宋体" w:eastAsia="宋体" w:cs="宋体"/>
          <w:color w:val="000000"/>
          <w:sz w:val="24"/>
          <w:szCs w:val="28"/>
        </w:rPr>
      </w:pPr>
      <w:r>
        <w:rPr>
          <w:rFonts w:hint="eastAsia" w:ascii="宋体" w:hAnsi="宋体" w:eastAsia="宋体" w:cs="宋体"/>
          <w:color w:val="000000"/>
          <w:sz w:val="24"/>
          <w:szCs w:val="28"/>
        </w:rPr>
        <w:t>2.保修期应注明整机还是主机，若为主机，还须在易损件报价表中明确报出易损件的价格。</w:t>
      </w:r>
    </w:p>
    <w:p w14:paraId="13B8EAB0">
      <w:pPr>
        <w:pStyle w:val="57"/>
        <w:ind w:firstLine="0"/>
        <w:rPr>
          <w:rFonts w:hint="default" w:ascii="宋体" w:hAnsi="宋体" w:eastAsia="宋体" w:cs="宋体"/>
          <w:b/>
          <w:bCs/>
          <w:color w:val="000000"/>
          <w:sz w:val="24"/>
          <w:szCs w:val="24"/>
          <w:lang w:val="en-US"/>
        </w:rPr>
      </w:pPr>
      <w:r>
        <w:rPr>
          <w:rFonts w:hint="eastAsia" w:ascii="宋体" w:hAnsi="宋体" w:eastAsia="宋体" w:cs="宋体"/>
          <w:color w:val="000000"/>
          <w:sz w:val="24"/>
          <w:szCs w:val="28"/>
        </w:rPr>
        <w:br w:type="page"/>
      </w:r>
      <w:r>
        <w:rPr>
          <w:rFonts w:hint="eastAsia" w:ascii="宋体" w:hAnsi="宋体" w:eastAsia="宋体" w:cs="宋体"/>
          <w:kern w:val="2"/>
          <w:sz w:val="24"/>
          <w:szCs w:val="24"/>
          <w:lang w:val="en-US" w:eastAsia="zh-CN" w:bidi="ar-SA"/>
        </w:rPr>
        <w:t>（</w:t>
      </w:r>
      <w:r>
        <w:rPr>
          <w:rFonts w:hint="eastAsia" w:eastAsia="宋体" w:cs="宋体"/>
          <w:kern w:val="2"/>
          <w:sz w:val="24"/>
          <w:szCs w:val="24"/>
          <w:lang w:val="en-US" w:eastAsia="zh-CN" w:bidi="ar-SA"/>
        </w:rPr>
        <w:t>三</w:t>
      </w:r>
      <w:r>
        <w:rPr>
          <w:rFonts w:hint="eastAsia" w:ascii="宋体" w:hAnsi="宋体" w:eastAsia="宋体" w:cs="宋体"/>
          <w:kern w:val="2"/>
          <w:sz w:val="24"/>
          <w:szCs w:val="24"/>
          <w:lang w:val="en-US" w:eastAsia="zh-CN" w:bidi="ar-SA"/>
        </w:rPr>
        <w:t>）</w:t>
      </w:r>
      <w:bookmarkStart w:id="175" w:name="OLE_LINK17"/>
      <w:r>
        <w:rPr>
          <w:rFonts w:hint="eastAsia" w:ascii="宋体" w:hAnsi="宋体" w:eastAsia="宋体" w:cs="宋体"/>
          <w:kern w:val="2"/>
          <w:sz w:val="24"/>
          <w:szCs w:val="24"/>
          <w:lang w:val="en-US" w:eastAsia="zh-CN" w:bidi="ar-SA"/>
        </w:rPr>
        <w:t>耗材专用设备零配件报价表</w:t>
      </w:r>
      <w:bookmarkEnd w:id="175"/>
      <w:r>
        <w:rPr>
          <w:rFonts w:hint="eastAsia" w:eastAsia="宋体" w:cs="宋体"/>
          <w:kern w:val="2"/>
          <w:sz w:val="24"/>
          <w:szCs w:val="24"/>
          <w:lang w:val="en-US" w:eastAsia="zh-CN" w:bidi="ar-SA"/>
        </w:rPr>
        <w:t>(如有)</w:t>
      </w:r>
    </w:p>
    <w:p w14:paraId="5D7CBF43">
      <w:pPr>
        <w:pStyle w:val="2"/>
        <w:rPr>
          <w:rFonts w:hint="eastAsia" w:ascii="宋体" w:hAnsi="宋体" w:eastAsia="宋体" w:cs="宋体"/>
          <w:kern w:val="2"/>
          <w:sz w:val="24"/>
          <w:szCs w:val="24"/>
          <w:lang w:val="en-US" w:eastAsia="zh-CN" w:bidi="ar-SA"/>
        </w:rPr>
      </w:pPr>
    </w:p>
    <w:p w14:paraId="444CD773">
      <w:pPr>
        <w:pStyle w:val="3"/>
        <w:rPr>
          <w:rFonts w:hint="eastAsia"/>
          <w:i w:val="0"/>
          <w:iCs/>
        </w:rPr>
      </w:pPr>
      <w:r>
        <w:rPr>
          <w:rFonts w:hint="eastAsia" w:ascii="宋体" w:hAnsi="宋体" w:cs="宋体"/>
          <w:b/>
          <w:bCs/>
          <w:i w:val="0"/>
          <w:iCs/>
          <w:color w:val="000000"/>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6D91CA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308AD4E7">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序号</w:t>
            </w:r>
          </w:p>
        </w:tc>
        <w:tc>
          <w:tcPr>
            <w:tcW w:w="965" w:type="pct"/>
            <w:noWrap w:val="0"/>
            <w:vAlign w:val="center"/>
          </w:tcPr>
          <w:p w14:paraId="4EA4F93C">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名称</w:t>
            </w:r>
          </w:p>
        </w:tc>
        <w:tc>
          <w:tcPr>
            <w:tcW w:w="609" w:type="pct"/>
            <w:noWrap w:val="0"/>
            <w:vAlign w:val="center"/>
          </w:tcPr>
          <w:p w14:paraId="0B068866">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品牌</w:t>
            </w:r>
          </w:p>
        </w:tc>
        <w:tc>
          <w:tcPr>
            <w:tcW w:w="874" w:type="pct"/>
            <w:noWrap w:val="0"/>
            <w:vAlign w:val="center"/>
          </w:tcPr>
          <w:p w14:paraId="7CD332A4">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规格型号</w:t>
            </w:r>
          </w:p>
        </w:tc>
        <w:tc>
          <w:tcPr>
            <w:tcW w:w="443" w:type="pct"/>
            <w:noWrap w:val="0"/>
            <w:vAlign w:val="center"/>
          </w:tcPr>
          <w:p w14:paraId="5A9C7F65">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数量</w:t>
            </w:r>
          </w:p>
        </w:tc>
        <w:tc>
          <w:tcPr>
            <w:tcW w:w="652" w:type="pct"/>
            <w:noWrap w:val="0"/>
            <w:vAlign w:val="center"/>
          </w:tcPr>
          <w:p w14:paraId="6F75C733">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报价</w:t>
            </w:r>
          </w:p>
        </w:tc>
        <w:tc>
          <w:tcPr>
            <w:tcW w:w="579" w:type="pct"/>
            <w:noWrap w:val="0"/>
            <w:vAlign w:val="center"/>
          </w:tcPr>
          <w:p w14:paraId="7ED8F83E">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成交价</w:t>
            </w:r>
          </w:p>
        </w:tc>
        <w:tc>
          <w:tcPr>
            <w:tcW w:w="579" w:type="pct"/>
            <w:noWrap w:val="0"/>
            <w:vAlign w:val="center"/>
          </w:tcPr>
          <w:p w14:paraId="4C224B7E">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备注</w:t>
            </w:r>
          </w:p>
        </w:tc>
      </w:tr>
      <w:tr w14:paraId="5DE8C2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65191481">
            <w:pPr>
              <w:pStyle w:val="31"/>
              <w:jc w:val="center"/>
              <w:rPr>
                <w:rFonts w:ascii="Arial" w:hAnsi="Arial" w:eastAsia="仿宋_GB2312" w:cs="Arial"/>
                <w:color w:val="000000"/>
              </w:rPr>
            </w:pPr>
          </w:p>
        </w:tc>
        <w:tc>
          <w:tcPr>
            <w:tcW w:w="965" w:type="pct"/>
            <w:noWrap w:val="0"/>
            <w:vAlign w:val="center"/>
          </w:tcPr>
          <w:p w14:paraId="021F524D">
            <w:pPr>
              <w:pStyle w:val="31"/>
              <w:jc w:val="center"/>
              <w:rPr>
                <w:rFonts w:ascii="Arial" w:hAnsi="Arial" w:eastAsia="仿宋_GB2312" w:cs="Arial"/>
                <w:color w:val="000000"/>
              </w:rPr>
            </w:pPr>
          </w:p>
        </w:tc>
        <w:tc>
          <w:tcPr>
            <w:tcW w:w="609" w:type="pct"/>
            <w:noWrap w:val="0"/>
            <w:vAlign w:val="center"/>
          </w:tcPr>
          <w:p w14:paraId="2EC7062B">
            <w:pPr>
              <w:pStyle w:val="31"/>
              <w:jc w:val="center"/>
              <w:rPr>
                <w:rFonts w:ascii="Arial" w:hAnsi="Arial" w:eastAsia="仿宋_GB2312" w:cs="Arial"/>
                <w:color w:val="000000"/>
              </w:rPr>
            </w:pPr>
          </w:p>
        </w:tc>
        <w:tc>
          <w:tcPr>
            <w:tcW w:w="874" w:type="pct"/>
            <w:noWrap w:val="0"/>
            <w:vAlign w:val="top"/>
          </w:tcPr>
          <w:p w14:paraId="762EC882">
            <w:pPr>
              <w:rPr>
                <w:color w:val="000000"/>
              </w:rPr>
            </w:pPr>
          </w:p>
        </w:tc>
        <w:tc>
          <w:tcPr>
            <w:tcW w:w="443" w:type="pct"/>
            <w:noWrap w:val="0"/>
            <w:vAlign w:val="center"/>
          </w:tcPr>
          <w:p w14:paraId="7B3E54FF">
            <w:pPr>
              <w:pStyle w:val="31"/>
              <w:jc w:val="center"/>
              <w:rPr>
                <w:rFonts w:ascii="Arial" w:hAnsi="Arial" w:eastAsia="仿宋_GB2312" w:cs="Arial"/>
                <w:color w:val="000000"/>
              </w:rPr>
            </w:pPr>
          </w:p>
        </w:tc>
        <w:tc>
          <w:tcPr>
            <w:tcW w:w="652" w:type="pct"/>
            <w:noWrap w:val="0"/>
            <w:vAlign w:val="center"/>
          </w:tcPr>
          <w:p w14:paraId="054802A1">
            <w:pPr>
              <w:pStyle w:val="31"/>
              <w:jc w:val="center"/>
              <w:rPr>
                <w:rFonts w:ascii="Arial" w:hAnsi="Arial" w:eastAsia="仿宋_GB2312" w:cs="Arial"/>
                <w:color w:val="000000"/>
              </w:rPr>
            </w:pPr>
          </w:p>
        </w:tc>
        <w:tc>
          <w:tcPr>
            <w:tcW w:w="579" w:type="pct"/>
            <w:noWrap w:val="0"/>
            <w:vAlign w:val="center"/>
          </w:tcPr>
          <w:p w14:paraId="07C83FF6">
            <w:pPr>
              <w:pStyle w:val="31"/>
              <w:jc w:val="center"/>
              <w:rPr>
                <w:rFonts w:ascii="Arial" w:hAnsi="Arial" w:eastAsia="仿宋_GB2312" w:cs="Arial"/>
                <w:color w:val="000000"/>
              </w:rPr>
            </w:pPr>
          </w:p>
        </w:tc>
        <w:tc>
          <w:tcPr>
            <w:tcW w:w="579" w:type="pct"/>
            <w:noWrap w:val="0"/>
            <w:vAlign w:val="center"/>
          </w:tcPr>
          <w:p w14:paraId="63C83468">
            <w:pPr>
              <w:pStyle w:val="31"/>
              <w:jc w:val="center"/>
              <w:rPr>
                <w:rFonts w:ascii="Arial" w:hAnsi="Arial" w:eastAsia="仿宋_GB2312" w:cs="Arial"/>
                <w:color w:val="000000"/>
              </w:rPr>
            </w:pPr>
          </w:p>
        </w:tc>
      </w:tr>
      <w:tr w14:paraId="57AC3B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69E96D9A">
            <w:pPr>
              <w:pStyle w:val="31"/>
              <w:jc w:val="center"/>
              <w:rPr>
                <w:rFonts w:ascii="Arial" w:hAnsi="Arial" w:eastAsia="仿宋_GB2312" w:cs="Arial"/>
                <w:color w:val="000000"/>
              </w:rPr>
            </w:pPr>
          </w:p>
        </w:tc>
        <w:tc>
          <w:tcPr>
            <w:tcW w:w="965" w:type="pct"/>
            <w:noWrap w:val="0"/>
            <w:vAlign w:val="center"/>
          </w:tcPr>
          <w:p w14:paraId="6617C985">
            <w:pPr>
              <w:pStyle w:val="31"/>
              <w:jc w:val="center"/>
              <w:rPr>
                <w:rFonts w:ascii="Arial" w:hAnsi="Arial" w:eastAsia="仿宋_GB2312" w:cs="Arial"/>
                <w:color w:val="000000"/>
              </w:rPr>
            </w:pPr>
          </w:p>
        </w:tc>
        <w:tc>
          <w:tcPr>
            <w:tcW w:w="609" w:type="pct"/>
            <w:noWrap w:val="0"/>
            <w:vAlign w:val="center"/>
          </w:tcPr>
          <w:p w14:paraId="14345953">
            <w:pPr>
              <w:pStyle w:val="31"/>
              <w:jc w:val="center"/>
              <w:rPr>
                <w:rFonts w:ascii="Arial" w:hAnsi="Arial" w:eastAsia="仿宋_GB2312" w:cs="Arial"/>
                <w:color w:val="000000"/>
              </w:rPr>
            </w:pPr>
          </w:p>
        </w:tc>
        <w:tc>
          <w:tcPr>
            <w:tcW w:w="874" w:type="pct"/>
            <w:noWrap w:val="0"/>
            <w:vAlign w:val="top"/>
          </w:tcPr>
          <w:p w14:paraId="7B8FE18E">
            <w:pPr>
              <w:rPr>
                <w:color w:val="000000"/>
              </w:rPr>
            </w:pPr>
          </w:p>
        </w:tc>
        <w:tc>
          <w:tcPr>
            <w:tcW w:w="443" w:type="pct"/>
            <w:noWrap w:val="0"/>
            <w:vAlign w:val="center"/>
          </w:tcPr>
          <w:p w14:paraId="579E19ED">
            <w:pPr>
              <w:pStyle w:val="31"/>
              <w:jc w:val="center"/>
              <w:rPr>
                <w:rFonts w:ascii="Arial" w:hAnsi="Arial" w:eastAsia="仿宋_GB2312" w:cs="Arial"/>
                <w:color w:val="000000"/>
              </w:rPr>
            </w:pPr>
          </w:p>
        </w:tc>
        <w:tc>
          <w:tcPr>
            <w:tcW w:w="652" w:type="pct"/>
            <w:noWrap w:val="0"/>
            <w:vAlign w:val="center"/>
          </w:tcPr>
          <w:p w14:paraId="0FEB62DF">
            <w:pPr>
              <w:pStyle w:val="31"/>
              <w:jc w:val="center"/>
              <w:rPr>
                <w:rFonts w:ascii="Arial" w:hAnsi="Arial" w:eastAsia="仿宋_GB2312" w:cs="Arial"/>
                <w:color w:val="000000"/>
              </w:rPr>
            </w:pPr>
          </w:p>
        </w:tc>
        <w:tc>
          <w:tcPr>
            <w:tcW w:w="579" w:type="pct"/>
            <w:noWrap w:val="0"/>
            <w:vAlign w:val="center"/>
          </w:tcPr>
          <w:p w14:paraId="46292D6F">
            <w:pPr>
              <w:pStyle w:val="31"/>
              <w:jc w:val="center"/>
              <w:rPr>
                <w:rFonts w:ascii="Arial" w:hAnsi="Arial" w:eastAsia="仿宋_GB2312" w:cs="Arial"/>
                <w:color w:val="000000"/>
              </w:rPr>
            </w:pPr>
          </w:p>
        </w:tc>
        <w:tc>
          <w:tcPr>
            <w:tcW w:w="579" w:type="pct"/>
            <w:noWrap w:val="0"/>
            <w:vAlign w:val="center"/>
          </w:tcPr>
          <w:p w14:paraId="6AD988E2">
            <w:pPr>
              <w:pStyle w:val="31"/>
              <w:jc w:val="center"/>
              <w:rPr>
                <w:rFonts w:ascii="Arial" w:hAnsi="Arial" w:eastAsia="仿宋_GB2312" w:cs="Arial"/>
                <w:color w:val="000000"/>
              </w:rPr>
            </w:pPr>
          </w:p>
        </w:tc>
      </w:tr>
      <w:tr w14:paraId="50F5D5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34D27DBB">
            <w:pPr>
              <w:pStyle w:val="31"/>
              <w:jc w:val="center"/>
              <w:rPr>
                <w:rFonts w:ascii="Arial" w:hAnsi="Arial" w:eastAsia="仿宋_GB2312" w:cs="Arial"/>
                <w:color w:val="000000"/>
              </w:rPr>
            </w:pPr>
          </w:p>
        </w:tc>
        <w:tc>
          <w:tcPr>
            <w:tcW w:w="965" w:type="pct"/>
            <w:noWrap w:val="0"/>
            <w:vAlign w:val="center"/>
          </w:tcPr>
          <w:p w14:paraId="5075AFE3">
            <w:pPr>
              <w:pStyle w:val="31"/>
              <w:jc w:val="center"/>
              <w:rPr>
                <w:rFonts w:ascii="Arial" w:hAnsi="Arial" w:eastAsia="仿宋_GB2312" w:cs="Arial"/>
                <w:color w:val="000000"/>
              </w:rPr>
            </w:pPr>
          </w:p>
        </w:tc>
        <w:tc>
          <w:tcPr>
            <w:tcW w:w="609" w:type="pct"/>
            <w:noWrap w:val="0"/>
            <w:vAlign w:val="center"/>
          </w:tcPr>
          <w:p w14:paraId="6C77B83C">
            <w:pPr>
              <w:pStyle w:val="31"/>
              <w:jc w:val="center"/>
              <w:rPr>
                <w:rFonts w:ascii="Arial" w:hAnsi="Arial" w:eastAsia="仿宋_GB2312" w:cs="Arial"/>
                <w:color w:val="000000"/>
              </w:rPr>
            </w:pPr>
          </w:p>
        </w:tc>
        <w:tc>
          <w:tcPr>
            <w:tcW w:w="874" w:type="pct"/>
            <w:noWrap w:val="0"/>
            <w:vAlign w:val="top"/>
          </w:tcPr>
          <w:p w14:paraId="27FF873F">
            <w:pPr>
              <w:rPr>
                <w:color w:val="000000"/>
              </w:rPr>
            </w:pPr>
          </w:p>
        </w:tc>
        <w:tc>
          <w:tcPr>
            <w:tcW w:w="443" w:type="pct"/>
            <w:noWrap w:val="0"/>
            <w:vAlign w:val="center"/>
          </w:tcPr>
          <w:p w14:paraId="79942D63">
            <w:pPr>
              <w:pStyle w:val="31"/>
              <w:jc w:val="center"/>
              <w:rPr>
                <w:rFonts w:ascii="Arial" w:hAnsi="Arial" w:eastAsia="仿宋_GB2312" w:cs="Arial"/>
                <w:color w:val="000000"/>
              </w:rPr>
            </w:pPr>
          </w:p>
        </w:tc>
        <w:tc>
          <w:tcPr>
            <w:tcW w:w="652" w:type="pct"/>
            <w:noWrap w:val="0"/>
            <w:vAlign w:val="center"/>
          </w:tcPr>
          <w:p w14:paraId="4EF55211">
            <w:pPr>
              <w:pStyle w:val="31"/>
              <w:jc w:val="center"/>
              <w:rPr>
                <w:rFonts w:ascii="Arial" w:hAnsi="Arial" w:eastAsia="仿宋_GB2312" w:cs="Arial"/>
                <w:color w:val="000000"/>
              </w:rPr>
            </w:pPr>
          </w:p>
        </w:tc>
        <w:tc>
          <w:tcPr>
            <w:tcW w:w="579" w:type="pct"/>
            <w:noWrap w:val="0"/>
            <w:vAlign w:val="center"/>
          </w:tcPr>
          <w:p w14:paraId="26DB7FF3">
            <w:pPr>
              <w:pStyle w:val="31"/>
              <w:jc w:val="center"/>
              <w:rPr>
                <w:rFonts w:ascii="Arial" w:hAnsi="Arial" w:eastAsia="仿宋_GB2312" w:cs="Arial"/>
                <w:color w:val="000000"/>
              </w:rPr>
            </w:pPr>
          </w:p>
        </w:tc>
        <w:tc>
          <w:tcPr>
            <w:tcW w:w="579" w:type="pct"/>
            <w:noWrap w:val="0"/>
            <w:vAlign w:val="center"/>
          </w:tcPr>
          <w:p w14:paraId="573CA19A">
            <w:pPr>
              <w:pStyle w:val="31"/>
              <w:jc w:val="center"/>
              <w:rPr>
                <w:rFonts w:ascii="Arial" w:hAnsi="Arial" w:eastAsia="仿宋_GB2312" w:cs="Arial"/>
                <w:color w:val="000000"/>
              </w:rPr>
            </w:pPr>
          </w:p>
        </w:tc>
      </w:tr>
      <w:tr w14:paraId="35B86C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2DF3AE18">
            <w:pPr>
              <w:pStyle w:val="31"/>
              <w:jc w:val="center"/>
              <w:rPr>
                <w:rFonts w:ascii="Arial" w:hAnsi="Arial" w:eastAsia="仿宋_GB2312" w:cs="Arial"/>
                <w:color w:val="000000"/>
              </w:rPr>
            </w:pPr>
          </w:p>
        </w:tc>
        <w:tc>
          <w:tcPr>
            <w:tcW w:w="965" w:type="pct"/>
            <w:noWrap w:val="0"/>
            <w:vAlign w:val="center"/>
          </w:tcPr>
          <w:p w14:paraId="73E9E974">
            <w:pPr>
              <w:pStyle w:val="31"/>
              <w:jc w:val="center"/>
              <w:rPr>
                <w:rFonts w:ascii="Arial" w:hAnsi="Arial" w:eastAsia="仿宋_GB2312" w:cs="Arial"/>
                <w:color w:val="000000"/>
              </w:rPr>
            </w:pPr>
          </w:p>
        </w:tc>
        <w:tc>
          <w:tcPr>
            <w:tcW w:w="609" w:type="pct"/>
            <w:noWrap w:val="0"/>
            <w:vAlign w:val="center"/>
          </w:tcPr>
          <w:p w14:paraId="7C6131FD">
            <w:pPr>
              <w:pStyle w:val="31"/>
              <w:jc w:val="center"/>
              <w:rPr>
                <w:rFonts w:ascii="Arial" w:hAnsi="Arial" w:eastAsia="仿宋_GB2312" w:cs="Arial"/>
                <w:color w:val="000000"/>
              </w:rPr>
            </w:pPr>
          </w:p>
        </w:tc>
        <w:tc>
          <w:tcPr>
            <w:tcW w:w="874" w:type="pct"/>
            <w:noWrap w:val="0"/>
            <w:vAlign w:val="top"/>
          </w:tcPr>
          <w:p w14:paraId="44CA0F96">
            <w:pPr>
              <w:rPr>
                <w:color w:val="000000"/>
              </w:rPr>
            </w:pPr>
          </w:p>
        </w:tc>
        <w:tc>
          <w:tcPr>
            <w:tcW w:w="443" w:type="pct"/>
            <w:noWrap w:val="0"/>
            <w:vAlign w:val="center"/>
          </w:tcPr>
          <w:p w14:paraId="4481FDB2">
            <w:pPr>
              <w:pStyle w:val="31"/>
              <w:jc w:val="center"/>
              <w:rPr>
                <w:rFonts w:ascii="Arial" w:hAnsi="Arial" w:eastAsia="仿宋_GB2312" w:cs="Arial"/>
                <w:color w:val="000000"/>
              </w:rPr>
            </w:pPr>
          </w:p>
        </w:tc>
        <w:tc>
          <w:tcPr>
            <w:tcW w:w="652" w:type="pct"/>
            <w:noWrap w:val="0"/>
            <w:vAlign w:val="center"/>
          </w:tcPr>
          <w:p w14:paraId="6AD54EBE">
            <w:pPr>
              <w:pStyle w:val="31"/>
              <w:jc w:val="center"/>
              <w:rPr>
                <w:rFonts w:ascii="Arial" w:hAnsi="Arial" w:eastAsia="仿宋_GB2312" w:cs="Arial"/>
                <w:color w:val="000000"/>
              </w:rPr>
            </w:pPr>
          </w:p>
        </w:tc>
        <w:tc>
          <w:tcPr>
            <w:tcW w:w="579" w:type="pct"/>
            <w:noWrap w:val="0"/>
            <w:vAlign w:val="center"/>
          </w:tcPr>
          <w:p w14:paraId="76902609">
            <w:pPr>
              <w:pStyle w:val="31"/>
              <w:jc w:val="center"/>
              <w:rPr>
                <w:rFonts w:ascii="Arial" w:hAnsi="Arial" w:eastAsia="仿宋_GB2312" w:cs="Arial"/>
                <w:color w:val="000000"/>
              </w:rPr>
            </w:pPr>
          </w:p>
        </w:tc>
        <w:tc>
          <w:tcPr>
            <w:tcW w:w="579" w:type="pct"/>
            <w:noWrap w:val="0"/>
            <w:vAlign w:val="center"/>
          </w:tcPr>
          <w:p w14:paraId="54841A16">
            <w:pPr>
              <w:pStyle w:val="31"/>
              <w:jc w:val="center"/>
              <w:rPr>
                <w:rFonts w:ascii="Arial" w:hAnsi="Arial" w:eastAsia="仿宋_GB2312" w:cs="Arial"/>
                <w:color w:val="000000"/>
              </w:rPr>
            </w:pPr>
          </w:p>
        </w:tc>
      </w:tr>
      <w:tr w14:paraId="78FF40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43E27F66">
            <w:pPr>
              <w:pStyle w:val="31"/>
              <w:jc w:val="center"/>
              <w:rPr>
                <w:rFonts w:ascii="Arial" w:hAnsi="Arial" w:eastAsia="仿宋_GB2312" w:cs="Arial"/>
                <w:color w:val="000000"/>
              </w:rPr>
            </w:pPr>
          </w:p>
        </w:tc>
        <w:tc>
          <w:tcPr>
            <w:tcW w:w="965" w:type="pct"/>
            <w:noWrap w:val="0"/>
            <w:vAlign w:val="center"/>
          </w:tcPr>
          <w:p w14:paraId="53BF6747">
            <w:pPr>
              <w:pStyle w:val="31"/>
              <w:jc w:val="center"/>
              <w:rPr>
                <w:rFonts w:ascii="Arial" w:hAnsi="Arial" w:eastAsia="仿宋_GB2312" w:cs="Arial"/>
                <w:color w:val="000000"/>
              </w:rPr>
            </w:pPr>
          </w:p>
        </w:tc>
        <w:tc>
          <w:tcPr>
            <w:tcW w:w="609" w:type="pct"/>
            <w:noWrap w:val="0"/>
            <w:vAlign w:val="center"/>
          </w:tcPr>
          <w:p w14:paraId="19F770FA">
            <w:pPr>
              <w:pStyle w:val="31"/>
              <w:jc w:val="center"/>
              <w:rPr>
                <w:rFonts w:ascii="Arial" w:hAnsi="Arial" w:eastAsia="仿宋_GB2312" w:cs="Arial"/>
                <w:color w:val="000000"/>
              </w:rPr>
            </w:pPr>
          </w:p>
        </w:tc>
        <w:tc>
          <w:tcPr>
            <w:tcW w:w="874" w:type="pct"/>
            <w:noWrap w:val="0"/>
            <w:vAlign w:val="top"/>
          </w:tcPr>
          <w:p w14:paraId="46BFF23F">
            <w:pPr>
              <w:rPr>
                <w:color w:val="000000"/>
              </w:rPr>
            </w:pPr>
          </w:p>
        </w:tc>
        <w:tc>
          <w:tcPr>
            <w:tcW w:w="443" w:type="pct"/>
            <w:noWrap w:val="0"/>
            <w:vAlign w:val="center"/>
          </w:tcPr>
          <w:p w14:paraId="42F83315">
            <w:pPr>
              <w:pStyle w:val="31"/>
              <w:jc w:val="center"/>
              <w:rPr>
                <w:rFonts w:ascii="Arial" w:hAnsi="Arial" w:eastAsia="仿宋_GB2312" w:cs="Arial"/>
                <w:color w:val="000000"/>
              </w:rPr>
            </w:pPr>
          </w:p>
        </w:tc>
        <w:tc>
          <w:tcPr>
            <w:tcW w:w="652" w:type="pct"/>
            <w:noWrap w:val="0"/>
            <w:vAlign w:val="center"/>
          </w:tcPr>
          <w:p w14:paraId="48CD45AE">
            <w:pPr>
              <w:pStyle w:val="31"/>
              <w:jc w:val="center"/>
              <w:rPr>
                <w:rFonts w:ascii="Arial" w:hAnsi="Arial" w:eastAsia="仿宋_GB2312" w:cs="Arial"/>
                <w:color w:val="000000"/>
              </w:rPr>
            </w:pPr>
          </w:p>
        </w:tc>
        <w:tc>
          <w:tcPr>
            <w:tcW w:w="579" w:type="pct"/>
            <w:noWrap w:val="0"/>
            <w:vAlign w:val="center"/>
          </w:tcPr>
          <w:p w14:paraId="46BFCD73">
            <w:pPr>
              <w:pStyle w:val="31"/>
              <w:jc w:val="center"/>
              <w:rPr>
                <w:rFonts w:ascii="Arial" w:hAnsi="Arial" w:eastAsia="仿宋_GB2312" w:cs="Arial"/>
                <w:color w:val="000000"/>
              </w:rPr>
            </w:pPr>
          </w:p>
        </w:tc>
        <w:tc>
          <w:tcPr>
            <w:tcW w:w="579" w:type="pct"/>
            <w:noWrap w:val="0"/>
            <w:vAlign w:val="center"/>
          </w:tcPr>
          <w:p w14:paraId="423E5FDC">
            <w:pPr>
              <w:pStyle w:val="31"/>
              <w:jc w:val="center"/>
              <w:rPr>
                <w:rFonts w:ascii="Arial" w:hAnsi="Arial" w:eastAsia="仿宋_GB2312" w:cs="Arial"/>
                <w:color w:val="000000"/>
              </w:rPr>
            </w:pPr>
          </w:p>
        </w:tc>
      </w:tr>
      <w:tr w14:paraId="79CBBE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03A1F695">
            <w:pPr>
              <w:pStyle w:val="31"/>
              <w:jc w:val="center"/>
              <w:rPr>
                <w:rFonts w:ascii="Arial" w:hAnsi="Arial" w:eastAsia="仿宋_GB2312" w:cs="Arial"/>
                <w:color w:val="000000"/>
              </w:rPr>
            </w:pPr>
          </w:p>
        </w:tc>
        <w:tc>
          <w:tcPr>
            <w:tcW w:w="965" w:type="pct"/>
            <w:noWrap w:val="0"/>
            <w:vAlign w:val="center"/>
          </w:tcPr>
          <w:p w14:paraId="34F7B62C">
            <w:pPr>
              <w:pStyle w:val="31"/>
              <w:jc w:val="center"/>
              <w:rPr>
                <w:rFonts w:ascii="Arial" w:hAnsi="Arial" w:eastAsia="仿宋_GB2312" w:cs="Arial"/>
                <w:color w:val="000000"/>
              </w:rPr>
            </w:pPr>
          </w:p>
        </w:tc>
        <w:tc>
          <w:tcPr>
            <w:tcW w:w="609" w:type="pct"/>
            <w:noWrap w:val="0"/>
            <w:vAlign w:val="center"/>
          </w:tcPr>
          <w:p w14:paraId="4E782FBE">
            <w:pPr>
              <w:pStyle w:val="31"/>
              <w:jc w:val="center"/>
              <w:rPr>
                <w:rFonts w:ascii="Arial" w:hAnsi="Arial" w:eastAsia="仿宋_GB2312" w:cs="Arial"/>
                <w:color w:val="000000"/>
              </w:rPr>
            </w:pPr>
          </w:p>
        </w:tc>
        <w:tc>
          <w:tcPr>
            <w:tcW w:w="874" w:type="pct"/>
            <w:noWrap w:val="0"/>
            <w:vAlign w:val="top"/>
          </w:tcPr>
          <w:p w14:paraId="562D765D">
            <w:pPr>
              <w:rPr>
                <w:color w:val="000000"/>
              </w:rPr>
            </w:pPr>
          </w:p>
        </w:tc>
        <w:tc>
          <w:tcPr>
            <w:tcW w:w="443" w:type="pct"/>
            <w:noWrap w:val="0"/>
            <w:vAlign w:val="center"/>
          </w:tcPr>
          <w:p w14:paraId="4E95A94A">
            <w:pPr>
              <w:pStyle w:val="31"/>
              <w:jc w:val="center"/>
              <w:rPr>
                <w:rFonts w:ascii="Arial" w:hAnsi="Arial" w:eastAsia="仿宋_GB2312" w:cs="Arial"/>
                <w:color w:val="000000"/>
              </w:rPr>
            </w:pPr>
          </w:p>
        </w:tc>
        <w:tc>
          <w:tcPr>
            <w:tcW w:w="652" w:type="pct"/>
            <w:noWrap w:val="0"/>
            <w:vAlign w:val="center"/>
          </w:tcPr>
          <w:p w14:paraId="553914D0">
            <w:pPr>
              <w:pStyle w:val="31"/>
              <w:jc w:val="center"/>
              <w:rPr>
                <w:rFonts w:ascii="Arial" w:hAnsi="Arial" w:eastAsia="仿宋_GB2312" w:cs="Arial"/>
                <w:color w:val="000000"/>
              </w:rPr>
            </w:pPr>
          </w:p>
        </w:tc>
        <w:tc>
          <w:tcPr>
            <w:tcW w:w="579" w:type="pct"/>
            <w:noWrap w:val="0"/>
            <w:vAlign w:val="center"/>
          </w:tcPr>
          <w:p w14:paraId="39612BE2">
            <w:pPr>
              <w:pStyle w:val="31"/>
              <w:jc w:val="center"/>
              <w:rPr>
                <w:rFonts w:ascii="Arial" w:hAnsi="Arial" w:eastAsia="仿宋_GB2312" w:cs="Arial"/>
                <w:color w:val="000000"/>
              </w:rPr>
            </w:pPr>
          </w:p>
        </w:tc>
        <w:tc>
          <w:tcPr>
            <w:tcW w:w="579" w:type="pct"/>
            <w:noWrap w:val="0"/>
            <w:vAlign w:val="center"/>
          </w:tcPr>
          <w:p w14:paraId="513C9DA0">
            <w:pPr>
              <w:pStyle w:val="31"/>
              <w:jc w:val="center"/>
              <w:rPr>
                <w:rFonts w:ascii="Arial" w:hAnsi="Arial" w:eastAsia="仿宋_GB2312" w:cs="Arial"/>
                <w:color w:val="000000"/>
              </w:rPr>
            </w:pPr>
          </w:p>
        </w:tc>
      </w:tr>
    </w:tbl>
    <w:p w14:paraId="3BD48393">
      <w:pPr>
        <w:pStyle w:val="17"/>
        <w:ind w:firstLine="0"/>
        <w:rPr>
          <w:color w:val="000000"/>
        </w:rPr>
      </w:pPr>
    </w:p>
    <w:p w14:paraId="1FFDD0B0">
      <w:pPr>
        <w:spacing w:line="500" w:lineRule="exact"/>
        <w:ind w:firstLine="480" w:firstLineChars="200"/>
        <w:rPr>
          <w:rFonts w:hint="eastAsia" w:ascii="宋体" w:hAnsi="宋体" w:cs="宋体"/>
          <w:color w:val="000000"/>
          <w:sz w:val="24"/>
          <w:szCs w:val="28"/>
        </w:rPr>
      </w:pPr>
      <w:r>
        <w:rPr>
          <w:rFonts w:hint="eastAsia" w:ascii="宋体" w:hAnsi="宋体" w:cs="宋体"/>
          <w:color w:val="000000"/>
          <w:sz w:val="24"/>
          <w:szCs w:val="28"/>
        </w:rPr>
        <w:t>竞选人：                          法定代表人或法定代表人授权代表：</w:t>
      </w:r>
    </w:p>
    <w:p w14:paraId="007CB79F">
      <w:pPr>
        <w:spacing w:line="500" w:lineRule="exact"/>
        <w:rPr>
          <w:rFonts w:hint="eastAsia" w:ascii="宋体" w:hAnsi="宋体" w:cs="宋体"/>
          <w:color w:val="000000"/>
          <w:sz w:val="24"/>
          <w:szCs w:val="28"/>
        </w:rPr>
      </w:pPr>
      <w:r>
        <w:rPr>
          <w:rFonts w:hint="eastAsia" w:ascii="宋体" w:hAnsi="宋体" w:cs="宋体"/>
          <w:color w:val="000000"/>
          <w:sz w:val="24"/>
          <w:szCs w:val="28"/>
        </w:rPr>
        <w:t xml:space="preserve">  （竞选人公章）                               （签署或盖章）</w:t>
      </w:r>
    </w:p>
    <w:p w14:paraId="4A48763D">
      <w:pPr>
        <w:pStyle w:val="57"/>
        <w:rPr>
          <w:rFonts w:hint="eastAsia"/>
          <w:color w:val="000000"/>
        </w:rPr>
      </w:pPr>
    </w:p>
    <w:p w14:paraId="3AF8A876">
      <w:pPr>
        <w:rPr>
          <w:rFonts w:hint="eastAsia"/>
          <w:color w:val="000000"/>
        </w:rPr>
      </w:pPr>
    </w:p>
    <w:p w14:paraId="53E221BB">
      <w:pPr>
        <w:keepNext/>
        <w:keepLines/>
        <w:adjustRightInd w:val="0"/>
        <w:snapToGrid w:val="0"/>
        <w:rPr>
          <w:rFonts w:hint="eastAsia"/>
          <w:color w:val="000000"/>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000000"/>
          <w:sz w:val="24"/>
          <w:szCs w:val="28"/>
        </w:rPr>
        <w:t xml:space="preserve">                                            年     月   日  </w:t>
      </w:r>
    </w:p>
    <w:p w14:paraId="314C0D1B">
      <w:pPr>
        <w:pageBreakBefore/>
        <w:spacing w:line="500" w:lineRule="exact"/>
        <w:outlineLvl w:val="1"/>
        <w:rPr>
          <w:rFonts w:hint="eastAsia" w:cs="宋体"/>
          <w:b/>
          <w:color w:val="auto"/>
          <w:szCs w:val="28"/>
        </w:rPr>
      </w:pPr>
      <w:r>
        <w:rPr>
          <w:rFonts w:hint="eastAsia" w:cs="宋体"/>
          <w:b/>
          <w:color w:val="auto"/>
          <w:szCs w:val="28"/>
        </w:rPr>
        <w:t>二、</w:t>
      </w:r>
      <w:bookmarkEnd w:id="160"/>
      <w:bookmarkEnd w:id="161"/>
      <w:bookmarkEnd w:id="162"/>
      <w:bookmarkEnd w:id="163"/>
      <w:bookmarkEnd w:id="164"/>
      <w:bookmarkEnd w:id="165"/>
      <w:r>
        <w:rPr>
          <w:rFonts w:hint="eastAsia" w:cs="宋体"/>
          <w:b/>
          <w:color w:val="auto"/>
          <w:szCs w:val="28"/>
        </w:rPr>
        <w:t>技术（质量）文件</w:t>
      </w:r>
      <w:bookmarkEnd w:id="166"/>
      <w:bookmarkEnd w:id="167"/>
    </w:p>
    <w:bookmarkEnd w:id="168"/>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6" w:name="_Toc411"/>
      <w:bookmarkStart w:id="177" w:name="_Toc20875"/>
      <w:bookmarkStart w:id="178" w:name="_Toc492721039"/>
      <w:bookmarkStart w:id="179" w:name="_Toc12647"/>
      <w:bookmarkStart w:id="180" w:name="_Toc20258"/>
      <w:bookmarkStart w:id="181" w:name="_Toc76373910"/>
      <w:bookmarkStart w:id="182" w:name="_Toc493178791"/>
      <w:bookmarkStart w:id="183" w:name="_Toc16487"/>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84" w:name="_Toc26764"/>
      <w:r>
        <w:rPr>
          <w:rFonts w:hint="eastAsia" w:cs="宋体"/>
          <w:b/>
          <w:color w:val="auto"/>
          <w:szCs w:val="28"/>
        </w:rPr>
        <w:t>三、商务文件</w:t>
      </w:r>
      <w:bookmarkEnd w:id="176"/>
      <w:bookmarkEnd w:id="177"/>
      <w:bookmarkEnd w:id="178"/>
      <w:bookmarkEnd w:id="179"/>
      <w:bookmarkEnd w:id="180"/>
      <w:bookmarkEnd w:id="181"/>
      <w:bookmarkEnd w:id="182"/>
      <w:bookmarkEnd w:id="183"/>
      <w:bookmarkEnd w:id="184"/>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85" w:name="_Toc492721038"/>
      <w:bookmarkStart w:id="186" w:name="_Toc19291"/>
      <w:bookmarkStart w:id="187" w:name="_Toc493178793"/>
      <w:bookmarkStart w:id="188" w:name="_Toc16151"/>
      <w:bookmarkStart w:id="189" w:name="_Toc6217"/>
      <w:bookmarkStart w:id="190" w:name="_Toc20605"/>
      <w:bookmarkStart w:id="191" w:name="_Toc76373912"/>
      <w:bookmarkStart w:id="192" w:name="_Toc8925"/>
      <w:bookmarkStart w:id="193" w:name="_Toc4250"/>
      <w:r>
        <w:rPr>
          <w:rFonts w:hint="eastAsia" w:cs="宋体"/>
          <w:b/>
          <w:color w:val="auto"/>
          <w:szCs w:val="28"/>
        </w:rPr>
        <w:t>四、资格文件</w:t>
      </w:r>
      <w:bookmarkEnd w:id="185"/>
      <w:bookmarkEnd w:id="186"/>
      <w:bookmarkEnd w:id="187"/>
      <w:bookmarkEnd w:id="188"/>
      <w:bookmarkEnd w:id="189"/>
      <w:bookmarkEnd w:id="190"/>
      <w:bookmarkEnd w:id="191"/>
      <w:bookmarkEnd w:id="192"/>
      <w:bookmarkEnd w:id="193"/>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94" w:name="_Toc27718"/>
      <w:r>
        <w:rPr>
          <w:rFonts w:hint="eastAsia" w:ascii="宋体" w:hAnsi="宋体" w:cs="宋体"/>
          <w:color w:val="auto"/>
        </w:rPr>
        <w:br w:type="column"/>
      </w:r>
      <w:r>
        <w:rPr>
          <w:rFonts w:hint="eastAsia" w:cs="宋体"/>
          <w:b/>
          <w:color w:val="auto"/>
          <w:szCs w:val="28"/>
        </w:rPr>
        <w:t>五、商业活动廉洁经营承诺书</w:t>
      </w:r>
      <w:bookmarkEnd w:id="194"/>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5"/>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56180A0D">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footerReference r:id="rId12" w:type="default"/>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E738B515-72D9-4E9E-98F0-67C77B6B7BAE}"/>
  </w:font>
  <w:font w:name="黑体">
    <w:panose1 w:val="02010609060101010101"/>
    <w:charset w:val="86"/>
    <w:family w:val="auto"/>
    <w:pitch w:val="default"/>
    <w:sig w:usb0="800002BF" w:usb1="38CF7CFA" w:usb2="00000016" w:usb3="00000000" w:csb0="00040001" w:csb1="00000000"/>
    <w:embedRegular r:id="rId2" w:fontKey="{D42F6E93-09A2-486C-933B-7C137DBFEF6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swiss"/>
    <w:pitch w:val="default"/>
    <w:sig w:usb0="00000001" w:usb1="080E0000" w:usb2="00000000" w:usb3="00000000" w:csb0="00040000" w:csb1="00000000"/>
    <w:embedRegular r:id="rId3" w:fontKey="{231A28E5-AE63-40D7-A110-27849124BC26}"/>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rial Unicode MS">
    <w:panose1 w:val="020B0604020202020204"/>
    <w:charset w:val="86"/>
    <w:family w:val="roman"/>
    <w:pitch w:val="default"/>
    <w:sig w:usb0="FFFFFFFF" w:usb1="E9FFFFFF" w:usb2="0000003F" w:usb3="00000000" w:csb0="603F01FF" w:csb1="FFFF0000"/>
    <w:embedRegular r:id="rId4" w:fontKey="{4FA9400B-0D01-4C91-BDDC-562B1DF45254}"/>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18FE061F-3C9C-4F73-8474-99D77AD339C3}"/>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embedRegular r:id="rId6" w:fontKey="{6AD8362A-7DD1-486D-B8F3-3D2C9B4D7B76}"/>
  </w:font>
  <w:font w:name="方正黑体_GBK">
    <w:panose1 w:val="03000509000000000000"/>
    <w:charset w:val="86"/>
    <w:family w:val="script"/>
    <w:pitch w:val="default"/>
    <w:sig w:usb0="00000001" w:usb1="080E0000" w:usb2="00000000" w:usb3="00000000" w:csb0="00040000" w:csb1="00000000"/>
    <w:embedRegular r:id="rId7" w:fontKey="{5ADCE291-7067-4C8F-9FA1-9A352B306975}"/>
  </w:font>
  <w:font w:name="方正小标宋_GBK">
    <w:panose1 w:val="03000509000000000000"/>
    <w:charset w:val="86"/>
    <w:family w:val="script"/>
    <w:pitch w:val="default"/>
    <w:sig w:usb0="00000001" w:usb1="080E0000" w:usb2="00000000" w:usb3="00000000" w:csb0="00040000" w:csb1="00000000"/>
    <w:embedRegular r:id="rId8" w:fontKey="{B52D2D10-4FA3-41B1-81E9-F2AF338F3D64}"/>
  </w:font>
  <w:font w:name="微软雅黑">
    <w:panose1 w:val="020B0503020204020204"/>
    <w:charset w:val="86"/>
    <w:family w:val="swiss"/>
    <w:pitch w:val="default"/>
    <w:sig w:usb0="80000287" w:usb1="2ACF3C50" w:usb2="00000016" w:usb3="00000000" w:csb0="0004001F" w:csb1="00000000"/>
    <w:embedRegular r:id="rId9" w:fontKey="{5B737E40-8F67-44A6-AED2-8694F6F6E60F}"/>
  </w:font>
  <w:font w:name="仿宋">
    <w:panose1 w:val="02010609060101010101"/>
    <w:charset w:val="86"/>
    <w:family w:val="modern"/>
    <w:pitch w:val="default"/>
    <w:sig w:usb0="800002BF" w:usb1="38CF7CFA" w:usb2="00000016" w:usb3="00000000" w:csb0="00040001" w:csb1="00000000"/>
    <w:embedRegular r:id="rId10" w:fontKey="{5F62CEF8-3676-46A2-A02C-CF518D651A05}"/>
  </w:font>
  <w:font w:name="WPSEMBED3">
    <w:panose1 w:val="03000509000000000000"/>
    <w:charset w:val="86"/>
    <w:family w:val="auto"/>
    <w:pitch w:val="default"/>
    <w:sig w:usb0="00000001" w:usb1="080E0000" w:usb2="00000000" w:usb3="00000000" w:csb0="00040000" w:csb1="00000000"/>
  </w:font>
  <w:font w:name="WPSEMBED4">
    <w:panose1 w:val="03000509000000000000"/>
    <w:charset w:val="86"/>
    <w:family w:val="auto"/>
    <w:pitch w:val="default"/>
    <w:sig w:usb0="00000001" w:usb1="080E0000" w:usb2="00000000" w:usb3="00000000" w:csb0="00040000" w:csb1="00000000"/>
  </w:font>
  <w:font w:name="WPSEMBED1">
    <w:panose1 w:val="02010609030101010101"/>
    <w:charset w:val="86"/>
    <w:family w:val="auto"/>
    <w:pitch w:val="default"/>
    <w:sig w:usb0="00000001" w:usb1="080E0000" w:usb2="00000000" w:usb3="00000000" w:csb0="00040000" w:csb1="00000000"/>
  </w:font>
  <w:font w:name="WPSEMBED5">
    <w:panose1 w:val="03000509000000000000"/>
    <w:charset w:val="86"/>
    <w:family w:val="auto"/>
    <w:pitch w:val="default"/>
    <w:sig w:usb0="00000001" w:usb1="080E0000" w:usb2="00000000" w:usb3="00000000" w:csb0="00040000" w:csb1="00000000"/>
  </w:font>
  <w:font w:name="WPSEMBED2">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A0D6CC">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6010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4EE9"/>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117D9A"/>
    <w:rsid w:val="024271AE"/>
    <w:rsid w:val="027C5214"/>
    <w:rsid w:val="02AC07E3"/>
    <w:rsid w:val="02E45A44"/>
    <w:rsid w:val="02EB05EB"/>
    <w:rsid w:val="02FE20CD"/>
    <w:rsid w:val="0328467E"/>
    <w:rsid w:val="035C3044"/>
    <w:rsid w:val="03A644DC"/>
    <w:rsid w:val="03B24C65"/>
    <w:rsid w:val="042A6DBC"/>
    <w:rsid w:val="0430275A"/>
    <w:rsid w:val="043468AE"/>
    <w:rsid w:val="04620FC2"/>
    <w:rsid w:val="04784F50"/>
    <w:rsid w:val="04B073F7"/>
    <w:rsid w:val="04B31B81"/>
    <w:rsid w:val="04FA6940"/>
    <w:rsid w:val="052B0002"/>
    <w:rsid w:val="052E6D77"/>
    <w:rsid w:val="055546B1"/>
    <w:rsid w:val="05A95563"/>
    <w:rsid w:val="05B0010D"/>
    <w:rsid w:val="05B009C4"/>
    <w:rsid w:val="05C375FE"/>
    <w:rsid w:val="05C64767"/>
    <w:rsid w:val="05DC421B"/>
    <w:rsid w:val="05F67A4A"/>
    <w:rsid w:val="05FF7F4E"/>
    <w:rsid w:val="062A03A7"/>
    <w:rsid w:val="06537889"/>
    <w:rsid w:val="067E7172"/>
    <w:rsid w:val="068F1F89"/>
    <w:rsid w:val="06A43CD8"/>
    <w:rsid w:val="06B451CD"/>
    <w:rsid w:val="070E48A8"/>
    <w:rsid w:val="073C1B5F"/>
    <w:rsid w:val="073C40D7"/>
    <w:rsid w:val="07411D23"/>
    <w:rsid w:val="074937F4"/>
    <w:rsid w:val="076A17A5"/>
    <w:rsid w:val="077010BF"/>
    <w:rsid w:val="077566D6"/>
    <w:rsid w:val="07A37C9C"/>
    <w:rsid w:val="07B05960"/>
    <w:rsid w:val="07BA64F3"/>
    <w:rsid w:val="07C05BA3"/>
    <w:rsid w:val="07E77E8D"/>
    <w:rsid w:val="080737D2"/>
    <w:rsid w:val="08426555"/>
    <w:rsid w:val="085628C1"/>
    <w:rsid w:val="08692418"/>
    <w:rsid w:val="086B4990"/>
    <w:rsid w:val="0874698D"/>
    <w:rsid w:val="08782D22"/>
    <w:rsid w:val="088C1E28"/>
    <w:rsid w:val="08BF694C"/>
    <w:rsid w:val="08E43147"/>
    <w:rsid w:val="090A7B0E"/>
    <w:rsid w:val="09972933"/>
    <w:rsid w:val="09A339CE"/>
    <w:rsid w:val="09A74F01"/>
    <w:rsid w:val="09CD27F9"/>
    <w:rsid w:val="09D52009"/>
    <w:rsid w:val="09DB54E7"/>
    <w:rsid w:val="09EC78BF"/>
    <w:rsid w:val="0A0E31A7"/>
    <w:rsid w:val="0A140428"/>
    <w:rsid w:val="0A264F34"/>
    <w:rsid w:val="0A7D7072"/>
    <w:rsid w:val="0A8377B3"/>
    <w:rsid w:val="0AB36B90"/>
    <w:rsid w:val="0ACA6D38"/>
    <w:rsid w:val="0AD342F0"/>
    <w:rsid w:val="0AE3068D"/>
    <w:rsid w:val="0AF30554"/>
    <w:rsid w:val="0B097154"/>
    <w:rsid w:val="0B196157"/>
    <w:rsid w:val="0B2625DD"/>
    <w:rsid w:val="0B473138"/>
    <w:rsid w:val="0B4E2213"/>
    <w:rsid w:val="0B892BB1"/>
    <w:rsid w:val="0BA9238E"/>
    <w:rsid w:val="0BB023D2"/>
    <w:rsid w:val="0BC051FE"/>
    <w:rsid w:val="0BCD3A99"/>
    <w:rsid w:val="0C48085D"/>
    <w:rsid w:val="0C5F3336"/>
    <w:rsid w:val="0C5F69A3"/>
    <w:rsid w:val="0C715203"/>
    <w:rsid w:val="0C9150D4"/>
    <w:rsid w:val="0C995743"/>
    <w:rsid w:val="0CB4027A"/>
    <w:rsid w:val="0D33558B"/>
    <w:rsid w:val="0D37095D"/>
    <w:rsid w:val="0D3E2B45"/>
    <w:rsid w:val="0D443F35"/>
    <w:rsid w:val="0D595810"/>
    <w:rsid w:val="0D951B17"/>
    <w:rsid w:val="0DD156F8"/>
    <w:rsid w:val="0DEA1BCB"/>
    <w:rsid w:val="0DEB5944"/>
    <w:rsid w:val="0E1D4451"/>
    <w:rsid w:val="0E211365"/>
    <w:rsid w:val="0E215089"/>
    <w:rsid w:val="0E386E38"/>
    <w:rsid w:val="0E701B98"/>
    <w:rsid w:val="0E772366"/>
    <w:rsid w:val="0E9C0390"/>
    <w:rsid w:val="0ED65CAC"/>
    <w:rsid w:val="0EFE3455"/>
    <w:rsid w:val="0F293464"/>
    <w:rsid w:val="0F297032"/>
    <w:rsid w:val="0F2A424A"/>
    <w:rsid w:val="0F730F48"/>
    <w:rsid w:val="0F732090"/>
    <w:rsid w:val="0F786E19"/>
    <w:rsid w:val="0F9D3E41"/>
    <w:rsid w:val="0FB512B5"/>
    <w:rsid w:val="0FC21262"/>
    <w:rsid w:val="0FD06B9F"/>
    <w:rsid w:val="0FF07A4E"/>
    <w:rsid w:val="103E1A08"/>
    <w:rsid w:val="10A45717"/>
    <w:rsid w:val="10A971AF"/>
    <w:rsid w:val="10AC5161"/>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6C2C8C"/>
    <w:rsid w:val="127E6A08"/>
    <w:rsid w:val="128974EF"/>
    <w:rsid w:val="12C926DD"/>
    <w:rsid w:val="12CD2621"/>
    <w:rsid w:val="12DA4048"/>
    <w:rsid w:val="12F62DC0"/>
    <w:rsid w:val="135B2C24"/>
    <w:rsid w:val="135D699C"/>
    <w:rsid w:val="13715463"/>
    <w:rsid w:val="13DE6F89"/>
    <w:rsid w:val="13E52DC4"/>
    <w:rsid w:val="13F02804"/>
    <w:rsid w:val="140D0766"/>
    <w:rsid w:val="143D576D"/>
    <w:rsid w:val="147246C9"/>
    <w:rsid w:val="148B50A7"/>
    <w:rsid w:val="14922675"/>
    <w:rsid w:val="14EE0A46"/>
    <w:rsid w:val="156B048A"/>
    <w:rsid w:val="158D4B19"/>
    <w:rsid w:val="15A11B3C"/>
    <w:rsid w:val="15BE1509"/>
    <w:rsid w:val="15E2587E"/>
    <w:rsid w:val="16B60DAC"/>
    <w:rsid w:val="16B76298"/>
    <w:rsid w:val="16D01B7A"/>
    <w:rsid w:val="16D71809"/>
    <w:rsid w:val="17555641"/>
    <w:rsid w:val="17957DD1"/>
    <w:rsid w:val="17D16304"/>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52B54"/>
    <w:rsid w:val="1A9768B9"/>
    <w:rsid w:val="1A99565E"/>
    <w:rsid w:val="1AA82C35"/>
    <w:rsid w:val="1AC54203"/>
    <w:rsid w:val="1AD5675A"/>
    <w:rsid w:val="1B1B26AB"/>
    <w:rsid w:val="1B7900EB"/>
    <w:rsid w:val="1B972C67"/>
    <w:rsid w:val="1BA22B7C"/>
    <w:rsid w:val="1BC02864"/>
    <w:rsid w:val="1BC2379D"/>
    <w:rsid w:val="1BD45152"/>
    <w:rsid w:val="1BF41E67"/>
    <w:rsid w:val="1BFB7B06"/>
    <w:rsid w:val="1C273FEB"/>
    <w:rsid w:val="1C5841A4"/>
    <w:rsid w:val="1C782A98"/>
    <w:rsid w:val="1C876497"/>
    <w:rsid w:val="1C9C4DED"/>
    <w:rsid w:val="1CAE4714"/>
    <w:rsid w:val="1CCD5614"/>
    <w:rsid w:val="1CE75D6B"/>
    <w:rsid w:val="1D4B1F5B"/>
    <w:rsid w:val="1D905BC0"/>
    <w:rsid w:val="1DB67A46"/>
    <w:rsid w:val="1DDC235C"/>
    <w:rsid w:val="1E0868EA"/>
    <w:rsid w:val="1E2E192B"/>
    <w:rsid w:val="1E3649B9"/>
    <w:rsid w:val="1E37496F"/>
    <w:rsid w:val="1E770B63"/>
    <w:rsid w:val="1E9952FE"/>
    <w:rsid w:val="1EB11053"/>
    <w:rsid w:val="1EB902E5"/>
    <w:rsid w:val="1EBC0009"/>
    <w:rsid w:val="1EDF1AE0"/>
    <w:rsid w:val="1EE405B4"/>
    <w:rsid w:val="1F264D74"/>
    <w:rsid w:val="1F3D184A"/>
    <w:rsid w:val="1F4924CA"/>
    <w:rsid w:val="1F5618CC"/>
    <w:rsid w:val="1F6068FA"/>
    <w:rsid w:val="1F954680"/>
    <w:rsid w:val="1FC059EA"/>
    <w:rsid w:val="1FF24910"/>
    <w:rsid w:val="1FF87B4F"/>
    <w:rsid w:val="1FFB37C4"/>
    <w:rsid w:val="20112FE8"/>
    <w:rsid w:val="202339CB"/>
    <w:rsid w:val="204C2272"/>
    <w:rsid w:val="207F49AA"/>
    <w:rsid w:val="20971013"/>
    <w:rsid w:val="20CA7543"/>
    <w:rsid w:val="211B40C5"/>
    <w:rsid w:val="212E5E1B"/>
    <w:rsid w:val="215869F4"/>
    <w:rsid w:val="216252EF"/>
    <w:rsid w:val="217A2796"/>
    <w:rsid w:val="217B1C68"/>
    <w:rsid w:val="21A01E72"/>
    <w:rsid w:val="21DC692A"/>
    <w:rsid w:val="21F61A98"/>
    <w:rsid w:val="21FC1A76"/>
    <w:rsid w:val="229A1929"/>
    <w:rsid w:val="22C40B4F"/>
    <w:rsid w:val="22E24041"/>
    <w:rsid w:val="22EC1AEA"/>
    <w:rsid w:val="236118E9"/>
    <w:rsid w:val="23632DA5"/>
    <w:rsid w:val="236817F3"/>
    <w:rsid w:val="23C878D4"/>
    <w:rsid w:val="23D314CE"/>
    <w:rsid w:val="241412F8"/>
    <w:rsid w:val="2419493C"/>
    <w:rsid w:val="242477F2"/>
    <w:rsid w:val="2433701E"/>
    <w:rsid w:val="24396D35"/>
    <w:rsid w:val="244D0366"/>
    <w:rsid w:val="2483014E"/>
    <w:rsid w:val="24A93760"/>
    <w:rsid w:val="24C6031E"/>
    <w:rsid w:val="24C70583"/>
    <w:rsid w:val="24EC5DD1"/>
    <w:rsid w:val="24FE0AAE"/>
    <w:rsid w:val="250133CD"/>
    <w:rsid w:val="2524556B"/>
    <w:rsid w:val="25336AEB"/>
    <w:rsid w:val="25494FC2"/>
    <w:rsid w:val="2557002B"/>
    <w:rsid w:val="257D44A6"/>
    <w:rsid w:val="25A477D9"/>
    <w:rsid w:val="25A53AC0"/>
    <w:rsid w:val="25A86641"/>
    <w:rsid w:val="25EB1060"/>
    <w:rsid w:val="26266BF8"/>
    <w:rsid w:val="262D044F"/>
    <w:rsid w:val="264E03C6"/>
    <w:rsid w:val="264F7508"/>
    <w:rsid w:val="2650413E"/>
    <w:rsid w:val="26A22CFA"/>
    <w:rsid w:val="26A52B54"/>
    <w:rsid w:val="26AC1A34"/>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7D300E0"/>
    <w:rsid w:val="27FC3D62"/>
    <w:rsid w:val="28155093"/>
    <w:rsid w:val="281F201A"/>
    <w:rsid w:val="2853072B"/>
    <w:rsid w:val="28681C13"/>
    <w:rsid w:val="28930FA7"/>
    <w:rsid w:val="289F669F"/>
    <w:rsid w:val="28EE36E3"/>
    <w:rsid w:val="2955739D"/>
    <w:rsid w:val="29996E0E"/>
    <w:rsid w:val="299C670B"/>
    <w:rsid w:val="299F1664"/>
    <w:rsid w:val="29C260B1"/>
    <w:rsid w:val="29D67050"/>
    <w:rsid w:val="29DA009F"/>
    <w:rsid w:val="29DD03DE"/>
    <w:rsid w:val="2A1059CA"/>
    <w:rsid w:val="2A417CC7"/>
    <w:rsid w:val="2A61691A"/>
    <w:rsid w:val="2AA32FDC"/>
    <w:rsid w:val="2ABA73DE"/>
    <w:rsid w:val="2ACA2711"/>
    <w:rsid w:val="2AF57FA3"/>
    <w:rsid w:val="2AFE060C"/>
    <w:rsid w:val="2B0C5FF2"/>
    <w:rsid w:val="2B285A09"/>
    <w:rsid w:val="2B3264F9"/>
    <w:rsid w:val="2B48517B"/>
    <w:rsid w:val="2B5122DB"/>
    <w:rsid w:val="2B5C5315"/>
    <w:rsid w:val="2B723D14"/>
    <w:rsid w:val="2B8B0759"/>
    <w:rsid w:val="2B9B21BC"/>
    <w:rsid w:val="2BA52AAD"/>
    <w:rsid w:val="2BA91CBB"/>
    <w:rsid w:val="2BB51860"/>
    <w:rsid w:val="2BB62C95"/>
    <w:rsid w:val="2BBD2276"/>
    <w:rsid w:val="2BE13314"/>
    <w:rsid w:val="2C0B6D4E"/>
    <w:rsid w:val="2C1D3DF7"/>
    <w:rsid w:val="2C6F14EE"/>
    <w:rsid w:val="2C73502A"/>
    <w:rsid w:val="2C8B4F8E"/>
    <w:rsid w:val="2C944B1D"/>
    <w:rsid w:val="2CC118F2"/>
    <w:rsid w:val="2CD755B9"/>
    <w:rsid w:val="2D4A5D8B"/>
    <w:rsid w:val="2D5478F6"/>
    <w:rsid w:val="2D947006"/>
    <w:rsid w:val="2D97349E"/>
    <w:rsid w:val="2D986AF6"/>
    <w:rsid w:val="2DAB102E"/>
    <w:rsid w:val="2DCE144A"/>
    <w:rsid w:val="2DD436E9"/>
    <w:rsid w:val="2DE2257A"/>
    <w:rsid w:val="2DF437DB"/>
    <w:rsid w:val="2E2A3C23"/>
    <w:rsid w:val="2E8010D8"/>
    <w:rsid w:val="2E864E16"/>
    <w:rsid w:val="2E89643F"/>
    <w:rsid w:val="2E9A064C"/>
    <w:rsid w:val="2EB3170E"/>
    <w:rsid w:val="2ED51684"/>
    <w:rsid w:val="2EF17D60"/>
    <w:rsid w:val="2F1630CA"/>
    <w:rsid w:val="2F1C5505"/>
    <w:rsid w:val="2F512BF4"/>
    <w:rsid w:val="2F8F3BF5"/>
    <w:rsid w:val="2FC763F8"/>
    <w:rsid w:val="2FD12EBD"/>
    <w:rsid w:val="2FDE6606"/>
    <w:rsid w:val="2FE54462"/>
    <w:rsid w:val="304E5B92"/>
    <w:rsid w:val="30A734F4"/>
    <w:rsid w:val="30A91101"/>
    <w:rsid w:val="30A91DD9"/>
    <w:rsid w:val="30B264CC"/>
    <w:rsid w:val="30B30929"/>
    <w:rsid w:val="30D47F19"/>
    <w:rsid w:val="30DC4F4C"/>
    <w:rsid w:val="31270277"/>
    <w:rsid w:val="31497949"/>
    <w:rsid w:val="315076E8"/>
    <w:rsid w:val="315B58E2"/>
    <w:rsid w:val="315F792B"/>
    <w:rsid w:val="318850D4"/>
    <w:rsid w:val="31AD2A0C"/>
    <w:rsid w:val="31B934DF"/>
    <w:rsid w:val="31BF65A8"/>
    <w:rsid w:val="31C0486E"/>
    <w:rsid w:val="320F7AC3"/>
    <w:rsid w:val="32240245"/>
    <w:rsid w:val="322A64C1"/>
    <w:rsid w:val="322E3DE8"/>
    <w:rsid w:val="324F3206"/>
    <w:rsid w:val="32777805"/>
    <w:rsid w:val="328C18BE"/>
    <w:rsid w:val="32FD2138"/>
    <w:rsid w:val="330F782B"/>
    <w:rsid w:val="331C3D26"/>
    <w:rsid w:val="33242BDA"/>
    <w:rsid w:val="3344118A"/>
    <w:rsid w:val="33585719"/>
    <w:rsid w:val="33871A8A"/>
    <w:rsid w:val="338F274A"/>
    <w:rsid w:val="33945C1B"/>
    <w:rsid w:val="33AA1331"/>
    <w:rsid w:val="34201B1F"/>
    <w:rsid w:val="343D21A6"/>
    <w:rsid w:val="34500549"/>
    <w:rsid w:val="34620C63"/>
    <w:rsid w:val="34780FBD"/>
    <w:rsid w:val="34D32B0A"/>
    <w:rsid w:val="34E765FA"/>
    <w:rsid w:val="354237EC"/>
    <w:rsid w:val="355234B6"/>
    <w:rsid w:val="3556260B"/>
    <w:rsid w:val="35812566"/>
    <w:rsid w:val="35D02BA5"/>
    <w:rsid w:val="363870C8"/>
    <w:rsid w:val="367D7C3A"/>
    <w:rsid w:val="368C2F70"/>
    <w:rsid w:val="36926278"/>
    <w:rsid w:val="36A278CA"/>
    <w:rsid w:val="36AD4DCD"/>
    <w:rsid w:val="36B24676"/>
    <w:rsid w:val="36BB6393"/>
    <w:rsid w:val="36D41B00"/>
    <w:rsid w:val="372D5444"/>
    <w:rsid w:val="376A02F2"/>
    <w:rsid w:val="37735927"/>
    <w:rsid w:val="37785854"/>
    <w:rsid w:val="378639D6"/>
    <w:rsid w:val="37A64AE0"/>
    <w:rsid w:val="37C462AC"/>
    <w:rsid w:val="37D34FF4"/>
    <w:rsid w:val="37FA215C"/>
    <w:rsid w:val="380263EE"/>
    <w:rsid w:val="38245A2E"/>
    <w:rsid w:val="38590B6E"/>
    <w:rsid w:val="38C604F2"/>
    <w:rsid w:val="38D155B2"/>
    <w:rsid w:val="38DF7CCF"/>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1D2D91"/>
    <w:rsid w:val="3B333C93"/>
    <w:rsid w:val="3B4C5C32"/>
    <w:rsid w:val="3B6651D3"/>
    <w:rsid w:val="3B725D38"/>
    <w:rsid w:val="3B936B4F"/>
    <w:rsid w:val="3BAC5E63"/>
    <w:rsid w:val="3BC91261"/>
    <w:rsid w:val="3BDD01BE"/>
    <w:rsid w:val="3C0C66EA"/>
    <w:rsid w:val="3C1B3ABE"/>
    <w:rsid w:val="3C423D71"/>
    <w:rsid w:val="3C667DC0"/>
    <w:rsid w:val="3C734932"/>
    <w:rsid w:val="3C782BF7"/>
    <w:rsid w:val="3C8841DA"/>
    <w:rsid w:val="3C8E2251"/>
    <w:rsid w:val="3C9E5315"/>
    <w:rsid w:val="3CD13A14"/>
    <w:rsid w:val="3CE44B4F"/>
    <w:rsid w:val="3CFC6197"/>
    <w:rsid w:val="3CFE449C"/>
    <w:rsid w:val="3D167A38"/>
    <w:rsid w:val="3D1E78BD"/>
    <w:rsid w:val="3D46457E"/>
    <w:rsid w:val="3D4D5450"/>
    <w:rsid w:val="3D6562C9"/>
    <w:rsid w:val="3D7C0C2C"/>
    <w:rsid w:val="3D8C1AF2"/>
    <w:rsid w:val="3D9D2B66"/>
    <w:rsid w:val="3DC725D3"/>
    <w:rsid w:val="3DF91843"/>
    <w:rsid w:val="3DFF7CEF"/>
    <w:rsid w:val="3E271643"/>
    <w:rsid w:val="3E2E0DA2"/>
    <w:rsid w:val="3E32228E"/>
    <w:rsid w:val="3E860BED"/>
    <w:rsid w:val="3E88226F"/>
    <w:rsid w:val="3EA6703C"/>
    <w:rsid w:val="3EBF0F87"/>
    <w:rsid w:val="3EDC25BB"/>
    <w:rsid w:val="3F2F4DE1"/>
    <w:rsid w:val="3F473ED8"/>
    <w:rsid w:val="3F4F20E4"/>
    <w:rsid w:val="3F50703F"/>
    <w:rsid w:val="3F766DD5"/>
    <w:rsid w:val="3F9E7896"/>
    <w:rsid w:val="3FB44627"/>
    <w:rsid w:val="3FBA0F5B"/>
    <w:rsid w:val="3FCB2073"/>
    <w:rsid w:val="3FCF3ECE"/>
    <w:rsid w:val="3FF531FB"/>
    <w:rsid w:val="406B009A"/>
    <w:rsid w:val="40763FCB"/>
    <w:rsid w:val="40B3559D"/>
    <w:rsid w:val="40BB2DD0"/>
    <w:rsid w:val="40D74EA2"/>
    <w:rsid w:val="40DB00D8"/>
    <w:rsid w:val="41326E0A"/>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3E95C6A"/>
    <w:rsid w:val="441A11A6"/>
    <w:rsid w:val="44460609"/>
    <w:rsid w:val="444F1A18"/>
    <w:rsid w:val="447D214A"/>
    <w:rsid w:val="4484797D"/>
    <w:rsid w:val="449B0822"/>
    <w:rsid w:val="44B47048"/>
    <w:rsid w:val="44C07BF6"/>
    <w:rsid w:val="44D15EAF"/>
    <w:rsid w:val="44E81CBA"/>
    <w:rsid w:val="45224346"/>
    <w:rsid w:val="45335FE1"/>
    <w:rsid w:val="453F319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6725C"/>
    <w:rsid w:val="46C90C02"/>
    <w:rsid w:val="46DC2172"/>
    <w:rsid w:val="4726085D"/>
    <w:rsid w:val="474D668B"/>
    <w:rsid w:val="47AB562F"/>
    <w:rsid w:val="47B00DD6"/>
    <w:rsid w:val="47CA7D9C"/>
    <w:rsid w:val="47CC6A35"/>
    <w:rsid w:val="47D16F16"/>
    <w:rsid w:val="47D604EF"/>
    <w:rsid w:val="47F44954"/>
    <w:rsid w:val="48086251"/>
    <w:rsid w:val="4817039A"/>
    <w:rsid w:val="482268CA"/>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6A4A06"/>
    <w:rsid w:val="4B837D34"/>
    <w:rsid w:val="4B962957"/>
    <w:rsid w:val="4BB5582F"/>
    <w:rsid w:val="4BD118E0"/>
    <w:rsid w:val="4BDE3E16"/>
    <w:rsid w:val="4BE20903"/>
    <w:rsid w:val="4BE372DC"/>
    <w:rsid w:val="4BEC2CBC"/>
    <w:rsid w:val="4CC72D98"/>
    <w:rsid w:val="4CD90133"/>
    <w:rsid w:val="4CE40676"/>
    <w:rsid w:val="4CE514E4"/>
    <w:rsid w:val="4CE83F1B"/>
    <w:rsid w:val="4D0F6379"/>
    <w:rsid w:val="4D13189E"/>
    <w:rsid w:val="4D213A30"/>
    <w:rsid w:val="4D5D07CE"/>
    <w:rsid w:val="4DBB2C37"/>
    <w:rsid w:val="4DBE4874"/>
    <w:rsid w:val="4DBF7158"/>
    <w:rsid w:val="4DDD755C"/>
    <w:rsid w:val="4E0D453F"/>
    <w:rsid w:val="4E0E0A20"/>
    <w:rsid w:val="4E326C84"/>
    <w:rsid w:val="4E6A0F63"/>
    <w:rsid w:val="4E6D76D3"/>
    <w:rsid w:val="4EA8070C"/>
    <w:rsid w:val="4EBA5E8A"/>
    <w:rsid w:val="4ECE0172"/>
    <w:rsid w:val="4F1E2ED6"/>
    <w:rsid w:val="4F5D5052"/>
    <w:rsid w:val="4F6463E1"/>
    <w:rsid w:val="4F6552B7"/>
    <w:rsid w:val="4F6B3C13"/>
    <w:rsid w:val="4FC520EA"/>
    <w:rsid w:val="50385B91"/>
    <w:rsid w:val="503D043A"/>
    <w:rsid w:val="503F0BFC"/>
    <w:rsid w:val="507C6E09"/>
    <w:rsid w:val="50962F12"/>
    <w:rsid w:val="50BF40CD"/>
    <w:rsid w:val="50DB26D2"/>
    <w:rsid w:val="5106687C"/>
    <w:rsid w:val="51154388"/>
    <w:rsid w:val="51560A8C"/>
    <w:rsid w:val="51764AF1"/>
    <w:rsid w:val="518F39B2"/>
    <w:rsid w:val="519A1216"/>
    <w:rsid w:val="51B203BF"/>
    <w:rsid w:val="51BD541C"/>
    <w:rsid w:val="51EE6435"/>
    <w:rsid w:val="51F933F6"/>
    <w:rsid w:val="51FA1BF0"/>
    <w:rsid w:val="5217016B"/>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743B33"/>
    <w:rsid w:val="558275C0"/>
    <w:rsid w:val="55B7080C"/>
    <w:rsid w:val="55D27F53"/>
    <w:rsid w:val="55F3310C"/>
    <w:rsid w:val="55F34962"/>
    <w:rsid w:val="56030598"/>
    <w:rsid w:val="56773459"/>
    <w:rsid w:val="567B67FA"/>
    <w:rsid w:val="5692745A"/>
    <w:rsid w:val="56A569FC"/>
    <w:rsid w:val="56C90DDF"/>
    <w:rsid w:val="56E10D84"/>
    <w:rsid w:val="576839E9"/>
    <w:rsid w:val="57B5321B"/>
    <w:rsid w:val="57B607A7"/>
    <w:rsid w:val="57C40364"/>
    <w:rsid w:val="57D85BBE"/>
    <w:rsid w:val="57EF51D8"/>
    <w:rsid w:val="5813243B"/>
    <w:rsid w:val="582F1C0E"/>
    <w:rsid w:val="58352333"/>
    <w:rsid w:val="58523BC2"/>
    <w:rsid w:val="5853126A"/>
    <w:rsid w:val="588B2700"/>
    <w:rsid w:val="58C6053D"/>
    <w:rsid w:val="591F781C"/>
    <w:rsid w:val="59314528"/>
    <w:rsid w:val="59374B66"/>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2F6424"/>
    <w:rsid w:val="5B5A2D8E"/>
    <w:rsid w:val="5B6A2566"/>
    <w:rsid w:val="5B8A1F1F"/>
    <w:rsid w:val="5BA66C84"/>
    <w:rsid w:val="5BB8371C"/>
    <w:rsid w:val="5C6D0DBF"/>
    <w:rsid w:val="5C7659A5"/>
    <w:rsid w:val="5C820917"/>
    <w:rsid w:val="5C961BA3"/>
    <w:rsid w:val="5CA7535F"/>
    <w:rsid w:val="5CB2531C"/>
    <w:rsid w:val="5CC429FE"/>
    <w:rsid w:val="5CC67BF9"/>
    <w:rsid w:val="5CCD61CB"/>
    <w:rsid w:val="5CEB1EEF"/>
    <w:rsid w:val="5CF0029A"/>
    <w:rsid w:val="5D013021"/>
    <w:rsid w:val="5D316CFC"/>
    <w:rsid w:val="5D562A10"/>
    <w:rsid w:val="5D8F4F70"/>
    <w:rsid w:val="5D910810"/>
    <w:rsid w:val="5DA54EAF"/>
    <w:rsid w:val="5DB2461B"/>
    <w:rsid w:val="5E0D5F53"/>
    <w:rsid w:val="5E0F43CC"/>
    <w:rsid w:val="5E1D4C3B"/>
    <w:rsid w:val="5E3C5408"/>
    <w:rsid w:val="5E410EE7"/>
    <w:rsid w:val="5E4A5266"/>
    <w:rsid w:val="5E79028D"/>
    <w:rsid w:val="5E79352B"/>
    <w:rsid w:val="5EBC2507"/>
    <w:rsid w:val="5ED45FB3"/>
    <w:rsid w:val="5ED5716B"/>
    <w:rsid w:val="5EF157B7"/>
    <w:rsid w:val="5F074FDA"/>
    <w:rsid w:val="5F253C57"/>
    <w:rsid w:val="5F2C33BA"/>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5611C5"/>
    <w:rsid w:val="61623540"/>
    <w:rsid w:val="616B1851"/>
    <w:rsid w:val="617C1E18"/>
    <w:rsid w:val="624A0A6B"/>
    <w:rsid w:val="624B2E2A"/>
    <w:rsid w:val="625A315D"/>
    <w:rsid w:val="627529DC"/>
    <w:rsid w:val="629417F0"/>
    <w:rsid w:val="631D5A96"/>
    <w:rsid w:val="63212E5F"/>
    <w:rsid w:val="632C283F"/>
    <w:rsid w:val="634E3CB8"/>
    <w:rsid w:val="637558CA"/>
    <w:rsid w:val="637864A7"/>
    <w:rsid w:val="638F3C77"/>
    <w:rsid w:val="63907D73"/>
    <w:rsid w:val="63967224"/>
    <w:rsid w:val="63C776A4"/>
    <w:rsid w:val="63D41FBE"/>
    <w:rsid w:val="63D70DF0"/>
    <w:rsid w:val="63E94592"/>
    <w:rsid w:val="63EF7D33"/>
    <w:rsid w:val="64530C68"/>
    <w:rsid w:val="64561191"/>
    <w:rsid w:val="6472739A"/>
    <w:rsid w:val="64783770"/>
    <w:rsid w:val="6483791E"/>
    <w:rsid w:val="648D38CF"/>
    <w:rsid w:val="64BE730A"/>
    <w:rsid w:val="64C319A4"/>
    <w:rsid w:val="64CB664F"/>
    <w:rsid w:val="65750EF0"/>
    <w:rsid w:val="6578278E"/>
    <w:rsid w:val="659B4A48"/>
    <w:rsid w:val="659B647C"/>
    <w:rsid w:val="65A16E78"/>
    <w:rsid w:val="65AA6E57"/>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6F34FD9"/>
    <w:rsid w:val="671F2D63"/>
    <w:rsid w:val="671F5D92"/>
    <w:rsid w:val="672F1676"/>
    <w:rsid w:val="67606D46"/>
    <w:rsid w:val="6762365F"/>
    <w:rsid w:val="67B473BE"/>
    <w:rsid w:val="67EE02EE"/>
    <w:rsid w:val="67F00FCB"/>
    <w:rsid w:val="68270DC7"/>
    <w:rsid w:val="686D346F"/>
    <w:rsid w:val="6878475E"/>
    <w:rsid w:val="68911619"/>
    <w:rsid w:val="68987360"/>
    <w:rsid w:val="68EE53C3"/>
    <w:rsid w:val="690D6222"/>
    <w:rsid w:val="6910701A"/>
    <w:rsid w:val="691B4A3D"/>
    <w:rsid w:val="69286279"/>
    <w:rsid w:val="69485746"/>
    <w:rsid w:val="695B4D2F"/>
    <w:rsid w:val="695B664F"/>
    <w:rsid w:val="69B566C5"/>
    <w:rsid w:val="69B739BE"/>
    <w:rsid w:val="69F525FF"/>
    <w:rsid w:val="6A156FD3"/>
    <w:rsid w:val="6A2A36A6"/>
    <w:rsid w:val="6A340CE3"/>
    <w:rsid w:val="6A4073A3"/>
    <w:rsid w:val="6A464C09"/>
    <w:rsid w:val="6A6662F1"/>
    <w:rsid w:val="6A703F54"/>
    <w:rsid w:val="6A814E63"/>
    <w:rsid w:val="6A843983"/>
    <w:rsid w:val="6A8C759C"/>
    <w:rsid w:val="6A905041"/>
    <w:rsid w:val="6AA07270"/>
    <w:rsid w:val="6AAA73EA"/>
    <w:rsid w:val="6AAD07CD"/>
    <w:rsid w:val="6AAD6A36"/>
    <w:rsid w:val="6ACE4BFE"/>
    <w:rsid w:val="6ADD6E0F"/>
    <w:rsid w:val="6AE52674"/>
    <w:rsid w:val="6B193969"/>
    <w:rsid w:val="6B6F096D"/>
    <w:rsid w:val="6B8A321B"/>
    <w:rsid w:val="6BA41ECD"/>
    <w:rsid w:val="6BD821D8"/>
    <w:rsid w:val="6BE71141"/>
    <w:rsid w:val="6C5E4175"/>
    <w:rsid w:val="6CAA35A1"/>
    <w:rsid w:val="6CB57810"/>
    <w:rsid w:val="6CCE55B8"/>
    <w:rsid w:val="6CD65360"/>
    <w:rsid w:val="6D140FEE"/>
    <w:rsid w:val="6D6825DF"/>
    <w:rsid w:val="6D8D644D"/>
    <w:rsid w:val="6DB90499"/>
    <w:rsid w:val="6DC742B3"/>
    <w:rsid w:val="6DDC027E"/>
    <w:rsid w:val="6DDE33AA"/>
    <w:rsid w:val="6DE9315A"/>
    <w:rsid w:val="6DEA79AF"/>
    <w:rsid w:val="6DF51A12"/>
    <w:rsid w:val="6E31797E"/>
    <w:rsid w:val="6E3B2C19"/>
    <w:rsid w:val="6E535B46"/>
    <w:rsid w:val="6EEA46FD"/>
    <w:rsid w:val="6EFD7CFF"/>
    <w:rsid w:val="6F0F4163"/>
    <w:rsid w:val="6F2A1881"/>
    <w:rsid w:val="6F2C44FC"/>
    <w:rsid w:val="6F477AF3"/>
    <w:rsid w:val="6FA3330D"/>
    <w:rsid w:val="6FCD2479"/>
    <w:rsid w:val="6FD13561"/>
    <w:rsid w:val="6FEA4288"/>
    <w:rsid w:val="70643D6C"/>
    <w:rsid w:val="706F343A"/>
    <w:rsid w:val="70741C73"/>
    <w:rsid w:val="70B12840"/>
    <w:rsid w:val="70C154D4"/>
    <w:rsid w:val="70D2369A"/>
    <w:rsid w:val="70D53553"/>
    <w:rsid w:val="70EE5FFA"/>
    <w:rsid w:val="70F250FA"/>
    <w:rsid w:val="714D2D21"/>
    <w:rsid w:val="71575410"/>
    <w:rsid w:val="7157594D"/>
    <w:rsid w:val="71663DE2"/>
    <w:rsid w:val="718129CA"/>
    <w:rsid w:val="71A52D40"/>
    <w:rsid w:val="71A62431"/>
    <w:rsid w:val="71D01493"/>
    <w:rsid w:val="71D13952"/>
    <w:rsid w:val="722B0B6F"/>
    <w:rsid w:val="723809FA"/>
    <w:rsid w:val="724461BD"/>
    <w:rsid w:val="72737630"/>
    <w:rsid w:val="72A058EB"/>
    <w:rsid w:val="72A9042B"/>
    <w:rsid w:val="72BA3161"/>
    <w:rsid w:val="730E1E7E"/>
    <w:rsid w:val="732612AC"/>
    <w:rsid w:val="736D6EE8"/>
    <w:rsid w:val="7389329F"/>
    <w:rsid w:val="739E7864"/>
    <w:rsid w:val="73C208AB"/>
    <w:rsid w:val="73E24B69"/>
    <w:rsid w:val="73F2211E"/>
    <w:rsid w:val="74385FAF"/>
    <w:rsid w:val="74C774D2"/>
    <w:rsid w:val="74CF1C9F"/>
    <w:rsid w:val="74F40210"/>
    <w:rsid w:val="75083F0D"/>
    <w:rsid w:val="75086ADE"/>
    <w:rsid w:val="75370412"/>
    <w:rsid w:val="754F1272"/>
    <w:rsid w:val="75661F23"/>
    <w:rsid w:val="758D672D"/>
    <w:rsid w:val="75C153E8"/>
    <w:rsid w:val="75F57091"/>
    <w:rsid w:val="75FE5772"/>
    <w:rsid w:val="76045978"/>
    <w:rsid w:val="76084AC6"/>
    <w:rsid w:val="761F7088"/>
    <w:rsid w:val="76373F9F"/>
    <w:rsid w:val="76562678"/>
    <w:rsid w:val="76782096"/>
    <w:rsid w:val="769A5A66"/>
    <w:rsid w:val="76AA29C3"/>
    <w:rsid w:val="76CF260B"/>
    <w:rsid w:val="76D178BC"/>
    <w:rsid w:val="76E01F41"/>
    <w:rsid w:val="76FA22C3"/>
    <w:rsid w:val="77461551"/>
    <w:rsid w:val="7780719D"/>
    <w:rsid w:val="77B23127"/>
    <w:rsid w:val="77D052FC"/>
    <w:rsid w:val="781535E1"/>
    <w:rsid w:val="782B3415"/>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9FF36E3"/>
    <w:rsid w:val="7A0C7938"/>
    <w:rsid w:val="7A147179"/>
    <w:rsid w:val="7A28432B"/>
    <w:rsid w:val="7A454EDD"/>
    <w:rsid w:val="7A6A4943"/>
    <w:rsid w:val="7A747570"/>
    <w:rsid w:val="7A9C7455"/>
    <w:rsid w:val="7AAD70B0"/>
    <w:rsid w:val="7AD4626C"/>
    <w:rsid w:val="7ADD6F62"/>
    <w:rsid w:val="7B42562A"/>
    <w:rsid w:val="7B45702D"/>
    <w:rsid w:val="7B4C229B"/>
    <w:rsid w:val="7C046963"/>
    <w:rsid w:val="7C297682"/>
    <w:rsid w:val="7C544A6F"/>
    <w:rsid w:val="7C925001"/>
    <w:rsid w:val="7CA85F50"/>
    <w:rsid w:val="7CBA4D22"/>
    <w:rsid w:val="7CD4168E"/>
    <w:rsid w:val="7CD76D83"/>
    <w:rsid w:val="7CF44998"/>
    <w:rsid w:val="7CF535F7"/>
    <w:rsid w:val="7D341239"/>
    <w:rsid w:val="7D3C24FE"/>
    <w:rsid w:val="7D4B7D6D"/>
    <w:rsid w:val="7D690EE2"/>
    <w:rsid w:val="7D7819CC"/>
    <w:rsid w:val="7D7B6DFB"/>
    <w:rsid w:val="7DBD2FDC"/>
    <w:rsid w:val="7DBF4A67"/>
    <w:rsid w:val="7DCB394B"/>
    <w:rsid w:val="7E195E1B"/>
    <w:rsid w:val="7E33329E"/>
    <w:rsid w:val="7E344E24"/>
    <w:rsid w:val="7E6775D2"/>
    <w:rsid w:val="7E683C9A"/>
    <w:rsid w:val="7E784D07"/>
    <w:rsid w:val="7E9B7BB0"/>
    <w:rsid w:val="7EC65E37"/>
    <w:rsid w:val="7ED83421"/>
    <w:rsid w:val="7ED92098"/>
    <w:rsid w:val="7EE73ACF"/>
    <w:rsid w:val="7F0349CC"/>
    <w:rsid w:val="7F3B5AA3"/>
    <w:rsid w:val="7F93389C"/>
    <w:rsid w:val="7FAB25EE"/>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4">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5">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6">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7">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8">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9">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10">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11">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2">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仿宋_GB2312" w:eastAsia="仿宋_GB2312"/>
      <w:kern w:val="2"/>
      <w:sz w:val="32"/>
    </w:rPr>
  </w:style>
  <w:style w:type="paragraph" w:customStyle="1" w:styleId="3">
    <w:name w:val="引用1"/>
    <w:basedOn w:val="1"/>
    <w:next w:val="1"/>
    <w:qFormat/>
    <w:uiPriority w:val="0"/>
    <w:pPr>
      <w:wordWrap w:val="0"/>
      <w:spacing w:before="200" w:after="160"/>
      <w:ind w:left="864" w:right="864"/>
      <w:jc w:val="center"/>
    </w:pPr>
    <w:rPr>
      <w:i/>
    </w:rPr>
  </w:style>
  <w:style w:type="paragraph" w:styleId="13">
    <w:name w:val="List 3"/>
    <w:basedOn w:val="1"/>
    <w:qFormat/>
    <w:uiPriority w:val="0"/>
    <w:pPr>
      <w:adjustRightInd w:val="0"/>
      <w:snapToGrid w:val="0"/>
      <w:spacing w:line="360" w:lineRule="auto"/>
      <w:ind w:left="100" w:leftChars="400" w:hanging="200" w:hangingChars="200"/>
    </w:pPr>
    <w:rPr>
      <w:sz w:val="24"/>
    </w:rPr>
  </w:style>
  <w:style w:type="paragraph" w:styleId="14">
    <w:name w:val="toc 7"/>
    <w:basedOn w:val="1"/>
    <w:next w:val="1"/>
    <w:qFormat/>
    <w:uiPriority w:val="0"/>
    <w:pPr>
      <w:ind w:left="2520" w:leftChars="1200"/>
    </w:pPr>
  </w:style>
  <w:style w:type="paragraph" w:styleId="15">
    <w:name w:val="List Number 2"/>
    <w:basedOn w:val="1"/>
    <w:qFormat/>
    <w:uiPriority w:val="0"/>
    <w:pPr>
      <w:tabs>
        <w:tab w:val="left" w:pos="780"/>
      </w:tabs>
      <w:spacing w:line="360" w:lineRule="auto"/>
      <w:ind w:left="780" w:hanging="360"/>
    </w:pPr>
    <w:rPr>
      <w:sz w:val="24"/>
    </w:rPr>
  </w:style>
  <w:style w:type="paragraph" w:styleId="16">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7">
    <w:name w:val="Normal Indent"/>
    <w:basedOn w:val="1"/>
    <w:qFormat/>
    <w:uiPriority w:val="0"/>
    <w:pPr>
      <w:adjustRightInd w:val="0"/>
      <w:snapToGrid w:val="0"/>
      <w:spacing w:line="360" w:lineRule="auto"/>
      <w:ind w:firstLine="420"/>
    </w:pPr>
    <w:rPr>
      <w:sz w:val="24"/>
    </w:rPr>
  </w:style>
  <w:style w:type="paragraph" w:styleId="18">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9">
    <w:name w:val="Document Map"/>
    <w:basedOn w:val="1"/>
    <w:qFormat/>
    <w:uiPriority w:val="0"/>
    <w:pPr>
      <w:shd w:val="clear" w:color="auto" w:fill="000080"/>
    </w:pPr>
  </w:style>
  <w:style w:type="paragraph" w:styleId="20">
    <w:name w:val="toa heading"/>
    <w:basedOn w:val="1"/>
    <w:next w:val="1"/>
    <w:qFormat/>
    <w:uiPriority w:val="0"/>
    <w:pPr>
      <w:spacing w:before="120" w:beforeLines="0" w:beforeAutospacing="0"/>
    </w:pPr>
    <w:rPr>
      <w:rFonts w:ascii="Arial" w:hAnsi="Arial"/>
      <w:sz w:val="24"/>
    </w:rPr>
  </w:style>
  <w:style w:type="paragraph" w:styleId="21">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2">
    <w:name w:val="Body Text 3"/>
    <w:basedOn w:val="1"/>
    <w:qFormat/>
    <w:uiPriority w:val="0"/>
    <w:pPr>
      <w:adjustRightInd w:val="0"/>
      <w:snapToGrid w:val="0"/>
      <w:spacing w:after="120" w:afterLines="0" w:afterAutospacing="0" w:line="360" w:lineRule="auto"/>
    </w:pPr>
    <w:rPr>
      <w:sz w:val="16"/>
    </w:rPr>
  </w:style>
  <w:style w:type="paragraph" w:styleId="23">
    <w:name w:val="List Bullet 3"/>
    <w:basedOn w:val="1"/>
    <w:qFormat/>
    <w:uiPriority w:val="0"/>
    <w:pPr>
      <w:tabs>
        <w:tab w:val="left" w:pos="1200"/>
      </w:tabs>
      <w:adjustRightInd w:val="0"/>
      <w:snapToGrid w:val="0"/>
      <w:spacing w:line="360" w:lineRule="auto"/>
      <w:ind w:left="1200" w:hanging="360"/>
    </w:pPr>
    <w:rPr>
      <w:sz w:val="24"/>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21"/>
    <w:next w:val="21"/>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5"/>
    <w:qFormat/>
    <w:uiPriority w:val="0"/>
    <w:rPr>
      <w:rFonts w:ascii="宋体" w:hAnsi="宋体" w:eastAsia="宋体"/>
      <w:kern w:val="2"/>
      <w:sz w:val="28"/>
    </w:rPr>
  </w:style>
  <w:style w:type="character" w:customStyle="1" w:styleId="70">
    <w:name w:val="批注文字 Char"/>
    <w:link w:val="21"/>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4"/>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6"/>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6"/>
    <w:qFormat/>
    <w:uiPriority w:val="0"/>
    <w:pPr>
      <w:tabs>
        <w:tab w:val="left" w:pos="709"/>
      </w:tabs>
      <w:ind w:left="709" w:hanging="709"/>
      <w:jc w:val="both"/>
    </w:pPr>
    <w:rPr>
      <w:sz w:val="32"/>
    </w:rPr>
  </w:style>
  <w:style w:type="paragraph" w:customStyle="1" w:styleId="115">
    <w:name w:val="样式3"/>
    <w:basedOn w:val="4"/>
    <w:next w:val="4"/>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5"/>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9"/>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5"/>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7"/>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7"/>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9"/>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4"/>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7"/>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9"/>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7"/>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25</Pages>
  <Words>3691</Words>
  <Characters>3924</Characters>
  <Lines>101</Lines>
  <Paragraphs>28</Paragraphs>
  <TotalTime>1</TotalTime>
  <ScaleCrop>false</ScaleCrop>
  <LinksUpToDate>false</LinksUpToDate>
  <CharactersWithSpaces>4019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啦啦。</cp:lastModifiedBy>
  <cp:lastPrinted>2025-05-22T03:57:00Z</cp:lastPrinted>
  <dcterms:modified xsi:type="dcterms:W3CDTF">2026-07-31T02:07:19Z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82C2EA0F93ED4954BD93411BC017189A_13</vt:lpwstr>
  </property>
  <property fmtid="{D5CDD505-2E9C-101B-9397-08002B2CF9AE}" pid="4" name="KSOTemplateDocerSaveRecord">
    <vt:lpwstr>eyJoZGlkIjoiMWUzYjA0ZmY3MTdkZjY4M2IzMGZkN2YyMjY2MjQ3NWEiLCJ1c2VySWQiOiIzNzExMDc3MzYifQ==</vt:lpwstr>
  </property>
</Properties>
</file>