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8E657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检后健康管理系统</w:t>
      </w:r>
      <w:r>
        <w:rPr>
          <w:rFonts w:hint="eastAsia"/>
          <w:sz w:val="44"/>
          <w:szCs w:val="44"/>
          <w:lang w:val="en-US" w:eastAsia="zh-CN"/>
        </w:rPr>
        <w:t>功能</w:t>
      </w:r>
      <w:r>
        <w:rPr>
          <w:rFonts w:hint="eastAsia"/>
          <w:sz w:val="44"/>
          <w:szCs w:val="44"/>
        </w:rPr>
        <w:t>需求</w:t>
      </w:r>
    </w:p>
    <w:p w14:paraId="7282480B">
      <w:pPr>
        <w:jc w:val="center"/>
        <w:rPr>
          <w:rFonts w:hint="eastAsia"/>
          <w:sz w:val="44"/>
          <w:szCs w:val="44"/>
        </w:rPr>
      </w:pPr>
    </w:p>
    <w:p w14:paraId="69968ADC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一、检后系统需包含以下几个部分功能</w:t>
      </w:r>
    </w:p>
    <w:tbl>
      <w:tblPr>
        <w:tblW w:w="768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2775"/>
        <w:gridCol w:w="3770"/>
      </w:tblGrid>
      <w:tr w14:paraId="5E7FD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67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模块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FC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功能简述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E2E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详细要求</w:t>
            </w:r>
          </w:p>
        </w:tc>
      </w:tr>
      <w:tr w14:paraId="2E729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4A3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检后报告管理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9F6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1.AI加人工总检前审核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0D5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1.对卫宁体检系统汇总的待总检报告中lis、RIS、专科检查、微生物等详细报告进行审核筛选，将不合格（缺失检验结果、缺失图片、检查所见或检查结论描述错误、等常见报告问题）罗列标记出来，人工进行维护</w:t>
            </w:r>
          </w:p>
        </w:tc>
      </w:tr>
      <w:tr w14:paraId="15CB7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FABD1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0DC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2.AI加人工总检审核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9D3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1.三级审核机制</w:t>
            </w:r>
          </w:p>
        </w:tc>
      </w:tr>
      <w:tr w14:paraId="1FEC1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C389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819D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472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2.危急值/重阳异常分级标色特殊提醒</w:t>
            </w:r>
          </w:p>
        </w:tc>
      </w:tr>
      <w:tr w14:paraId="59B64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C9FC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1AB6D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A0C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3.历年体检指标趋势对比</w:t>
            </w:r>
          </w:p>
        </w:tc>
      </w:tr>
      <w:tr w14:paraId="65A80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D812B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411F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2D9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4.AI智能主检</w:t>
            </w:r>
          </w:p>
        </w:tc>
      </w:tr>
      <w:tr w14:paraId="0ADC4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9426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72459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665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5.主检审核可系统任务分配审核人员</w:t>
            </w:r>
          </w:p>
        </w:tc>
      </w:tr>
      <w:tr w14:paraId="031E4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9DC4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F239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FDA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6.多级审核后可按需自动发送短信及微信推送，告知客户报告已出可取</w:t>
            </w:r>
          </w:p>
        </w:tc>
      </w:tr>
      <w:tr w14:paraId="27B5B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1B8E8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0D7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3.报告发放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9CB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1.提供不同客户类型提供个性化电子报告（需结合检前平台）查询、管理接口</w:t>
            </w:r>
          </w:p>
        </w:tc>
      </w:tr>
      <w:tr w14:paraId="67CE2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00496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27A5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2C8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2.纸质报告打印邮寄发放</w:t>
            </w:r>
          </w:p>
        </w:tc>
      </w:tr>
      <w:tr w14:paraId="5A2A0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072D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D546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A28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3.加密存档、隐私脱敏</w:t>
            </w:r>
          </w:p>
        </w:tc>
      </w:tr>
      <w:tr w14:paraId="233BC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E804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546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4.报告解读服务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BE6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1.线下1对1专家解读，需提供客户报告分析界面，人像、异常历年对比等内容</w:t>
            </w:r>
          </w:p>
        </w:tc>
      </w:tr>
      <w:tr w14:paraId="30597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910C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CF745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BF6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2.AI智能解读、语音解读</w:t>
            </w:r>
          </w:p>
        </w:tc>
      </w:tr>
      <w:tr w14:paraId="5DC07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B145D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5B8EE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164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3.团体报告生成、解读</w:t>
            </w:r>
          </w:p>
        </w:tc>
      </w:tr>
      <w:tr w14:paraId="7FB94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F0DB6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2F3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5.重要异常及时告知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B5C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体软上报重阳数据后自动同步。重阳组可根据实际任务情况，将需电话通知的用户分配至不同医生进行跟进。</w:t>
            </w:r>
          </w:p>
        </w:tc>
      </w:tr>
      <w:tr w14:paraId="49B65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D0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健康风险评估与分层管理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52B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1.全维度健康档案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E8A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体检数据、既往病史、问卷内容、用药记录、门诊住院就医记录、日常自测体征等健康数据统一归档管理</w:t>
            </w:r>
          </w:p>
        </w:tc>
      </w:tr>
      <w:tr w14:paraId="41DDB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D0B0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A14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2.标准化风险评估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EDA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需内置常见慢病如：高血压、糖尿病、高血脂、肿瘤、心脑血管等慢病的风险评估模型、智能问卷评估</w:t>
            </w:r>
          </w:p>
        </w:tc>
      </w:tr>
      <w:tr w14:paraId="0DEAA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8EF71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D5E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3.五色人群分层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DDF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健康人群、亚健康、高危、慢病、重症分层分色管理</w:t>
            </w:r>
          </w:p>
        </w:tc>
      </w:tr>
      <w:tr w14:paraId="5156D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A6F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个性化健康干预方案管理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2C0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1.通用综合干预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7E6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饮食处方、运动方案、作息、戒烟限酒、体重管控等基础指导，能出具标准化的健康管理处方，并实现AI周期性管理</w:t>
            </w:r>
          </w:p>
        </w:tc>
      </w:tr>
      <w:tr w14:paraId="7C8EA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A57F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F18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2.专项慢病干预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217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高血糖、高血压、脂肪肝、甲状腺结节、高尿酸、肺结节单病种标准化管理模板，同时内置相关干预知识库</w:t>
            </w:r>
          </w:p>
        </w:tc>
      </w:tr>
      <w:tr w14:paraId="62F3A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6D4D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851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3.特色专题管理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E14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减重减脂、中医体质调理、更年期管理、老年康养、职业病专项管理</w:t>
            </w:r>
          </w:p>
        </w:tc>
      </w:tr>
      <w:tr w14:paraId="4B10A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D74B2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9E1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4.AI干预方案自动匹配及执行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6A1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干预方案自动匹配，支持通过短信及微信对干预方案进行自动执行</w:t>
            </w:r>
          </w:p>
        </w:tc>
      </w:tr>
      <w:tr w14:paraId="37FC7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7BC06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5E8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5.动态实时健康数据监控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7C0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对常规心率、血糖、血压等项目实现动态接入</w:t>
            </w:r>
          </w:p>
        </w:tc>
      </w:tr>
      <w:tr w14:paraId="063E3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034E7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880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6.方案执行监督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97C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客户线上打卡、查询、指标录入、周期复盘（日/周/月健康小结）、方案动态调整、次年体检提醒、干预方案执行反馈查询面板（短信、微信执行情况分析提醒，支持二次复核）或其他方式确保执行到位</w:t>
            </w:r>
          </w:p>
        </w:tc>
      </w:tr>
      <w:tr w14:paraId="18015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28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全周期随访与异常追踪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65E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1.分级随访规则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6BF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 红色危急人群：紧急电话回访+1个月内复查追踪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 橙/黄色慢病高危：每月电话/短信随访，季度复查提醒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 蓝绿普通人群：年度常规健康回访、次年体检提醒</w:t>
            </w:r>
          </w:p>
        </w:tc>
      </w:tr>
      <w:tr w14:paraId="7886A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149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048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2.多渠道随访工具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52C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人工电话随访、自动短信、公众号消息、线上问诊提醒</w:t>
            </w:r>
          </w:p>
        </w:tc>
      </w:tr>
      <w:tr w14:paraId="17895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009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F69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3.随访台账管理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4AA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随访记录存档、逾期任务预警、未回访客户批量处理、随访数据统计报表</w:t>
            </w:r>
          </w:p>
        </w:tc>
      </w:tr>
      <w:tr w14:paraId="1E11B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69BA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C32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4.重阳（重大阳性）专项闭环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F05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从标记、通知、随访、复查、就诊结果全程跟踪归档</w:t>
            </w:r>
          </w:p>
        </w:tc>
      </w:tr>
      <w:tr w14:paraId="76F4E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A054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6AA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5.智能随访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F7F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可根据上述随访内容智能推送科普推文、智能语音电话。</w:t>
            </w:r>
          </w:p>
        </w:tc>
      </w:tr>
      <w:tr w14:paraId="76E71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D2F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就医转诊与绿色就医通道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A58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1.分级就诊指导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46F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区分立即急诊、专科门诊、定期复查三类指引</w:t>
            </w:r>
          </w:p>
        </w:tc>
      </w:tr>
      <w:tr w14:paraId="051FE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AE3F3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6FB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2.院内多学科绿色通道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DCD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对接内分泌、消化、胸外、妇科、甲状腺外科等专科，优先挂号，实现转诊绿色通道</w:t>
            </w:r>
          </w:p>
        </w:tc>
      </w:tr>
      <w:tr w14:paraId="60685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1215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855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3.双向转诊机制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DCE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重症向上转诊至上级医院；病情稳定慢病转回体检中心长期管理</w:t>
            </w:r>
          </w:p>
        </w:tc>
      </w:tr>
      <w:tr w14:paraId="71C90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FAB24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778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4.线上问诊咨询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399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健管师/全科医生图文咨询、疑问答疑、就诊前预检指导</w:t>
            </w:r>
          </w:p>
        </w:tc>
      </w:tr>
      <w:tr w14:paraId="24684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C48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健康宣教、运营质控与系统支撑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427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1.健康宣教、运营质控与系统支撑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C87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按病种精准推送科普图文/视频、线下健康讲座、企业健康培训</w:t>
            </w:r>
          </w:p>
        </w:tc>
      </w:tr>
      <w:tr w14:paraId="33947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31A6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44D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2.运营与质控管理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274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医护任务看板、随访完成率、客户满意度调研、投诉处理、服务质量自查</w:t>
            </w:r>
          </w:p>
        </w:tc>
      </w:tr>
      <w:tr w14:paraId="67E68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FD8C4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D74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3.系统后台支撑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E8B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账号权限、标签库、随访模板库、干预方案知识库、数据对接接口</w:t>
            </w:r>
          </w:p>
        </w:tc>
      </w:tr>
      <w:tr w14:paraId="46704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14679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FA9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4.工作台任务分配配置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523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客户分配、健康宣教、制定随访、执行随访、健康报告、风险预警、干预任务、检后服务、重阳通知、重阳任务分配</w:t>
            </w:r>
          </w:p>
        </w:tc>
      </w:tr>
      <w:tr w14:paraId="5F41C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8A302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F17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5.检后管理目标绩效管理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223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针对检后管理工作人员，可根据管理目标及内合理指定相应绩效方案，系统可提供相应工作量统计</w:t>
            </w:r>
          </w:p>
        </w:tc>
      </w:tr>
      <w:tr w14:paraId="3ADB5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D22C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582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6.其它增值会员管理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980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VIP专属服务包、专属健管师、复查优惠、年度深度健康评估、活动管理等</w:t>
            </w:r>
          </w:p>
        </w:tc>
      </w:tr>
    </w:tbl>
    <w:p w14:paraId="546541D0">
      <w:pPr>
        <w:jc w:val="left"/>
        <w:rPr>
          <w:rFonts w:hint="default"/>
          <w:sz w:val="21"/>
          <w:szCs w:val="21"/>
          <w:lang w:val="en-US" w:eastAsia="zh-CN"/>
        </w:rPr>
      </w:pPr>
    </w:p>
    <w:p w14:paraId="3AA549CB">
      <w:pPr>
        <w:rPr>
          <w:rFonts w:hint="eastAsia" w:eastAsiaTheme="minor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二</w:t>
      </w:r>
      <w:r>
        <w:rPr>
          <w:rFonts w:hint="eastAsia"/>
          <w:color w:val="auto"/>
          <w:sz w:val="28"/>
          <w:szCs w:val="28"/>
        </w:rPr>
        <w:t>、技术基础与集成能力</w:t>
      </w:r>
    </w:p>
    <w:p w14:paraId="597252CA">
      <w:pPr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1.数据集成：必须通过标准接口，从医院现</w:t>
      </w:r>
      <w:r>
        <w:rPr>
          <w:rFonts w:hint="eastAsia"/>
          <w:color w:val="auto"/>
          <w:sz w:val="28"/>
          <w:szCs w:val="28"/>
          <w:lang w:val="en-US" w:eastAsia="zh-CN"/>
        </w:rPr>
        <w:t>有体检</w:t>
      </w:r>
      <w:r>
        <w:rPr>
          <w:rFonts w:hint="eastAsia"/>
          <w:color w:val="auto"/>
          <w:sz w:val="28"/>
          <w:szCs w:val="28"/>
        </w:rPr>
        <w:t>平台</w:t>
      </w:r>
      <w:r>
        <w:rPr>
          <w:rFonts w:hint="eastAsia"/>
          <w:color w:val="auto"/>
          <w:sz w:val="28"/>
          <w:szCs w:val="28"/>
          <w:lang w:val="en-US" w:eastAsia="zh-CN"/>
        </w:rPr>
        <w:t>或</w:t>
      </w:r>
      <w:r>
        <w:rPr>
          <w:rFonts w:hint="eastAsia"/>
          <w:color w:val="auto"/>
          <w:sz w:val="28"/>
          <w:szCs w:val="28"/>
        </w:rPr>
        <w:t>各业务系统实时、稳定获取标准化患者数据，形成</w:t>
      </w:r>
      <w:r>
        <w:rPr>
          <w:rFonts w:hint="eastAsia"/>
          <w:color w:val="auto"/>
          <w:sz w:val="28"/>
          <w:szCs w:val="28"/>
          <w:lang w:val="en-US" w:eastAsia="zh-CN"/>
        </w:rPr>
        <w:t>系统</w:t>
      </w:r>
      <w:r>
        <w:rPr>
          <w:rFonts w:hint="eastAsia"/>
          <w:color w:val="auto"/>
          <w:sz w:val="28"/>
          <w:szCs w:val="28"/>
        </w:rPr>
        <w:t>内统一</w:t>
      </w:r>
      <w:r>
        <w:rPr>
          <w:rFonts w:hint="eastAsia"/>
          <w:color w:val="auto"/>
          <w:sz w:val="28"/>
          <w:szCs w:val="28"/>
          <w:lang w:val="en-US" w:eastAsia="zh-CN"/>
        </w:rPr>
        <w:t>患者</w:t>
      </w:r>
      <w:r>
        <w:rPr>
          <w:rFonts w:hint="eastAsia"/>
          <w:color w:val="auto"/>
          <w:sz w:val="28"/>
          <w:szCs w:val="28"/>
        </w:rPr>
        <w:t>视图，</w:t>
      </w:r>
      <w:r>
        <w:rPr>
          <w:rFonts w:hint="eastAsia"/>
          <w:color w:val="auto"/>
          <w:sz w:val="28"/>
          <w:szCs w:val="28"/>
          <w:lang w:val="en-US" w:eastAsia="zh-CN"/>
        </w:rPr>
        <w:t>并</w:t>
      </w:r>
      <w:r>
        <w:rPr>
          <w:rFonts w:hint="eastAsia"/>
          <w:color w:val="auto"/>
          <w:sz w:val="28"/>
          <w:szCs w:val="28"/>
        </w:rPr>
        <w:t>保障数据加密传输与存储。</w:t>
      </w:r>
    </w:p>
    <w:p w14:paraId="5B21DEFD">
      <w:pPr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2.系统开放：需与医院现有及未来核心系统无缝对接，预留标准化API，支持配合数据对接、系统改造及接入数据湖仓。</w:t>
      </w:r>
    </w:p>
    <w:p w14:paraId="409656E0">
      <w:pPr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3.安全与审计：支持</w:t>
      </w:r>
      <w:r>
        <w:rPr>
          <w:rFonts w:hint="eastAsia"/>
          <w:color w:val="auto"/>
          <w:sz w:val="28"/>
          <w:szCs w:val="28"/>
          <w:lang w:val="en-US" w:eastAsia="zh-CN"/>
        </w:rPr>
        <w:t>不同使用角色</w:t>
      </w:r>
      <w:r>
        <w:rPr>
          <w:rFonts w:hint="eastAsia"/>
          <w:color w:val="auto"/>
          <w:sz w:val="28"/>
          <w:szCs w:val="28"/>
        </w:rPr>
        <w:t>权限分级管理及全操作留痕审计。</w:t>
      </w:r>
    </w:p>
    <w:p w14:paraId="1E65877D">
      <w:pPr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4.</w:t>
      </w:r>
      <w:r>
        <w:rPr>
          <w:rFonts w:hint="default"/>
          <w:color w:val="auto"/>
          <w:sz w:val="28"/>
          <w:szCs w:val="28"/>
        </w:rPr>
        <w:t>智能化</w:t>
      </w:r>
      <w:r>
        <w:rPr>
          <w:rFonts w:hint="eastAsia"/>
          <w:color w:val="auto"/>
          <w:sz w:val="28"/>
          <w:szCs w:val="28"/>
          <w:lang w:val="en-US" w:eastAsia="zh-CN"/>
        </w:rPr>
        <w:t>与扩展性</w:t>
      </w:r>
      <w:r>
        <w:rPr>
          <w:rFonts w:hint="default"/>
          <w:color w:val="auto"/>
          <w:sz w:val="28"/>
          <w:szCs w:val="28"/>
        </w:rPr>
        <w:t>：可集成AI辅助决策、风险预警、数据挖掘等功能</w:t>
      </w:r>
      <w:r>
        <w:rPr>
          <w:rFonts w:hint="eastAsia"/>
          <w:color w:val="auto"/>
          <w:sz w:val="28"/>
          <w:szCs w:val="28"/>
          <w:lang w:eastAsia="zh-CN"/>
        </w:rPr>
        <w:t>，</w:t>
      </w:r>
      <w:r>
        <w:rPr>
          <w:rFonts w:hint="default"/>
          <w:color w:val="auto"/>
          <w:sz w:val="28"/>
          <w:szCs w:val="28"/>
        </w:rPr>
        <w:t>可根据医院管理需求定制性开发服务功能模块</w:t>
      </w:r>
      <w:r>
        <w:rPr>
          <w:rFonts w:hint="eastAsia"/>
          <w:color w:val="auto"/>
          <w:sz w:val="28"/>
          <w:szCs w:val="28"/>
          <w:lang w:eastAsia="zh-CN"/>
        </w:rPr>
        <w:t>。</w:t>
      </w:r>
    </w:p>
    <w:p w14:paraId="18355FB3">
      <w:pPr>
        <w:jc w:val="left"/>
        <w:rPr>
          <w:rFonts w:hint="default"/>
          <w:sz w:val="21"/>
          <w:szCs w:val="21"/>
          <w:lang w:val="en-US" w:eastAsia="zh-CN"/>
        </w:rPr>
      </w:pPr>
    </w:p>
    <w:p w14:paraId="08846354">
      <w:p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三、其他要求</w:t>
      </w:r>
    </w:p>
    <w:p w14:paraId="22F833A5">
      <w:pPr>
        <w:numPr>
          <w:ilvl w:val="0"/>
          <w:numId w:val="1"/>
        </w:numPr>
        <w:rPr>
          <w:sz w:val="28"/>
          <w:szCs w:val="28"/>
        </w:rPr>
      </w:pPr>
      <w:bookmarkStart w:id="0" w:name="OLE_LINK2"/>
      <w:bookmarkStart w:id="1" w:name="OLE_LINK1"/>
      <w:r>
        <w:rPr>
          <w:rFonts w:hint="eastAsia"/>
          <w:sz w:val="28"/>
          <w:szCs w:val="28"/>
        </w:rPr>
        <w:t>配合医院数据中心的数据采集工作。</w:t>
      </w:r>
    </w:p>
    <w:p w14:paraId="63FE0005"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需要与院内其他系统做对接或评审改造时，应积极配合，并不再收取任何接口费，</w:t>
      </w:r>
      <w:r>
        <w:rPr>
          <w:rFonts w:hint="eastAsia"/>
          <w:sz w:val="28"/>
          <w:szCs w:val="28"/>
        </w:rPr>
        <w:t>接口优先采用医院标准</w:t>
      </w:r>
      <w:r>
        <w:rPr>
          <w:rFonts w:hint="eastAsia"/>
          <w:sz w:val="28"/>
          <w:szCs w:val="28"/>
          <w:lang w:val="en-US" w:eastAsia="zh-CN"/>
        </w:rPr>
        <w:t>版</w:t>
      </w:r>
      <w:r>
        <w:rPr>
          <w:rFonts w:hint="eastAsia"/>
          <w:sz w:val="28"/>
          <w:szCs w:val="28"/>
        </w:rPr>
        <w:t>。</w:t>
      </w:r>
    </w:p>
    <w:p w14:paraId="61012ED0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系统验收要包括安装运行验收和系统功能模块完整性验收，要提供完整的培训记录。</w:t>
      </w:r>
    </w:p>
    <w:p w14:paraId="7590E892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验收时需要提供用户操作手册、技术文档（包含数据流图、数据字典）、运维手册、上线方案、功能说明书、数据库管理员帐号。</w:t>
      </w:r>
      <w:bookmarkEnd w:id="0"/>
      <w:bookmarkEnd w:id="1"/>
    </w:p>
    <w:p w14:paraId="54138E62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按医院要求提供分级（系统日志、程序运行日志、接口日志、错误日志、安全审计日志）日志开关、提供分级日志记录和定期日志清理功能。</w:t>
      </w:r>
    </w:p>
    <w:p w14:paraId="60ED5FC4">
      <w:pPr>
        <w:jc w:val="left"/>
        <w:rPr>
          <w:rFonts w:hint="default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06C8BA"/>
    <w:multiLevelType w:val="singleLevel"/>
    <w:tmpl w:val="2E06C8BA"/>
    <w:lvl w:ilvl="0" w:tentative="0">
      <w:start w:val="1"/>
      <w:numFmt w:val="decimal"/>
      <w:suff w:val="nothing"/>
      <w:lvlText w:val="%1、"/>
      <w:lvlJc w:val="left"/>
      <w:pPr>
        <w:ind w:left="21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87914"/>
    <w:rsid w:val="0CE8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2026-07-29T02:31:00Z</dcterms:created>
  <dc:creator>岳磊</dc:creator>
  <cp:lastModifiedBy>岳磊</cp:lastModifiedBy>
  <dcterms:modified xsi:type="dcterms:W3CDTF">2026-07-29T02:51:37Z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C849F9CB5E9E4A3B91ABB7E4E1E72261_11</vt:lpwstr>
  </property>
  <property fmtid="{D5CDD505-2E9C-101B-9397-08002B2CF9AE}" pid="4" name="KSOTemplateDocerSaveRecord">
    <vt:lpwstr>eyJoZGlkIjoiZDFmMzczMjVjODNkZjQyYTViOGUyMDYwOWYwN2EzODYiLCJ1c2VySWQiOiIzODM4OTEwNTIifQ==</vt:lpwstr>
  </property>
</Properties>
</file>