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C8E657">
      <w:pPr>
        <w:jc w:val="center"/>
        <w:rPr>
          <w:rFonts w:hint="eastAsia"/>
          <w:sz w:val="44"/>
          <w:szCs w:val="44"/>
        </w:rPr>
      </w:pPr>
      <w:r>
        <w:rPr>
          <w:rFonts w:hint="eastAsia"/>
          <w:sz w:val="44"/>
          <w:szCs w:val="44"/>
          <w:lang w:val="en-US" w:eastAsia="zh-CN"/>
        </w:rPr>
        <w:t>检前</w:t>
      </w:r>
      <w:r>
        <w:rPr>
          <w:rFonts w:hint="eastAsia"/>
          <w:sz w:val="44"/>
          <w:szCs w:val="44"/>
        </w:rPr>
        <w:t>健康管理系统</w:t>
      </w:r>
      <w:r>
        <w:rPr>
          <w:rFonts w:hint="eastAsia"/>
          <w:sz w:val="44"/>
          <w:szCs w:val="44"/>
          <w:lang w:val="en-US" w:eastAsia="zh-CN"/>
        </w:rPr>
        <w:t>功能</w:t>
      </w:r>
      <w:r>
        <w:rPr>
          <w:rFonts w:hint="eastAsia"/>
          <w:sz w:val="44"/>
          <w:szCs w:val="44"/>
        </w:rPr>
        <w:t>需求</w:t>
      </w:r>
    </w:p>
    <w:p w14:paraId="7282480B">
      <w:pPr>
        <w:jc w:val="center"/>
        <w:rPr>
          <w:rFonts w:hint="eastAsia"/>
          <w:sz w:val="44"/>
          <w:szCs w:val="44"/>
        </w:rPr>
      </w:pPr>
    </w:p>
    <w:p w14:paraId="69968ADC">
      <w:pPr>
        <w:jc w:val="left"/>
        <w:rPr>
          <w:rFonts w:hint="default"/>
          <w:sz w:val="28"/>
          <w:szCs w:val="28"/>
          <w:lang w:val="en-US" w:eastAsia="zh-CN"/>
        </w:rPr>
      </w:pPr>
      <w:r>
        <w:rPr>
          <w:rFonts w:hint="eastAsia"/>
          <w:sz w:val="28"/>
          <w:szCs w:val="28"/>
          <w:lang w:val="en-US" w:eastAsia="zh-CN"/>
        </w:rPr>
        <w:t>一、检前</w:t>
      </w:r>
      <w:bookmarkStart w:id="2" w:name="_GoBack"/>
      <w:bookmarkEnd w:id="2"/>
      <w:r>
        <w:rPr>
          <w:rFonts w:hint="eastAsia"/>
          <w:sz w:val="28"/>
          <w:szCs w:val="28"/>
          <w:lang w:val="en-US" w:eastAsia="zh-CN"/>
        </w:rPr>
        <w:t>系统需包含以下几个部分功能</w:t>
      </w:r>
    </w:p>
    <w:tbl>
      <w:tblPr>
        <w:tblStyle w:val="2"/>
        <w:tblW w:w="8568"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431"/>
        <w:gridCol w:w="1637"/>
        <w:gridCol w:w="5500"/>
      </w:tblGrid>
      <w:tr w14:paraId="3516D3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9" w:hRule="atLeast"/>
        </w:trPr>
        <w:tc>
          <w:tcPr>
            <w:tcW w:w="14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A9B997">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端口</w:t>
            </w:r>
          </w:p>
        </w:tc>
        <w:tc>
          <w:tcPr>
            <w:tcW w:w="16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6FC3F7">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需求简述</w:t>
            </w:r>
          </w:p>
        </w:tc>
        <w:tc>
          <w:tcPr>
            <w:tcW w:w="5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E32A24">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状态</w:t>
            </w:r>
          </w:p>
        </w:tc>
      </w:tr>
      <w:tr w14:paraId="02A48C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99" w:hRule="atLeast"/>
        </w:trPr>
        <w:tc>
          <w:tcPr>
            <w:tcW w:w="1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2F447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患者端</w:t>
            </w:r>
          </w:p>
        </w:tc>
        <w:tc>
          <w:tcPr>
            <w:tcW w:w="1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AE61E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基本要求</w:t>
            </w:r>
          </w:p>
        </w:tc>
        <w:tc>
          <w:tcPr>
            <w:tcW w:w="5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B414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自助选择院区、预约单项、自选项目、套餐、问卷智能推荐、重复项目关联、放射项目告知、体检特殊项目预约时间告知；自费在线缴费进医院账户，预约排期，电子报告查看。</w:t>
            </w:r>
          </w:p>
        </w:tc>
      </w:tr>
      <w:tr w14:paraId="11C7FF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867D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患者端</w:t>
            </w:r>
          </w:p>
        </w:tc>
        <w:tc>
          <w:tcPr>
            <w:tcW w:w="1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392CB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体检须知及注意事项</w:t>
            </w:r>
          </w:p>
        </w:tc>
        <w:tc>
          <w:tcPr>
            <w:tcW w:w="5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6EA02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1.指南包括：体检须知、注意事项、体检时间、体检套餐，胃肠镜/MRI预约事项；</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2.客户信息修改操作，改期操作，取消订单操作，查看电子报告操作，查看电子发票操作，等信息查询。团检专属体检须知及通知；</w:t>
            </w:r>
          </w:p>
        </w:tc>
      </w:tr>
      <w:tr w14:paraId="5CAAC7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1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E0FEC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F2B27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预约提醒</w:t>
            </w:r>
          </w:p>
        </w:tc>
        <w:tc>
          <w:tcPr>
            <w:tcW w:w="5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B76B7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选择胃肠镜检查前系统先要去询问其是否增加“心电图检查”，并线下打印申请单等</w:t>
            </w:r>
          </w:p>
        </w:tc>
      </w:tr>
      <w:tr w14:paraId="706659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trPr>
        <w:tc>
          <w:tcPr>
            <w:tcW w:w="1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5AE67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患者端</w:t>
            </w:r>
          </w:p>
        </w:tc>
        <w:tc>
          <w:tcPr>
            <w:tcW w:w="1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D594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预约提醒</w:t>
            </w:r>
          </w:p>
        </w:tc>
        <w:tc>
          <w:tcPr>
            <w:tcW w:w="5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FAA2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患者预约体检给患者弹窗提示，提示内容比如：”若超过三次未到检，将无法继续预约”。（具体弹窗内容 体检部给）</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备注：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1.散客预约可在进入套餐列表进行弹窗提醒；</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2.团体可在体检卡使用注意事项中配置提醒；</w:t>
            </w:r>
          </w:p>
        </w:tc>
      </w:tr>
      <w:tr w14:paraId="6A3F22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5" w:hRule="atLeast"/>
        </w:trPr>
        <w:tc>
          <w:tcPr>
            <w:tcW w:w="1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119F2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患者端</w:t>
            </w:r>
          </w:p>
        </w:tc>
        <w:tc>
          <w:tcPr>
            <w:tcW w:w="1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6AC30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不同类别体检提醒</w:t>
            </w:r>
          </w:p>
        </w:tc>
        <w:tc>
          <w:tcPr>
            <w:tcW w:w="5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84E0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1、体检套餐预约时弹出温馨提示（现有内容）2、入职入学预约时弹出温馨提示（现有内容）3、驾驶员预约时弹出温馨提示（现有内容）4、针对特殊项目按照我们要求弹出温馨提示（后期自行维护）</w:t>
            </w:r>
          </w:p>
        </w:tc>
      </w:tr>
      <w:tr w14:paraId="27DD18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20" w:hRule="atLeast"/>
        </w:trPr>
        <w:tc>
          <w:tcPr>
            <w:tcW w:w="1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CD90E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管理端</w:t>
            </w:r>
          </w:p>
        </w:tc>
        <w:tc>
          <w:tcPr>
            <w:tcW w:w="1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8A8C3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自定义项目或套餐提醒</w:t>
            </w:r>
          </w:p>
        </w:tc>
        <w:tc>
          <w:tcPr>
            <w:tcW w:w="5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A23AF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1.各类温馨提示支持后台配置；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2.后台可配置流程的温馨提示；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备注：可在单项、套餐上面配置相关提示语</w:t>
            </w:r>
          </w:p>
        </w:tc>
      </w:tr>
      <w:tr w14:paraId="651337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1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183ED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管理端</w:t>
            </w:r>
          </w:p>
        </w:tc>
        <w:tc>
          <w:tcPr>
            <w:tcW w:w="1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5229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特殊提醒规则</w:t>
            </w:r>
          </w:p>
        </w:tc>
        <w:tc>
          <w:tcPr>
            <w:tcW w:w="5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58C01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预约告知弹框：必须确认才能进行下一步；套餐弹框：针对套餐内的特殊项目告知弹框</w:t>
            </w:r>
          </w:p>
        </w:tc>
      </w:tr>
      <w:tr w14:paraId="57836F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1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14368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患者端</w:t>
            </w:r>
          </w:p>
        </w:tc>
        <w:tc>
          <w:tcPr>
            <w:tcW w:w="1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67E55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短信及平台提醒</w:t>
            </w:r>
          </w:p>
        </w:tc>
        <w:tc>
          <w:tcPr>
            <w:tcW w:w="5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A5E3C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预约成功、体检前、改期、撤单等都需要短信或微信提醒（公众号发送微信通知，两者都要有）</w:t>
            </w:r>
          </w:p>
        </w:tc>
      </w:tr>
      <w:tr w14:paraId="15B202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1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BC60B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管理端</w:t>
            </w:r>
          </w:p>
        </w:tc>
        <w:tc>
          <w:tcPr>
            <w:tcW w:w="1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0749D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问卷调整</w:t>
            </w:r>
          </w:p>
        </w:tc>
        <w:tc>
          <w:tcPr>
            <w:tcW w:w="5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7FA3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可根据需求设置调查类问卷</w:t>
            </w:r>
          </w:p>
        </w:tc>
      </w:tr>
      <w:tr w14:paraId="41C5EB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1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CDEBB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FE8D2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智能问卷</w:t>
            </w:r>
          </w:p>
        </w:tc>
        <w:tc>
          <w:tcPr>
            <w:tcW w:w="5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4572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需提供基础大模型，根据医院实际需求适当调整，生成个性化套餐或项目</w:t>
            </w:r>
          </w:p>
        </w:tc>
      </w:tr>
      <w:tr w14:paraId="611E56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1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69BF55">
            <w:pPr>
              <w:jc w:val="center"/>
              <w:rPr>
                <w:rFonts w:hint="eastAsia" w:ascii="宋体" w:hAnsi="宋体" w:eastAsia="宋体" w:cs="宋体"/>
                <w:i w:val="0"/>
                <w:iCs w:val="0"/>
                <w:color w:val="000000"/>
                <w:sz w:val="24"/>
                <w:szCs w:val="24"/>
                <w:u w:val="none"/>
              </w:rPr>
            </w:pPr>
          </w:p>
        </w:tc>
        <w:tc>
          <w:tcPr>
            <w:tcW w:w="1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60F0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智能选项</w:t>
            </w:r>
          </w:p>
        </w:tc>
        <w:tc>
          <w:tcPr>
            <w:tcW w:w="5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8370C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根据既往体检结果、以及问卷结果、体检预算，进行智能个性项目生成</w:t>
            </w:r>
          </w:p>
        </w:tc>
      </w:tr>
      <w:tr w14:paraId="76C6DB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9" w:hRule="atLeast"/>
        </w:trPr>
        <w:tc>
          <w:tcPr>
            <w:tcW w:w="1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B0C80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患者端</w:t>
            </w:r>
          </w:p>
        </w:tc>
        <w:tc>
          <w:tcPr>
            <w:tcW w:w="1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7254D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个人及团队预约</w:t>
            </w:r>
          </w:p>
        </w:tc>
        <w:tc>
          <w:tcPr>
            <w:tcW w:w="5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40AB3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1.个人、团队在规则允许的条件下用户可以更改预约日期、时间段、及体检套餐；（体检给规则）</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2.团队更改套餐的前提下要提示他想选的套餐是否还有名额有多少，再确定是否更改。</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备注：平台仅支持在原订单基础上修改体检时间时段、加减项目</w:t>
            </w:r>
          </w:p>
        </w:tc>
      </w:tr>
      <w:tr w14:paraId="3572A3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88739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3FD72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单位预约</w:t>
            </w:r>
          </w:p>
        </w:tc>
        <w:tc>
          <w:tcPr>
            <w:tcW w:w="5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95EE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 支持单位员工家属预约，享受与员工同等的优惠（或体检中心自定义折扣），支持选择单位套餐；</w:t>
            </w:r>
          </w:p>
        </w:tc>
      </w:tr>
      <w:tr w14:paraId="22506F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9" w:hRule="atLeast"/>
        </w:trPr>
        <w:tc>
          <w:tcPr>
            <w:tcW w:w="1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F93DF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患者端</w:t>
            </w:r>
          </w:p>
        </w:tc>
        <w:tc>
          <w:tcPr>
            <w:tcW w:w="1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15EC7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家属预约、查看报告</w:t>
            </w:r>
          </w:p>
        </w:tc>
        <w:tc>
          <w:tcPr>
            <w:tcW w:w="5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25159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体检卡可绑定家属的信息，帮家属进行体检预约、查看报告等，但默认卡永远是本人，有需求的时候再去选择家属。（需要用家属留在体检中心的身份信息、手机号、手机验证码进行确认）</w:t>
            </w:r>
          </w:p>
        </w:tc>
      </w:tr>
      <w:tr w14:paraId="2C58FD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1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8D255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患者端</w:t>
            </w:r>
          </w:p>
        </w:tc>
        <w:tc>
          <w:tcPr>
            <w:tcW w:w="1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998E1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客户修改套餐</w:t>
            </w:r>
          </w:p>
        </w:tc>
        <w:tc>
          <w:tcPr>
            <w:tcW w:w="5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D7C8A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同时支持客户可以在体检套餐的基础上自主增添或者删减体检项目（按照体检系统设置折扣），</w:t>
            </w:r>
          </w:p>
        </w:tc>
      </w:tr>
      <w:tr w14:paraId="01B95A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1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C8BF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患者端</w:t>
            </w:r>
          </w:p>
        </w:tc>
        <w:tc>
          <w:tcPr>
            <w:tcW w:w="1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253DC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套餐对比</w:t>
            </w:r>
          </w:p>
        </w:tc>
        <w:tc>
          <w:tcPr>
            <w:tcW w:w="5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9C32D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可对比套餐内项目内容差异、套餐价格差异，不支持单个价格差异展示；</w:t>
            </w:r>
          </w:p>
        </w:tc>
      </w:tr>
      <w:tr w14:paraId="34A910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E9BAE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患者端</w:t>
            </w:r>
          </w:p>
        </w:tc>
        <w:tc>
          <w:tcPr>
            <w:tcW w:w="1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1A96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检前可换项、时间</w:t>
            </w:r>
          </w:p>
        </w:tc>
        <w:tc>
          <w:tcPr>
            <w:tcW w:w="5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94DF5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1.体检前（时间规则体检部提供）支持客户更改体检时间、体检内容，若是已缴费状态，需要客户整单退费，重新选择项目再预约体检时间；</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2.如遇需预约的特殊项目（如胃肠镜），核磁，系统提示需现场预约</w:t>
            </w:r>
          </w:p>
        </w:tc>
      </w:tr>
      <w:tr w14:paraId="73A265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1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C3A77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CD030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修改预约</w:t>
            </w:r>
          </w:p>
        </w:tc>
        <w:tc>
          <w:tcPr>
            <w:tcW w:w="5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B54EE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单位、个人预约支持用户在体检报到前，均可修改预约时间及项目</w:t>
            </w:r>
          </w:p>
        </w:tc>
      </w:tr>
      <w:tr w14:paraId="2E315B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1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1DFADB">
            <w:pPr>
              <w:jc w:val="center"/>
              <w:rPr>
                <w:rFonts w:hint="eastAsia" w:ascii="宋体" w:hAnsi="宋体" w:eastAsia="宋体" w:cs="宋体"/>
                <w:i w:val="0"/>
                <w:iCs w:val="0"/>
                <w:color w:val="000000"/>
                <w:sz w:val="24"/>
                <w:szCs w:val="24"/>
                <w:u w:val="none"/>
              </w:rPr>
            </w:pPr>
          </w:p>
        </w:tc>
        <w:tc>
          <w:tcPr>
            <w:tcW w:w="1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F6DC7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未检提醒</w:t>
            </w:r>
          </w:p>
        </w:tc>
        <w:tc>
          <w:tcPr>
            <w:tcW w:w="5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9C6F2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客户已预约了体检时间，因故长时间（半年或体检中心提供规则）未来体检的，需特殊提醒未检客户及体检中心</w:t>
            </w:r>
          </w:p>
        </w:tc>
      </w:tr>
      <w:tr w14:paraId="48B49F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14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124B83">
            <w:pPr>
              <w:jc w:val="center"/>
              <w:rPr>
                <w:rFonts w:hint="eastAsia" w:ascii="宋体" w:hAnsi="宋体" w:eastAsia="宋体" w:cs="宋体"/>
                <w:i w:val="0"/>
                <w:iCs w:val="0"/>
                <w:color w:val="000000"/>
                <w:sz w:val="24"/>
                <w:szCs w:val="24"/>
                <w:u w:val="none"/>
              </w:rPr>
            </w:pP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9EF6F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诊间加换项</w:t>
            </w:r>
          </w:p>
        </w:tc>
        <w:tc>
          <w:tcPr>
            <w:tcW w:w="5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F23A5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诊间加换项，需和线下系统沟通实现，客户加项、换项，微信扫码付费功能。</w:t>
            </w:r>
          </w:p>
        </w:tc>
      </w:tr>
      <w:tr w14:paraId="441C81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20" w:hRule="atLeast"/>
        </w:trPr>
        <w:tc>
          <w:tcPr>
            <w:tcW w:w="1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DFDDF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患者端</w:t>
            </w:r>
          </w:p>
        </w:tc>
        <w:tc>
          <w:tcPr>
            <w:tcW w:w="1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58C8B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体检报告</w:t>
            </w:r>
          </w:p>
        </w:tc>
        <w:tc>
          <w:tcPr>
            <w:tcW w:w="5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C6700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报告分为结构化报告及PDF报告：</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1.结构化报告内容包括：总检结论、体检详情、历年报告对比；</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2.报告链接互联网医院医生列表、体检中心医生列表、根据需求链接到专科列表；（根据每个总检结论下面对应的科室来配置互联网相关科室医生列表）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3.PDF报告和体软系统内报告一致，可系统设置给与PDF报告或结构化报告。并且报告可供下载。</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4.报告展示：总检后24小时展示。</w:t>
            </w:r>
          </w:p>
        </w:tc>
      </w:tr>
      <w:tr w14:paraId="4DA5AD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9" w:hRule="atLeast"/>
        </w:trPr>
        <w:tc>
          <w:tcPr>
            <w:tcW w:w="1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F88E8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患者端</w:t>
            </w:r>
          </w:p>
        </w:tc>
        <w:tc>
          <w:tcPr>
            <w:tcW w:w="1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39595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体检报告通知</w:t>
            </w:r>
          </w:p>
        </w:tc>
        <w:tc>
          <w:tcPr>
            <w:tcW w:w="5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6E90B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1.报告生成以后通过体检时预留的电话为准进行短信通知以及公众号推送信息提醒；</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2.通过服务号发送通知，配置链接，支持点击链接即可到报告查询界面。</w:t>
            </w:r>
          </w:p>
        </w:tc>
      </w:tr>
      <w:tr w14:paraId="1DC5F1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trPr>
        <w:tc>
          <w:tcPr>
            <w:tcW w:w="1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96EDD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患者端</w:t>
            </w:r>
          </w:p>
        </w:tc>
        <w:tc>
          <w:tcPr>
            <w:tcW w:w="1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203F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缴退费</w:t>
            </w:r>
          </w:p>
        </w:tc>
        <w:tc>
          <w:tcPr>
            <w:tcW w:w="5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0B8B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1.支持个人预约的患者、团检增减项目的患者在进行线上缴费，费用直接进医院；</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2.设置规则 如用户预约体检缴费后，在体检当日来报到前均可在线取消并退费，对接院内支付退款接口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3.线上缴费发票，在院内电子发票列表呈现。</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4.对账</w:t>
            </w:r>
          </w:p>
        </w:tc>
      </w:tr>
      <w:tr w14:paraId="02DD6E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1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0DED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患者端</w:t>
            </w:r>
          </w:p>
        </w:tc>
        <w:tc>
          <w:tcPr>
            <w:tcW w:w="1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C1499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发卡</w:t>
            </w:r>
          </w:p>
        </w:tc>
        <w:tc>
          <w:tcPr>
            <w:tcW w:w="5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653F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体检系统卡管理统一管理，线上接口调用</w:t>
            </w:r>
          </w:p>
        </w:tc>
      </w:tr>
      <w:tr w14:paraId="667EAA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1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0895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患者端</w:t>
            </w:r>
          </w:p>
        </w:tc>
        <w:tc>
          <w:tcPr>
            <w:tcW w:w="1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4228B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卡管理</w:t>
            </w:r>
          </w:p>
        </w:tc>
        <w:tc>
          <w:tcPr>
            <w:tcW w:w="5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CF22E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体检系统卡管理统一管理，线上接口调用</w:t>
            </w:r>
          </w:p>
        </w:tc>
      </w:tr>
      <w:tr w14:paraId="3986A9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1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E7D54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患者端</w:t>
            </w:r>
          </w:p>
        </w:tc>
        <w:tc>
          <w:tcPr>
            <w:tcW w:w="1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0DAE5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客户自主查询记录</w:t>
            </w:r>
          </w:p>
        </w:tc>
        <w:tc>
          <w:tcPr>
            <w:tcW w:w="5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08A57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支持查询已经支付、未支付、撤销等状态的预约记录。</w:t>
            </w:r>
          </w:p>
        </w:tc>
      </w:tr>
      <w:tr w14:paraId="0B4BFA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4AB29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患者端</w:t>
            </w:r>
          </w:p>
        </w:tc>
        <w:tc>
          <w:tcPr>
            <w:tcW w:w="1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C9E55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报告查询问题提醒</w:t>
            </w:r>
          </w:p>
        </w:tc>
        <w:tc>
          <w:tcPr>
            <w:tcW w:w="5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470A6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当客户查询体检报告时，本次预留的电话与注册电话不同时，且无法修改个人信息进行报告查询，则需向客户无提供无法查询原因及方法</w:t>
            </w:r>
          </w:p>
        </w:tc>
      </w:tr>
      <w:tr w14:paraId="58D6CB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1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9495F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患者端</w:t>
            </w:r>
          </w:p>
        </w:tc>
        <w:tc>
          <w:tcPr>
            <w:tcW w:w="1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F20AD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客户注册</w:t>
            </w:r>
          </w:p>
        </w:tc>
        <w:tc>
          <w:tcPr>
            <w:tcW w:w="5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F3F45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1.统一注册，预约或者查看报告时提醒并转到注册界面；</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2.个人中心，编辑“个人信息”，希望做的更醒目，单独首行按钮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3.微信平台必须支持单点登录。</w:t>
            </w:r>
          </w:p>
        </w:tc>
      </w:tr>
      <w:tr w14:paraId="5ADC05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2" w:hRule="atLeast"/>
        </w:trPr>
        <w:tc>
          <w:tcPr>
            <w:tcW w:w="1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3C239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综合</w:t>
            </w:r>
          </w:p>
        </w:tc>
        <w:tc>
          <w:tcPr>
            <w:tcW w:w="1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5384D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手机号码更换</w:t>
            </w:r>
          </w:p>
        </w:tc>
        <w:tc>
          <w:tcPr>
            <w:tcW w:w="5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93D86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1.如果手机号已更换，重新绑定新的手机号后，也可以查询到历年的报告，以身份证信息来绑定历年数据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2.手机号码更换，或者姓名信息修改，希望能提供操作界面，科室专管人员也可自行修改维护。</w:t>
            </w:r>
          </w:p>
        </w:tc>
      </w:tr>
      <w:tr w14:paraId="67BE61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99" w:hRule="atLeast"/>
        </w:trPr>
        <w:tc>
          <w:tcPr>
            <w:tcW w:w="1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2E19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管理端</w:t>
            </w:r>
          </w:p>
        </w:tc>
        <w:tc>
          <w:tcPr>
            <w:tcW w:w="1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B535C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预约放号</w:t>
            </w:r>
          </w:p>
        </w:tc>
        <w:tc>
          <w:tcPr>
            <w:tcW w:w="5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0D94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1.系统可设置当天单位或个人总人次、特殊体检项目（如超声）总数，以此为根据设置放号总数。</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2.可将安排单位的放号人数、预约人数、体检项目数量传给体软;</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3.体软后台来展示：放号人数、预约人数、体检项目数量、到检人数;</w:t>
            </w:r>
          </w:p>
        </w:tc>
      </w:tr>
      <w:tr w14:paraId="2DBBE5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1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2B65B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管理端</w:t>
            </w:r>
          </w:p>
        </w:tc>
        <w:tc>
          <w:tcPr>
            <w:tcW w:w="1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77FB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项目关系维护</w:t>
            </w:r>
          </w:p>
        </w:tc>
        <w:tc>
          <w:tcPr>
            <w:tcW w:w="5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3CADC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可以分别设置单项管理，项目折扣，项目意义，重点项目设置，项目耗材关联，项目关系（同组关系/依赖关系/互斥关系/父子关系/合并项目关系）。项目、分组、套餐都需同步线下数据，不用单独维护</w:t>
            </w:r>
          </w:p>
        </w:tc>
      </w:tr>
      <w:tr w14:paraId="64F156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1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BDE51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管理端</w:t>
            </w:r>
          </w:p>
        </w:tc>
        <w:tc>
          <w:tcPr>
            <w:tcW w:w="1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AF67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批量设置预约时间段</w:t>
            </w:r>
          </w:p>
        </w:tc>
        <w:tc>
          <w:tcPr>
            <w:tcW w:w="5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8B41C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可批量或单独设置预约日期、时间段范围</w:t>
            </w:r>
          </w:p>
        </w:tc>
      </w:tr>
      <w:tr w14:paraId="6EF1F9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1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E5020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管理端</w:t>
            </w:r>
          </w:p>
        </w:tc>
        <w:tc>
          <w:tcPr>
            <w:tcW w:w="1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A0293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预约控制</w:t>
            </w:r>
          </w:p>
        </w:tc>
        <w:tc>
          <w:tcPr>
            <w:tcW w:w="5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A5C6D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可以以日或时间段为单位设置控制人数</w:t>
            </w:r>
          </w:p>
        </w:tc>
      </w:tr>
      <w:tr w14:paraId="3EF777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1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C2BB6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管理端</w:t>
            </w:r>
          </w:p>
        </w:tc>
        <w:tc>
          <w:tcPr>
            <w:tcW w:w="1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1CB79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单位加项控制</w:t>
            </w:r>
          </w:p>
        </w:tc>
        <w:tc>
          <w:tcPr>
            <w:tcW w:w="5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D876E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工作人员后台可设置此单位人员可进行加项或者不能进行加项</w:t>
            </w:r>
          </w:p>
        </w:tc>
      </w:tr>
      <w:tr w14:paraId="7A1975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1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7826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管理端</w:t>
            </w:r>
          </w:p>
        </w:tc>
        <w:tc>
          <w:tcPr>
            <w:tcW w:w="1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6F22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预约管理</w:t>
            </w:r>
          </w:p>
        </w:tc>
        <w:tc>
          <w:tcPr>
            <w:tcW w:w="5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805EB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1.后台支持查看用户预约详情，并支持导出；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2.后台支持配置各类提示语；</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3.后台支持手动点击取消预约；</w:t>
            </w:r>
          </w:p>
        </w:tc>
      </w:tr>
      <w:tr w14:paraId="3FD83D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1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3B4CE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管理端</w:t>
            </w:r>
          </w:p>
        </w:tc>
        <w:tc>
          <w:tcPr>
            <w:tcW w:w="1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6E6FE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日志查询</w:t>
            </w:r>
          </w:p>
        </w:tc>
        <w:tc>
          <w:tcPr>
            <w:tcW w:w="5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CDBC3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客户以及工作人员的所有修改内容都有日志可以查询，</w:t>
            </w:r>
          </w:p>
        </w:tc>
      </w:tr>
      <w:tr w14:paraId="6BC40E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1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91C0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管理端</w:t>
            </w:r>
          </w:p>
        </w:tc>
        <w:tc>
          <w:tcPr>
            <w:tcW w:w="1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4577D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节假日设置</w:t>
            </w:r>
          </w:p>
        </w:tc>
        <w:tc>
          <w:tcPr>
            <w:tcW w:w="5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1651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节假日可以设置智能跳开</w:t>
            </w:r>
          </w:p>
        </w:tc>
      </w:tr>
      <w:tr w14:paraId="54E0BE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1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82B4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管理端</w:t>
            </w:r>
          </w:p>
        </w:tc>
        <w:tc>
          <w:tcPr>
            <w:tcW w:w="1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81AC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数据同步要求</w:t>
            </w:r>
          </w:p>
        </w:tc>
        <w:tc>
          <w:tcPr>
            <w:tcW w:w="5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8623E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预约平台的价格以体软为准，体检系统价格更改后预约平台要及时同步</w:t>
            </w:r>
          </w:p>
        </w:tc>
      </w:tr>
      <w:tr w14:paraId="58A06F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1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CA08C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管理端</w:t>
            </w:r>
          </w:p>
        </w:tc>
        <w:tc>
          <w:tcPr>
            <w:tcW w:w="1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006E2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补检号源</w:t>
            </w:r>
          </w:p>
        </w:tc>
        <w:tc>
          <w:tcPr>
            <w:tcW w:w="5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DD331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1.后台配置补检池功能，补检池是总池；</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2.支持给每个单位设置补检时间；</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 补检池不占用正常预约号源</w:t>
            </w:r>
          </w:p>
        </w:tc>
      </w:tr>
      <w:tr w14:paraId="668BBD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1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A3C6D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3F5A6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数据同步要求</w:t>
            </w:r>
          </w:p>
        </w:tc>
        <w:tc>
          <w:tcPr>
            <w:tcW w:w="5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22A57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所有团队体检均需满足在体检系统备单，同步到预约平台</w:t>
            </w:r>
          </w:p>
        </w:tc>
      </w:tr>
      <w:tr w14:paraId="14D41C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1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CA22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9D34D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数据同步要求</w:t>
            </w:r>
          </w:p>
        </w:tc>
        <w:tc>
          <w:tcPr>
            <w:tcW w:w="5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CD6CF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满足在内网“备方案、备名单、备加项包”的情况下，外网提取内网信息，进行放号预约体检。</w:t>
            </w:r>
          </w:p>
        </w:tc>
      </w:tr>
      <w:tr w14:paraId="68D416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1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9852F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D6260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数据同步要求</w:t>
            </w:r>
          </w:p>
        </w:tc>
        <w:tc>
          <w:tcPr>
            <w:tcW w:w="5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9A02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在不可更改单位套餐的情况下在→内网备方案、名单、匹配对应方案→外网平台提取内网信息→进行放号预约体检</w:t>
            </w:r>
          </w:p>
        </w:tc>
      </w:tr>
      <w:tr w14:paraId="250B12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1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3FB2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C7761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数据同步要求</w:t>
            </w:r>
          </w:p>
        </w:tc>
        <w:tc>
          <w:tcPr>
            <w:tcW w:w="5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B8A97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在不可更改单位套餐的情况下→在内网备方案、名单、匹配对应方案、备加项包→外网平台提取内网信息→进行放号预约体检→客户根据自身情况选择单位加项包</w:t>
            </w:r>
          </w:p>
        </w:tc>
      </w:tr>
      <w:tr w14:paraId="35D266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1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C42B2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E0B31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数据同步要求</w:t>
            </w:r>
          </w:p>
        </w:tc>
        <w:tc>
          <w:tcPr>
            <w:tcW w:w="5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457D3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在不可更改单位套餐的情况下→在内网备方案→外网平台提取内网信息、备名单→进行放号预约体检→客户根据自身情况选择单位的套餐</w:t>
            </w:r>
          </w:p>
        </w:tc>
      </w:tr>
      <w:tr w14:paraId="277017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1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A2FCE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13F0D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数据同步要求</w:t>
            </w:r>
          </w:p>
        </w:tc>
        <w:tc>
          <w:tcPr>
            <w:tcW w:w="5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855BF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在不可更改单位套餐的情况下→在内网备方案、备加项包→外网平台提取内网信息、备名单→进行放号预约体检→客户根据自身情况选择单位的套餐、加项包</w:t>
            </w:r>
          </w:p>
        </w:tc>
      </w:tr>
      <w:tr w14:paraId="594FEC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1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D0280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A13C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特殊情况</w:t>
            </w:r>
          </w:p>
        </w:tc>
        <w:tc>
          <w:tcPr>
            <w:tcW w:w="5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F9D11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因很多特殊情况的存在（例如：本院存在放射、超声打折的情况，第一个放射原价，第二个开始减50元。这类规则，需公司进一步和科室沟通后做相应调整）</w:t>
            </w:r>
          </w:p>
        </w:tc>
      </w:tr>
      <w:tr w14:paraId="34A393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03E49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729E2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特殊情况</w:t>
            </w:r>
          </w:p>
        </w:tc>
        <w:tc>
          <w:tcPr>
            <w:tcW w:w="5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C34AC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本院存在多院区情况，我们希望线上平台能更好的兼容多院区，线上管理平台尽量做到合并到一起，不要每个院区维护一套数据。当前我们使用情况就是两院区维护两套，登录账号等都是两套，相对来讲，维护较为不易。</w:t>
            </w:r>
          </w:p>
        </w:tc>
      </w:tr>
      <w:tr w14:paraId="5BE42C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14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6C9AF6">
            <w:pPr>
              <w:jc w:val="center"/>
              <w:rPr>
                <w:rFonts w:hint="eastAsia" w:ascii="宋体" w:hAnsi="宋体" w:eastAsia="宋体" w:cs="宋体"/>
                <w:i w:val="0"/>
                <w:iCs w:val="0"/>
                <w:color w:val="000000"/>
                <w:sz w:val="24"/>
                <w:szCs w:val="24"/>
                <w:u w:val="none"/>
              </w:rPr>
            </w:pP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651FC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数据同步要求</w:t>
            </w:r>
          </w:p>
        </w:tc>
        <w:tc>
          <w:tcPr>
            <w:tcW w:w="5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61F99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线上个人、单位预约最后金额计算均需调用线下计算接口，计价规则与线下保持一致</w:t>
            </w:r>
          </w:p>
        </w:tc>
      </w:tr>
      <w:tr w14:paraId="4C0152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FE277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B633A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数据同步要求</w:t>
            </w:r>
          </w:p>
        </w:tc>
        <w:tc>
          <w:tcPr>
            <w:tcW w:w="5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D81AB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在内网建立单位名称→外网平台提取内网信息、备名单→设置金额卡→进行放号预约体检→在单位额度内客户根据自身情况选择体检项目→超出费用（工作人员操作控制）后台可设置平台缴费、也可设置现场缴费</w:t>
            </w:r>
          </w:p>
        </w:tc>
      </w:tr>
      <w:tr w14:paraId="6ECBE7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14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8AE95C">
            <w:pPr>
              <w:jc w:val="center"/>
              <w:rPr>
                <w:rFonts w:hint="eastAsia" w:ascii="宋体" w:hAnsi="宋体" w:eastAsia="宋体" w:cs="宋体"/>
                <w:i w:val="0"/>
                <w:iCs w:val="0"/>
                <w:color w:val="000000"/>
                <w:sz w:val="24"/>
                <w:szCs w:val="24"/>
                <w:u w:val="none"/>
              </w:rPr>
            </w:pP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73EF1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门户网站</w:t>
            </w:r>
          </w:p>
        </w:tc>
        <w:tc>
          <w:tcPr>
            <w:tcW w:w="5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800D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体检门户网站：主要面向单位客户（其次个人）提供登记、排期、体检提醒、单位客户体检进度、报告（单位报告）、结算、查询等功能</w:t>
            </w:r>
          </w:p>
        </w:tc>
      </w:tr>
      <w:tr w14:paraId="7F0F6F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1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28C9A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患者端</w:t>
            </w:r>
          </w:p>
        </w:tc>
        <w:tc>
          <w:tcPr>
            <w:tcW w:w="1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9DD9F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云影像链接</w:t>
            </w:r>
          </w:p>
        </w:tc>
        <w:tc>
          <w:tcPr>
            <w:tcW w:w="5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BCF3D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放射项目后有“云影像”的查询口，让客户看到放射报告后可立即查询片子。</w:t>
            </w:r>
          </w:p>
        </w:tc>
      </w:tr>
      <w:tr w14:paraId="2C6065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9" w:hRule="atLeast"/>
        </w:trPr>
        <w:tc>
          <w:tcPr>
            <w:tcW w:w="1431" w:type="dxa"/>
            <w:tcBorders>
              <w:top w:val="nil"/>
              <w:left w:val="single" w:color="000000" w:sz="4" w:space="0"/>
              <w:bottom w:val="single" w:color="000000" w:sz="4" w:space="0"/>
              <w:right w:val="single" w:color="000000" w:sz="4" w:space="0"/>
            </w:tcBorders>
            <w:shd w:val="clear" w:color="auto" w:fill="auto"/>
            <w:noWrap/>
            <w:vAlign w:val="center"/>
          </w:tcPr>
          <w:p w14:paraId="65B2477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特殊</w:t>
            </w:r>
          </w:p>
        </w:tc>
        <w:tc>
          <w:tcPr>
            <w:tcW w:w="1637" w:type="dxa"/>
            <w:tcBorders>
              <w:top w:val="nil"/>
              <w:left w:val="single" w:color="000000" w:sz="4" w:space="0"/>
              <w:bottom w:val="single" w:color="000000" w:sz="4" w:space="0"/>
              <w:right w:val="single" w:color="000000" w:sz="4" w:space="0"/>
            </w:tcBorders>
            <w:shd w:val="clear" w:color="auto" w:fill="auto"/>
            <w:noWrap/>
            <w:vAlign w:val="center"/>
          </w:tcPr>
          <w:p w14:paraId="0DB6CB5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特殊</w:t>
            </w:r>
          </w:p>
        </w:tc>
        <w:tc>
          <w:tcPr>
            <w:tcW w:w="5500" w:type="dxa"/>
            <w:tcBorders>
              <w:top w:val="nil"/>
              <w:left w:val="single" w:color="000000" w:sz="4" w:space="0"/>
              <w:bottom w:val="single" w:color="000000" w:sz="4" w:space="0"/>
              <w:right w:val="nil"/>
            </w:tcBorders>
            <w:shd w:val="clear" w:color="auto" w:fill="auto"/>
            <w:vAlign w:val="center"/>
          </w:tcPr>
          <w:p w14:paraId="70DCEAD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本院涉及新旧系统，如上述可行，需考虑新系统做深度对接的同时，迁移旧系统线上平台客户数据。最后有一个平稳过渡</w:t>
            </w:r>
          </w:p>
        </w:tc>
      </w:tr>
    </w:tbl>
    <w:p w14:paraId="77BCF474">
      <w:pPr>
        <w:jc w:val="left"/>
        <w:rPr>
          <w:rFonts w:hint="eastAsia" w:ascii="宋体" w:hAnsi="宋体" w:eastAsia="宋体" w:cs="宋体"/>
          <w:sz w:val="24"/>
          <w:szCs w:val="24"/>
          <w:lang w:val="en-US" w:eastAsia="zh-CN"/>
        </w:rPr>
      </w:pPr>
    </w:p>
    <w:p w14:paraId="3AA549CB">
      <w:pPr>
        <w:rPr>
          <w:rFonts w:hint="eastAsia" w:eastAsiaTheme="minorEastAsia"/>
          <w:color w:val="auto"/>
          <w:sz w:val="28"/>
          <w:szCs w:val="28"/>
          <w:lang w:eastAsia="zh-CN"/>
        </w:rPr>
      </w:pPr>
      <w:r>
        <w:rPr>
          <w:rFonts w:hint="eastAsia"/>
          <w:color w:val="auto"/>
          <w:sz w:val="28"/>
          <w:szCs w:val="28"/>
          <w:lang w:val="en-US" w:eastAsia="zh-CN"/>
        </w:rPr>
        <w:t>二</w:t>
      </w:r>
      <w:r>
        <w:rPr>
          <w:rFonts w:hint="eastAsia"/>
          <w:color w:val="auto"/>
          <w:sz w:val="28"/>
          <w:szCs w:val="28"/>
        </w:rPr>
        <w:t>、技术基础与集成能力</w:t>
      </w:r>
    </w:p>
    <w:p w14:paraId="597252CA">
      <w:pPr>
        <w:rPr>
          <w:rFonts w:hint="eastAsia"/>
          <w:color w:val="auto"/>
          <w:sz w:val="28"/>
          <w:szCs w:val="28"/>
        </w:rPr>
      </w:pPr>
      <w:r>
        <w:rPr>
          <w:rFonts w:hint="eastAsia"/>
          <w:color w:val="auto"/>
          <w:sz w:val="28"/>
          <w:szCs w:val="28"/>
        </w:rPr>
        <w:t>1.数据集成：必须通过标准接口，从医院现</w:t>
      </w:r>
      <w:r>
        <w:rPr>
          <w:rFonts w:hint="eastAsia"/>
          <w:color w:val="auto"/>
          <w:sz w:val="28"/>
          <w:szCs w:val="28"/>
          <w:lang w:val="en-US" w:eastAsia="zh-CN"/>
        </w:rPr>
        <w:t>有体检</w:t>
      </w:r>
      <w:r>
        <w:rPr>
          <w:rFonts w:hint="eastAsia"/>
          <w:color w:val="auto"/>
          <w:sz w:val="28"/>
          <w:szCs w:val="28"/>
        </w:rPr>
        <w:t>平台</w:t>
      </w:r>
      <w:r>
        <w:rPr>
          <w:rFonts w:hint="eastAsia"/>
          <w:color w:val="auto"/>
          <w:sz w:val="28"/>
          <w:szCs w:val="28"/>
          <w:lang w:val="en-US" w:eastAsia="zh-CN"/>
        </w:rPr>
        <w:t>或</w:t>
      </w:r>
      <w:r>
        <w:rPr>
          <w:rFonts w:hint="eastAsia"/>
          <w:color w:val="auto"/>
          <w:sz w:val="28"/>
          <w:szCs w:val="28"/>
        </w:rPr>
        <w:t>各业务系统实时、稳定获取标准化患者数据，形成</w:t>
      </w:r>
      <w:r>
        <w:rPr>
          <w:rFonts w:hint="eastAsia"/>
          <w:color w:val="auto"/>
          <w:sz w:val="28"/>
          <w:szCs w:val="28"/>
          <w:lang w:val="en-US" w:eastAsia="zh-CN"/>
        </w:rPr>
        <w:t>系统</w:t>
      </w:r>
      <w:r>
        <w:rPr>
          <w:rFonts w:hint="eastAsia"/>
          <w:color w:val="auto"/>
          <w:sz w:val="28"/>
          <w:szCs w:val="28"/>
        </w:rPr>
        <w:t>内统一</w:t>
      </w:r>
      <w:r>
        <w:rPr>
          <w:rFonts w:hint="eastAsia"/>
          <w:color w:val="auto"/>
          <w:sz w:val="28"/>
          <w:szCs w:val="28"/>
          <w:lang w:val="en-US" w:eastAsia="zh-CN"/>
        </w:rPr>
        <w:t>患者</w:t>
      </w:r>
      <w:r>
        <w:rPr>
          <w:rFonts w:hint="eastAsia"/>
          <w:color w:val="auto"/>
          <w:sz w:val="28"/>
          <w:szCs w:val="28"/>
        </w:rPr>
        <w:t>视图，</w:t>
      </w:r>
      <w:r>
        <w:rPr>
          <w:rFonts w:hint="eastAsia"/>
          <w:color w:val="auto"/>
          <w:sz w:val="28"/>
          <w:szCs w:val="28"/>
          <w:lang w:val="en-US" w:eastAsia="zh-CN"/>
        </w:rPr>
        <w:t>并</w:t>
      </w:r>
      <w:r>
        <w:rPr>
          <w:rFonts w:hint="eastAsia"/>
          <w:color w:val="auto"/>
          <w:sz w:val="28"/>
          <w:szCs w:val="28"/>
        </w:rPr>
        <w:t>保障数据加密传输与存储。</w:t>
      </w:r>
    </w:p>
    <w:p w14:paraId="5B21DEFD">
      <w:pPr>
        <w:rPr>
          <w:rFonts w:hint="eastAsia"/>
          <w:color w:val="auto"/>
          <w:sz w:val="28"/>
          <w:szCs w:val="28"/>
        </w:rPr>
      </w:pPr>
      <w:r>
        <w:rPr>
          <w:rFonts w:hint="eastAsia"/>
          <w:color w:val="auto"/>
          <w:sz w:val="28"/>
          <w:szCs w:val="28"/>
        </w:rPr>
        <w:t>2.系统开放：需与医院现有及未来核心系统无缝对接，预留标准化API，支持配合数据对接、系统改造及接入数据湖仓。</w:t>
      </w:r>
    </w:p>
    <w:p w14:paraId="409656E0">
      <w:pPr>
        <w:rPr>
          <w:rFonts w:hint="eastAsia"/>
          <w:color w:val="auto"/>
          <w:sz w:val="28"/>
          <w:szCs w:val="28"/>
        </w:rPr>
      </w:pPr>
      <w:r>
        <w:rPr>
          <w:rFonts w:hint="eastAsia"/>
          <w:color w:val="auto"/>
          <w:sz w:val="28"/>
          <w:szCs w:val="28"/>
        </w:rPr>
        <w:t>3.安全与审计：支持</w:t>
      </w:r>
      <w:r>
        <w:rPr>
          <w:rFonts w:hint="eastAsia"/>
          <w:color w:val="auto"/>
          <w:sz w:val="28"/>
          <w:szCs w:val="28"/>
          <w:lang w:val="en-US" w:eastAsia="zh-CN"/>
        </w:rPr>
        <w:t>不同使用角色</w:t>
      </w:r>
      <w:r>
        <w:rPr>
          <w:rFonts w:hint="eastAsia"/>
          <w:color w:val="auto"/>
          <w:sz w:val="28"/>
          <w:szCs w:val="28"/>
        </w:rPr>
        <w:t>权限分级管理及全操作留痕审计。</w:t>
      </w:r>
    </w:p>
    <w:p w14:paraId="1E65877D">
      <w:pPr>
        <w:rPr>
          <w:rFonts w:hint="eastAsia"/>
          <w:color w:val="auto"/>
          <w:sz w:val="28"/>
          <w:szCs w:val="28"/>
          <w:lang w:eastAsia="zh-CN"/>
        </w:rPr>
      </w:pPr>
      <w:r>
        <w:rPr>
          <w:rFonts w:hint="eastAsia"/>
          <w:color w:val="auto"/>
          <w:sz w:val="28"/>
          <w:szCs w:val="28"/>
          <w:lang w:val="en-US" w:eastAsia="zh-CN"/>
        </w:rPr>
        <w:t>4.</w:t>
      </w:r>
      <w:r>
        <w:rPr>
          <w:rFonts w:hint="default"/>
          <w:color w:val="auto"/>
          <w:sz w:val="28"/>
          <w:szCs w:val="28"/>
        </w:rPr>
        <w:t>智能化</w:t>
      </w:r>
      <w:r>
        <w:rPr>
          <w:rFonts w:hint="eastAsia"/>
          <w:color w:val="auto"/>
          <w:sz w:val="28"/>
          <w:szCs w:val="28"/>
          <w:lang w:val="en-US" w:eastAsia="zh-CN"/>
        </w:rPr>
        <w:t>与扩展性</w:t>
      </w:r>
      <w:r>
        <w:rPr>
          <w:rFonts w:hint="default"/>
          <w:color w:val="auto"/>
          <w:sz w:val="28"/>
          <w:szCs w:val="28"/>
        </w:rPr>
        <w:t>：可集成AI辅助决策、风险预警、数据挖掘等功能</w:t>
      </w:r>
      <w:r>
        <w:rPr>
          <w:rFonts w:hint="eastAsia"/>
          <w:color w:val="auto"/>
          <w:sz w:val="28"/>
          <w:szCs w:val="28"/>
          <w:lang w:eastAsia="zh-CN"/>
        </w:rPr>
        <w:t>，</w:t>
      </w:r>
      <w:r>
        <w:rPr>
          <w:rFonts w:hint="default"/>
          <w:color w:val="auto"/>
          <w:sz w:val="28"/>
          <w:szCs w:val="28"/>
        </w:rPr>
        <w:t>可根据医院管理需求定制性开发服务功能模块</w:t>
      </w:r>
      <w:r>
        <w:rPr>
          <w:rFonts w:hint="eastAsia"/>
          <w:color w:val="auto"/>
          <w:sz w:val="28"/>
          <w:szCs w:val="28"/>
          <w:lang w:eastAsia="zh-CN"/>
        </w:rPr>
        <w:t>。</w:t>
      </w:r>
    </w:p>
    <w:p w14:paraId="18355FB3">
      <w:pPr>
        <w:jc w:val="left"/>
        <w:rPr>
          <w:rFonts w:hint="default"/>
          <w:sz w:val="21"/>
          <w:szCs w:val="21"/>
          <w:lang w:val="en-US" w:eastAsia="zh-CN"/>
        </w:rPr>
      </w:pPr>
    </w:p>
    <w:p w14:paraId="08846354">
      <w:pPr>
        <w:rPr>
          <w:rFonts w:hint="eastAsia"/>
          <w:color w:val="auto"/>
          <w:sz w:val="28"/>
          <w:szCs w:val="28"/>
          <w:lang w:val="en-US" w:eastAsia="zh-CN"/>
        </w:rPr>
      </w:pPr>
      <w:r>
        <w:rPr>
          <w:rFonts w:hint="eastAsia"/>
          <w:color w:val="auto"/>
          <w:sz w:val="28"/>
          <w:szCs w:val="28"/>
          <w:lang w:val="en-US" w:eastAsia="zh-CN"/>
        </w:rPr>
        <w:t>三、其他要求</w:t>
      </w:r>
    </w:p>
    <w:p w14:paraId="22F833A5">
      <w:pPr>
        <w:numPr>
          <w:ilvl w:val="0"/>
          <w:numId w:val="1"/>
        </w:numPr>
        <w:rPr>
          <w:sz w:val="28"/>
          <w:szCs w:val="28"/>
        </w:rPr>
      </w:pPr>
      <w:bookmarkStart w:id="0" w:name="OLE_LINK1"/>
      <w:bookmarkStart w:id="1" w:name="OLE_LINK2"/>
      <w:r>
        <w:rPr>
          <w:rFonts w:hint="eastAsia"/>
          <w:sz w:val="28"/>
          <w:szCs w:val="28"/>
        </w:rPr>
        <w:t>配合医院数据中心的数据采集工作。</w:t>
      </w:r>
    </w:p>
    <w:p w14:paraId="63FE0005">
      <w:pPr>
        <w:numPr>
          <w:ilvl w:val="0"/>
          <w:numId w:val="1"/>
        </w:numPr>
        <w:rPr>
          <w:rFonts w:hint="eastAsia"/>
          <w:sz w:val="28"/>
          <w:szCs w:val="28"/>
        </w:rPr>
      </w:pPr>
      <w:r>
        <w:rPr>
          <w:rFonts w:hint="eastAsia"/>
          <w:sz w:val="28"/>
          <w:szCs w:val="28"/>
          <w:lang w:val="en-US" w:eastAsia="zh-CN"/>
        </w:rPr>
        <w:t>需要与院内其他系统做对接或评审改造时，应积极配合，并不再收取任何接口费，</w:t>
      </w:r>
      <w:r>
        <w:rPr>
          <w:rFonts w:hint="eastAsia"/>
          <w:sz w:val="28"/>
          <w:szCs w:val="28"/>
        </w:rPr>
        <w:t>接口优先采用医院标准</w:t>
      </w:r>
      <w:r>
        <w:rPr>
          <w:rFonts w:hint="eastAsia"/>
          <w:sz w:val="28"/>
          <w:szCs w:val="28"/>
          <w:lang w:val="en-US" w:eastAsia="zh-CN"/>
        </w:rPr>
        <w:t>版</w:t>
      </w:r>
      <w:r>
        <w:rPr>
          <w:rFonts w:hint="eastAsia"/>
          <w:sz w:val="28"/>
          <w:szCs w:val="28"/>
        </w:rPr>
        <w:t>。</w:t>
      </w:r>
    </w:p>
    <w:p w14:paraId="61012ED0">
      <w:pPr>
        <w:numPr>
          <w:ilvl w:val="0"/>
          <w:numId w:val="1"/>
        </w:numPr>
        <w:rPr>
          <w:sz w:val="28"/>
          <w:szCs w:val="28"/>
        </w:rPr>
      </w:pPr>
      <w:r>
        <w:rPr>
          <w:rFonts w:hint="eastAsia"/>
          <w:sz w:val="28"/>
          <w:szCs w:val="28"/>
        </w:rPr>
        <w:t>系统验收要包括安装运行验收和系统功能模块完整性验收，要提供完整的培训记录。</w:t>
      </w:r>
    </w:p>
    <w:p w14:paraId="7590E892">
      <w:pPr>
        <w:numPr>
          <w:ilvl w:val="0"/>
          <w:numId w:val="1"/>
        </w:numPr>
        <w:rPr>
          <w:sz w:val="28"/>
          <w:szCs w:val="28"/>
        </w:rPr>
      </w:pPr>
      <w:r>
        <w:rPr>
          <w:rFonts w:hint="eastAsia"/>
          <w:sz w:val="28"/>
          <w:szCs w:val="28"/>
        </w:rPr>
        <w:t>验收时需要提供用户操作手册、技术文档（包含数据流图、数据字典）、运维手册、上线方案、功能说明书、数据库管理员帐号。</w:t>
      </w:r>
      <w:bookmarkEnd w:id="0"/>
      <w:bookmarkEnd w:id="1"/>
    </w:p>
    <w:p w14:paraId="54138E62">
      <w:pPr>
        <w:numPr>
          <w:ilvl w:val="0"/>
          <w:numId w:val="1"/>
        </w:numPr>
        <w:rPr>
          <w:sz w:val="28"/>
          <w:szCs w:val="28"/>
        </w:rPr>
      </w:pPr>
      <w:r>
        <w:rPr>
          <w:rFonts w:hint="eastAsia"/>
          <w:sz w:val="28"/>
          <w:szCs w:val="28"/>
        </w:rPr>
        <w:t>按医院要求提供分级（系统日志、程序运行日志、接口日志、错误日志、安全审计日志）日志开关、提供分级日志记录和定期日志清理功能。</w:t>
      </w:r>
    </w:p>
    <w:p w14:paraId="60ED5FC4">
      <w:pPr>
        <w:jc w:val="left"/>
        <w:rPr>
          <w:rFonts w:hint="default"/>
          <w:sz w:val="21"/>
          <w:szCs w:val="21"/>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E06C8BA"/>
    <w:multiLevelType w:val="singleLevel"/>
    <w:tmpl w:val="2E06C8BA"/>
    <w:lvl w:ilvl="0" w:tentative="0">
      <w:start w:val="1"/>
      <w:numFmt w:val="decimal"/>
      <w:suff w:val="nothing"/>
      <w:lvlText w:val="%1、"/>
      <w:lvlJc w:val="left"/>
      <w:pPr>
        <w:ind w:left="21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CE87914"/>
    <w:rsid w:val="0CE87914"/>
    <w:rsid w:val="2881545B"/>
    <w:rsid w:val="2E1F0FC6"/>
    <w:rsid w:val="3B334AF7"/>
    <w:rsid w:val="4C233E1F"/>
    <w:rsid w:val="7F8F63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3759</Words>
  <Characters>3815</Characters>
  <Lines>0</Lines>
  <Paragraphs>0</Paragraphs>
  <TotalTime>253</TotalTime>
  <ScaleCrop>false</ScaleCrop>
  <LinksUpToDate>false</LinksUpToDate>
  <CharactersWithSpaces>3819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2026-07-29T02:31:00Z</dcterms:created>
  <dc:creator>岳磊</dc:creator>
  <cp:lastModifiedBy>岳磊</cp:lastModifiedBy>
  <dcterms:modified xsi:type="dcterms:W3CDTF">2026-07-29T07:19:33Z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CA529F3BA22E4910B58CEF0C3F66CB3D_13</vt:lpwstr>
  </property>
  <property fmtid="{D5CDD505-2E9C-101B-9397-08002B2CF9AE}" pid="4" name="KSOTemplateDocerSaveRecord">
    <vt:lpwstr>eyJoZGlkIjoiZDFmMzczMjVjODNkZjQyYTViOGUyMDYwOWYwN2EzODYiLCJ1c2VySWQiOiIzODM4OTEwNTIifQ==</vt:lpwstr>
  </property>
</Properties>
</file>