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10059"/>
      <w:bookmarkStart w:id="2" w:name="_Toc76373863"/>
      <w:bookmarkStart w:id="3" w:name="_Toc31066"/>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15376"/>
      <w:bookmarkStart w:id="9" w:name="_Toc28264"/>
      <w:bookmarkStart w:id="10" w:name="_Toc22435"/>
      <w:bookmarkStart w:id="11" w:name="_Toc5909"/>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rPr>
        <w:t>项目名称：</w:t>
      </w:r>
      <w:r>
        <w:rPr>
          <w:rFonts w:hint="eastAsia" w:ascii="宋体" w:hAnsi="宋体" w:eastAsia="宋体" w:cs="宋体"/>
          <w:i w:val="0"/>
          <w:iCs w:val="0"/>
          <w:color w:val="000000"/>
          <w:kern w:val="0"/>
          <w:sz w:val="24"/>
          <w:szCs w:val="24"/>
          <w:u w:val="none"/>
          <w:lang w:val="en-US" w:eastAsia="zh-CN" w:bidi="ar"/>
        </w:rPr>
        <w:t>医用氧气雾化面罩/一次性雾化喷雾装置</w:t>
      </w:r>
      <w:r>
        <w:rPr>
          <w:rFonts w:hint="eastAsia" w:ascii="宋体" w:hAnsi="宋体" w:cs="宋体"/>
          <w:i w:val="0"/>
          <w:iCs w:val="0"/>
          <w:color w:val="000000"/>
          <w:kern w:val="0"/>
          <w:sz w:val="24"/>
          <w:szCs w:val="24"/>
          <w:u w:val="none"/>
          <w:lang w:val="en-US" w:eastAsia="zh-CN" w:bidi="ar"/>
        </w:rPr>
        <w:t>等</w:t>
      </w:r>
    </w:p>
    <w:p w14:paraId="5DBFDCF7">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W w:w="81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80"/>
        <w:gridCol w:w="884"/>
        <w:gridCol w:w="2971"/>
        <w:gridCol w:w="1080"/>
        <w:gridCol w:w="1080"/>
        <w:gridCol w:w="1080"/>
      </w:tblGrid>
      <w:tr w14:paraId="1D0EF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B23E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bookmarkStart w:id="14" w:name="_Toc18060"/>
            <w:bookmarkStart w:id="15" w:name="_Toc5838"/>
            <w:bookmarkStart w:id="16" w:name="_Toc22707"/>
            <w:bookmarkStart w:id="17" w:name="_Toc76373865"/>
            <w:bookmarkStart w:id="18" w:name="_Toc22129"/>
            <w:r>
              <w:rPr>
                <w:rFonts w:hint="eastAsia" w:ascii="宋体" w:hAnsi="宋体" w:eastAsia="宋体" w:cs="宋体"/>
                <w:i w:val="0"/>
                <w:iCs w:val="0"/>
                <w:color w:val="000000"/>
                <w:kern w:val="0"/>
                <w:sz w:val="24"/>
                <w:szCs w:val="24"/>
                <w:u w:val="none"/>
                <w:bdr w:val="none" w:color="auto" w:sz="0" w:space="0"/>
                <w:lang w:val="en-US" w:eastAsia="zh-CN" w:bidi="ar"/>
              </w:rPr>
              <w:t>包号</w:t>
            </w:r>
          </w:p>
        </w:tc>
        <w:tc>
          <w:tcPr>
            <w:tcW w:w="884" w:type="dxa"/>
            <w:tcBorders>
              <w:top w:val="single" w:color="000000" w:sz="4" w:space="0"/>
              <w:left w:val="single" w:color="000000" w:sz="4" w:space="0"/>
              <w:bottom w:val="single" w:color="000000" w:sz="4" w:space="0"/>
              <w:right w:val="single" w:color="000000" w:sz="4" w:space="0"/>
            </w:tcBorders>
            <w:shd w:val="clear"/>
            <w:vAlign w:val="center"/>
          </w:tcPr>
          <w:p w14:paraId="41EFFF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分项明细</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7B5E8A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名称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45A8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采购数量</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738D8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成交供应商/品牌(个）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CD0E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需求科室</w:t>
            </w:r>
          </w:p>
        </w:tc>
      </w:tr>
      <w:tr w14:paraId="79983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AC79D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包一</w:t>
            </w:r>
          </w:p>
        </w:tc>
        <w:tc>
          <w:tcPr>
            <w:tcW w:w="884" w:type="dxa"/>
            <w:tcBorders>
              <w:top w:val="single" w:color="000000" w:sz="4" w:space="0"/>
              <w:left w:val="single" w:color="000000" w:sz="4" w:space="0"/>
              <w:bottom w:val="single" w:color="000000" w:sz="4" w:space="0"/>
              <w:right w:val="single" w:color="000000" w:sz="4" w:space="0"/>
            </w:tcBorders>
            <w:shd w:val="clear"/>
            <w:vAlign w:val="center"/>
          </w:tcPr>
          <w:p w14:paraId="522183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48B39C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医用氧气雾化面罩/一次性雾化喷雾装置</w:t>
            </w:r>
          </w:p>
        </w:tc>
        <w:tc>
          <w:tcPr>
            <w:tcW w:w="1080" w:type="dxa"/>
            <w:vMerge w:val="restart"/>
            <w:tcBorders>
              <w:top w:val="single" w:color="000000" w:sz="4" w:space="0"/>
              <w:left w:val="single" w:color="000000" w:sz="4" w:space="0"/>
              <w:right w:val="single" w:color="000000" w:sz="4" w:space="0"/>
            </w:tcBorders>
            <w:shd w:val="clear"/>
            <w:vAlign w:val="center"/>
          </w:tcPr>
          <w:p w14:paraId="14669A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A1E5B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c>
          <w:tcPr>
            <w:tcW w:w="1080" w:type="dxa"/>
            <w:vMerge w:val="restart"/>
            <w:tcBorders>
              <w:top w:val="single" w:color="000000" w:sz="4" w:space="0"/>
              <w:left w:val="single" w:color="000000" w:sz="4" w:space="0"/>
              <w:right w:val="single" w:color="000000" w:sz="4" w:space="0"/>
            </w:tcBorders>
            <w:shd w:val="clear"/>
            <w:vAlign w:val="center"/>
          </w:tcPr>
          <w:p w14:paraId="4837C4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全院</w:t>
            </w:r>
          </w:p>
        </w:tc>
      </w:tr>
      <w:tr w14:paraId="54769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4D3650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包二</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51CF1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09CFA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一次性使用吸痰管</w:t>
            </w:r>
          </w:p>
        </w:tc>
        <w:tc>
          <w:tcPr>
            <w:tcW w:w="1080" w:type="dxa"/>
            <w:vMerge w:val="continue"/>
            <w:tcBorders>
              <w:left w:val="single" w:color="000000" w:sz="4" w:space="0"/>
              <w:right w:val="single" w:color="000000" w:sz="4" w:space="0"/>
            </w:tcBorders>
            <w:shd w:val="clear"/>
            <w:vAlign w:val="center"/>
          </w:tcPr>
          <w:p w14:paraId="06C53E91">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F247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1080" w:type="dxa"/>
            <w:vMerge w:val="continue"/>
            <w:tcBorders>
              <w:left w:val="single" w:color="000000" w:sz="4" w:space="0"/>
              <w:right w:val="single" w:color="000000" w:sz="4" w:space="0"/>
            </w:tcBorders>
            <w:shd w:val="clear"/>
            <w:vAlign w:val="center"/>
          </w:tcPr>
          <w:p w14:paraId="36F9FFC7">
            <w:pPr>
              <w:jc w:val="center"/>
              <w:rPr>
                <w:rFonts w:hint="eastAsia" w:ascii="宋体" w:hAnsi="宋体" w:eastAsia="宋体" w:cs="宋体"/>
                <w:i w:val="0"/>
                <w:iCs w:val="0"/>
                <w:color w:val="000000"/>
                <w:sz w:val="24"/>
                <w:szCs w:val="24"/>
                <w:u w:val="none"/>
              </w:rPr>
            </w:pPr>
          </w:p>
        </w:tc>
      </w:tr>
      <w:tr w14:paraId="54FEE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63B8E97">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624CD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221B9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可控式吸痰管</w:t>
            </w:r>
          </w:p>
        </w:tc>
        <w:tc>
          <w:tcPr>
            <w:tcW w:w="1080" w:type="dxa"/>
            <w:vMerge w:val="continue"/>
            <w:tcBorders>
              <w:left w:val="single" w:color="000000" w:sz="4" w:space="0"/>
              <w:right w:val="single" w:color="000000" w:sz="4" w:space="0"/>
            </w:tcBorders>
            <w:shd w:val="clear"/>
            <w:vAlign w:val="center"/>
          </w:tcPr>
          <w:p w14:paraId="1F2AA97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325E534">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5EFF7DFC">
            <w:pPr>
              <w:jc w:val="center"/>
              <w:rPr>
                <w:rFonts w:hint="eastAsia" w:ascii="宋体" w:hAnsi="宋体" w:eastAsia="宋体" w:cs="宋体"/>
                <w:i w:val="0"/>
                <w:iCs w:val="0"/>
                <w:color w:val="000000"/>
                <w:sz w:val="24"/>
                <w:szCs w:val="24"/>
                <w:u w:val="none"/>
              </w:rPr>
            </w:pPr>
          </w:p>
        </w:tc>
      </w:tr>
      <w:tr w14:paraId="564DB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B817113">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1D2FB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212D8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冲吸式口护吸痰管</w:t>
            </w:r>
          </w:p>
        </w:tc>
        <w:tc>
          <w:tcPr>
            <w:tcW w:w="1080" w:type="dxa"/>
            <w:vMerge w:val="continue"/>
            <w:tcBorders>
              <w:left w:val="single" w:color="000000" w:sz="4" w:space="0"/>
              <w:right w:val="single" w:color="000000" w:sz="4" w:space="0"/>
            </w:tcBorders>
            <w:shd w:val="clear"/>
            <w:vAlign w:val="center"/>
          </w:tcPr>
          <w:p w14:paraId="2D8C4561">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40DADBA">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74FE7557">
            <w:pPr>
              <w:jc w:val="center"/>
              <w:rPr>
                <w:rFonts w:hint="eastAsia" w:ascii="宋体" w:hAnsi="宋体" w:eastAsia="宋体" w:cs="宋体"/>
                <w:i w:val="0"/>
                <w:iCs w:val="0"/>
                <w:color w:val="000000"/>
                <w:sz w:val="24"/>
                <w:szCs w:val="24"/>
                <w:u w:val="none"/>
              </w:rPr>
            </w:pPr>
          </w:p>
        </w:tc>
      </w:tr>
      <w:tr w14:paraId="2E0D1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274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包三</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5477C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7AFAD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负压引流器</w:t>
            </w:r>
          </w:p>
        </w:tc>
        <w:tc>
          <w:tcPr>
            <w:tcW w:w="1080" w:type="dxa"/>
            <w:vMerge w:val="continue"/>
            <w:tcBorders>
              <w:left w:val="single" w:color="000000" w:sz="4" w:space="0"/>
              <w:right w:val="single" w:color="000000" w:sz="4" w:space="0"/>
            </w:tcBorders>
            <w:shd w:val="clear"/>
            <w:vAlign w:val="center"/>
          </w:tcPr>
          <w:p w14:paraId="4B44088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D65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1080" w:type="dxa"/>
            <w:vMerge w:val="continue"/>
            <w:tcBorders>
              <w:left w:val="single" w:color="000000" w:sz="4" w:space="0"/>
              <w:right w:val="single" w:color="000000" w:sz="4" w:space="0"/>
            </w:tcBorders>
            <w:shd w:val="clear"/>
            <w:vAlign w:val="center"/>
          </w:tcPr>
          <w:p w14:paraId="16EBFDD1">
            <w:pPr>
              <w:jc w:val="center"/>
              <w:rPr>
                <w:rFonts w:hint="eastAsia" w:ascii="宋体" w:hAnsi="宋体" w:eastAsia="宋体" w:cs="宋体"/>
                <w:i w:val="0"/>
                <w:iCs w:val="0"/>
                <w:color w:val="000000"/>
                <w:sz w:val="24"/>
                <w:szCs w:val="24"/>
                <w:u w:val="none"/>
              </w:rPr>
            </w:pPr>
          </w:p>
        </w:tc>
      </w:tr>
      <w:tr w14:paraId="1BE4E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315E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包四</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02DFB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21498F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硅胶负压引流球</w:t>
            </w:r>
          </w:p>
        </w:tc>
        <w:tc>
          <w:tcPr>
            <w:tcW w:w="1080" w:type="dxa"/>
            <w:vMerge w:val="continue"/>
            <w:tcBorders>
              <w:left w:val="single" w:color="000000" w:sz="4" w:space="0"/>
              <w:right w:val="single" w:color="000000" w:sz="4" w:space="0"/>
            </w:tcBorders>
            <w:shd w:val="clear"/>
            <w:vAlign w:val="center"/>
          </w:tcPr>
          <w:p w14:paraId="1802283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726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36A16716">
            <w:pPr>
              <w:jc w:val="center"/>
              <w:rPr>
                <w:rFonts w:hint="eastAsia" w:ascii="宋体" w:hAnsi="宋体" w:eastAsia="宋体" w:cs="宋体"/>
                <w:i w:val="0"/>
                <w:iCs w:val="0"/>
                <w:color w:val="000000"/>
                <w:sz w:val="24"/>
                <w:szCs w:val="24"/>
                <w:u w:val="none"/>
              </w:rPr>
            </w:pPr>
          </w:p>
        </w:tc>
      </w:tr>
      <w:tr w14:paraId="47807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F7D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包五</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0943D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1A09F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一次性使用体外引流器</w:t>
            </w:r>
          </w:p>
        </w:tc>
        <w:tc>
          <w:tcPr>
            <w:tcW w:w="1080" w:type="dxa"/>
            <w:vMerge w:val="continue"/>
            <w:tcBorders>
              <w:left w:val="single" w:color="000000" w:sz="4" w:space="0"/>
              <w:right w:val="single" w:color="000000" w:sz="4" w:space="0"/>
            </w:tcBorders>
            <w:shd w:val="clear"/>
            <w:vAlign w:val="center"/>
          </w:tcPr>
          <w:p w14:paraId="346E509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7541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0FE5BD1A">
            <w:pPr>
              <w:jc w:val="center"/>
              <w:rPr>
                <w:rFonts w:hint="eastAsia" w:ascii="宋体" w:hAnsi="宋体" w:eastAsia="宋体" w:cs="宋体"/>
                <w:i w:val="0"/>
                <w:iCs w:val="0"/>
                <w:color w:val="000000"/>
                <w:sz w:val="24"/>
                <w:szCs w:val="24"/>
                <w:u w:val="none"/>
              </w:rPr>
            </w:pPr>
          </w:p>
        </w:tc>
      </w:tr>
      <w:tr w14:paraId="04D76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EBB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包六</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2AC1A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043BC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一次性使用无菌梅花头导尿引流管</w:t>
            </w:r>
          </w:p>
        </w:tc>
        <w:tc>
          <w:tcPr>
            <w:tcW w:w="1080" w:type="dxa"/>
            <w:vMerge w:val="continue"/>
            <w:tcBorders>
              <w:left w:val="single" w:color="000000" w:sz="4" w:space="0"/>
              <w:right w:val="single" w:color="000000" w:sz="4" w:space="0"/>
            </w:tcBorders>
            <w:shd w:val="clear"/>
            <w:vAlign w:val="center"/>
          </w:tcPr>
          <w:p w14:paraId="47D76EC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AFA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6BF7A718">
            <w:pPr>
              <w:jc w:val="center"/>
              <w:rPr>
                <w:rFonts w:hint="eastAsia" w:ascii="宋体" w:hAnsi="宋体" w:eastAsia="宋体" w:cs="宋体"/>
                <w:i w:val="0"/>
                <w:iCs w:val="0"/>
                <w:color w:val="000000"/>
                <w:sz w:val="24"/>
                <w:szCs w:val="24"/>
                <w:u w:val="none"/>
              </w:rPr>
            </w:pPr>
          </w:p>
        </w:tc>
      </w:tr>
      <w:tr w14:paraId="6A08F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46689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包七</w:t>
            </w:r>
          </w:p>
        </w:tc>
        <w:tc>
          <w:tcPr>
            <w:tcW w:w="884" w:type="dxa"/>
            <w:tcBorders>
              <w:top w:val="single" w:color="000000" w:sz="4" w:space="0"/>
              <w:left w:val="single" w:color="000000" w:sz="4" w:space="0"/>
              <w:bottom w:val="single" w:color="000000" w:sz="4" w:space="0"/>
              <w:right w:val="single" w:color="000000" w:sz="4" w:space="0"/>
            </w:tcBorders>
            <w:shd w:val="clear"/>
            <w:vAlign w:val="center"/>
          </w:tcPr>
          <w:p w14:paraId="27958D83">
            <w:pPr>
              <w:keepNext w:val="0"/>
              <w:keepLines w:val="0"/>
              <w:widowControl/>
              <w:suppressLineNumbers w:val="0"/>
              <w:jc w:val="center"/>
              <w:textAlignment w:val="center"/>
              <w:rPr>
                <w:rFonts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1E58C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服药杯</w:t>
            </w:r>
          </w:p>
        </w:tc>
        <w:tc>
          <w:tcPr>
            <w:tcW w:w="1080" w:type="dxa"/>
            <w:vMerge w:val="continue"/>
            <w:tcBorders>
              <w:left w:val="single" w:color="000000" w:sz="4" w:space="0"/>
              <w:right w:val="single" w:color="000000" w:sz="4" w:space="0"/>
            </w:tcBorders>
            <w:shd w:val="clear"/>
            <w:vAlign w:val="center"/>
          </w:tcPr>
          <w:p w14:paraId="3DDCC670">
            <w:pPr>
              <w:jc w:val="center"/>
              <w:rPr>
                <w:rFonts w:hint="eastAsia" w:ascii="宋体" w:hAnsi="宋体" w:eastAsia="宋体" w:cs="宋体"/>
                <w:i w:val="0"/>
                <w:iCs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879E2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6B249B6B">
            <w:pPr>
              <w:jc w:val="center"/>
              <w:rPr>
                <w:rFonts w:hint="eastAsia" w:ascii="宋体" w:hAnsi="宋体" w:eastAsia="宋体" w:cs="宋体"/>
                <w:i w:val="0"/>
                <w:iCs w:val="0"/>
                <w:color w:val="000000"/>
                <w:sz w:val="24"/>
                <w:szCs w:val="24"/>
                <w:u w:val="none"/>
              </w:rPr>
            </w:pPr>
          </w:p>
        </w:tc>
      </w:tr>
      <w:tr w14:paraId="48C26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5530D9">
            <w:pPr>
              <w:jc w:val="center"/>
              <w:rPr>
                <w:rFonts w:hint="eastAsia" w:ascii="宋体" w:hAnsi="宋体" w:eastAsia="宋体" w:cs="宋体"/>
                <w:i w:val="0"/>
                <w:iCs w:val="0"/>
                <w:color w:val="000000"/>
                <w:sz w:val="21"/>
                <w:szCs w:val="21"/>
                <w:u w:val="none"/>
              </w:rPr>
            </w:pPr>
          </w:p>
        </w:tc>
        <w:tc>
          <w:tcPr>
            <w:tcW w:w="884" w:type="dxa"/>
            <w:tcBorders>
              <w:top w:val="single" w:color="000000" w:sz="4" w:space="0"/>
              <w:left w:val="single" w:color="000000" w:sz="4" w:space="0"/>
              <w:bottom w:val="single" w:color="000000" w:sz="4" w:space="0"/>
              <w:right w:val="single" w:color="000000" w:sz="4" w:space="0"/>
            </w:tcBorders>
            <w:shd w:val="clear"/>
            <w:vAlign w:val="center"/>
          </w:tcPr>
          <w:p w14:paraId="68EF73BC">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bdr w:val="none" w:color="auto" w:sz="0" w:space="0"/>
                <w:lang w:val="en-US" w:eastAsia="zh-CN" w:bidi="ar"/>
              </w:rPr>
              <w:t>2</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4049D0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一次性使用尿杯</w:t>
            </w:r>
          </w:p>
        </w:tc>
        <w:tc>
          <w:tcPr>
            <w:tcW w:w="1080" w:type="dxa"/>
            <w:vMerge w:val="continue"/>
            <w:tcBorders>
              <w:left w:val="single" w:color="000000" w:sz="4" w:space="0"/>
              <w:right w:val="single" w:color="000000" w:sz="4" w:space="0"/>
            </w:tcBorders>
            <w:shd w:val="clear"/>
            <w:vAlign w:val="center"/>
          </w:tcPr>
          <w:p w14:paraId="486FC043">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A2BB68">
            <w:pPr>
              <w:jc w:val="center"/>
              <w:rPr>
                <w:rFonts w:hint="eastAsia" w:ascii="宋体" w:hAnsi="宋体" w:eastAsia="宋体" w:cs="宋体"/>
                <w:i w:val="0"/>
                <w:iCs w:val="0"/>
                <w:color w:val="000000"/>
                <w:sz w:val="21"/>
                <w:szCs w:val="21"/>
                <w:u w:val="none"/>
              </w:rPr>
            </w:pPr>
          </w:p>
        </w:tc>
        <w:tc>
          <w:tcPr>
            <w:tcW w:w="1080" w:type="dxa"/>
            <w:vMerge w:val="continue"/>
            <w:tcBorders>
              <w:left w:val="single" w:color="000000" w:sz="4" w:space="0"/>
              <w:right w:val="single" w:color="000000" w:sz="4" w:space="0"/>
            </w:tcBorders>
            <w:shd w:val="clear"/>
            <w:vAlign w:val="center"/>
          </w:tcPr>
          <w:p w14:paraId="2392EC7F">
            <w:pPr>
              <w:jc w:val="center"/>
              <w:rPr>
                <w:rFonts w:hint="eastAsia" w:ascii="宋体" w:hAnsi="宋体" w:eastAsia="宋体" w:cs="宋体"/>
                <w:i w:val="0"/>
                <w:iCs w:val="0"/>
                <w:color w:val="000000"/>
                <w:sz w:val="24"/>
                <w:szCs w:val="24"/>
                <w:u w:val="none"/>
              </w:rPr>
            </w:pPr>
          </w:p>
        </w:tc>
      </w:tr>
      <w:tr w14:paraId="3B62F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B8FCB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包八</w:t>
            </w:r>
          </w:p>
        </w:tc>
        <w:tc>
          <w:tcPr>
            <w:tcW w:w="884" w:type="dxa"/>
            <w:tcBorders>
              <w:top w:val="single" w:color="000000" w:sz="4" w:space="0"/>
              <w:left w:val="single" w:color="000000" w:sz="4" w:space="0"/>
              <w:bottom w:val="single" w:color="000000" w:sz="4" w:space="0"/>
              <w:right w:val="single" w:color="000000" w:sz="4" w:space="0"/>
            </w:tcBorders>
            <w:shd w:val="clear"/>
            <w:vAlign w:val="center"/>
          </w:tcPr>
          <w:p w14:paraId="7CCE3856">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440D4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网状头套</w:t>
            </w:r>
          </w:p>
        </w:tc>
        <w:tc>
          <w:tcPr>
            <w:tcW w:w="1080" w:type="dxa"/>
            <w:vMerge w:val="continue"/>
            <w:tcBorders>
              <w:left w:val="single" w:color="000000" w:sz="4" w:space="0"/>
              <w:right w:val="single" w:color="000000" w:sz="4" w:space="0"/>
            </w:tcBorders>
            <w:shd w:val="clear"/>
            <w:vAlign w:val="center"/>
          </w:tcPr>
          <w:p w14:paraId="1B493C59">
            <w:pPr>
              <w:jc w:val="center"/>
              <w:rPr>
                <w:rFonts w:hint="eastAsia" w:ascii="宋体" w:hAnsi="宋体" w:eastAsia="宋体" w:cs="宋体"/>
                <w:i w:val="0"/>
                <w:iCs w:val="0"/>
                <w:color w:val="000000"/>
                <w:sz w:val="24"/>
                <w:szCs w:val="24"/>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22B26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6EBCA94A">
            <w:pPr>
              <w:jc w:val="center"/>
              <w:rPr>
                <w:rFonts w:hint="eastAsia" w:ascii="宋体" w:hAnsi="宋体" w:eastAsia="宋体" w:cs="宋体"/>
                <w:i w:val="0"/>
                <w:iCs w:val="0"/>
                <w:color w:val="000000"/>
                <w:sz w:val="24"/>
                <w:szCs w:val="24"/>
                <w:u w:val="none"/>
              </w:rPr>
            </w:pPr>
          </w:p>
        </w:tc>
      </w:tr>
      <w:tr w14:paraId="06735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9043D5">
            <w:pPr>
              <w:jc w:val="center"/>
              <w:rPr>
                <w:rFonts w:hint="eastAsia" w:ascii="宋体" w:hAnsi="宋体" w:eastAsia="宋体" w:cs="宋体"/>
                <w:i w:val="0"/>
                <w:iCs w:val="0"/>
                <w:color w:val="000000"/>
                <w:sz w:val="21"/>
                <w:szCs w:val="21"/>
                <w:u w:val="none"/>
              </w:rPr>
            </w:pPr>
          </w:p>
        </w:tc>
        <w:tc>
          <w:tcPr>
            <w:tcW w:w="884" w:type="dxa"/>
            <w:tcBorders>
              <w:top w:val="single" w:color="000000" w:sz="4" w:space="0"/>
              <w:left w:val="single" w:color="000000" w:sz="4" w:space="0"/>
              <w:bottom w:val="single" w:color="000000" w:sz="4" w:space="0"/>
              <w:right w:val="single" w:color="000000" w:sz="4" w:space="0"/>
            </w:tcBorders>
            <w:shd w:val="clear"/>
            <w:vAlign w:val="center"/>
          </w:tcPr>
          <w:p w14:paraId="13E9B5F1">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bdr w:val="none" w:color="auto" w:sz="0" w:space="0"/>
                <w:lang w:val="en-US" w:eastAsia="zh-CN" w:bidi="ar"/>
              </w:rPr>
              <w:t>2</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64AEDD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氧气袋</w:t>
            </w:r>
          </w:p>
        </w:tc>
        <w:tc>
          <w:tcPr>
            <w:tcW w:w="1080" w:type="dxa"/>
            <w:vMerge w:val="continue"/>
            <w:tcBorders>
              <w:left w:val="single" w:color="000000" w:sz="4" w:space="0"/>
              <w:right w:val="single" w:color="000000" w:sz="4" w:space="0"/>
            </w:tcBorders>
            <w:shd w:val="clear"/>
            <w:vAlign w:val="center"/>
          </w:tcPr>
          <w:p w14:paraId="339042AC">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3DC32A">
            <w:pPr>
              <w:jc w:val="center"/>
              <w:rPr>
                <w:rFonts w:hint="eastAsia" w:ascii="宋体" w:hAnsi="宋体" w:eastAsia="宋体" w:cs="宋体"/>
                <w:i w:val="0"/>
                <w:iCs w:val="0"/>
                <w:color w:val="000000"/>
                <w:sz w:val="21"/>
                <w:szCs w:val="21"/>
                <w:u w:val="none"/>
              </w:rPr>
            </w:pPr>
          </w:p>
        </w:tc>
        <w:tc>
          <w:tcPr>
            <w:tcW w:w="1080" w:type="dxa"/>
            <w:vMerge w:val="continue"/>
            <w:tcBorders>
              <w:left w:val="single" w:color="000000" w:sz="4" w:space="0"/>
              <w:right w:val="single" w:color="000000" w:sz="4" w:space="0"/>
            </w:tcBorders>
            <w:shd w:val="clear"/>
            <w:vAlign w:val="center"/>
          </w:tcPr>
          <w:p w14:paraId="1C1A3E47">
            <w:pPr>
              <w:jc w:val="center"/>
              <w:rPr>
                <w:rFonts w:hint="eastAsia" w:ascii="宋体" w:hAnsi="宋体" w:eastAsia="宋体" w:cs="宋体"/>
                <w:i w:val="0"/>
                <w:iCs w:val="0"/>
                <w:color w:val="000000"/>
                <w:sz w:val="24"/>
                <w:szCs w:val="24"/>
                <w:u w:val="none"/>
              </w:rPr>
            </w:pPr>
          </w:p>
        </w:tc>
      </w:tr>
      <w:tr w14:paraId="23BEE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A04DA5">
            <w:pPr>
              <w:jc w:val="center"/>
              <w:rPr>
                <w:rFonts w:hint="eastAsia" w:ascii="宋体" w:hAnsi="宋体" w:eastAsia="宋体" w:cs="宋体"/>
                <w:i w:val="0"/>
                <w:iCs w:val="0"/>
                <w:color w:val="000000"/>
                <w:sz w:val="21"/>
                <w:szCs w:val="21"/>
                <w:u w:val="none"/>
              </w:rPr>
            </w:pPr>
          </w:p>
        </w:tc>
        <w:tc>
          <w:tcPr>
            <w:tcW w:w="884" w:type="dxa"/>
            <w:tcBorders>
              <w:top w:val="single" w:color="000000" w:sz="4" w:space="0"/>
              <w:left w:val="single" w:color="000000" w:sz="4" w:space="0"/>
              <w:bottom w:val="single" w:color="000000" w:sz="4" w:space="0"/>
              <w:right w:val="single" w:color="000000" w:sz="4" w:space="0"/>
            </w:tcBorders>
            <w:shd w:val="clear"/>
            <w:vAlign w:val="center"/>
          </w:tcPr>
          <w:p w14:paraId="62FD52A5">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bdr w:val="none" w:color="auto" w:sz="0" w:space="0"/>
                <w:lang w:val="en-US" w:eastAsia="zh-CN" w:bidi="ar"/>
              </w:rPr>
              <w:t>3</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3889B1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备皮刀</w:t>
            </w:r>
          </w:p>
        </w:tc>
        <w:tc>
          <w:tcPr>
            <w:tcW w:w="1080" w:type="dxa"/>
            <w:vMerge w:val="continue"/>
            <w:tcBorders>
              <w:left w:val="single" w:color="000000" w:sz="4" w:space="0"/>
              <w:right w:val="single" w:color="000000" w:sz="4" w:space="0"/>
            </w:tcBorders>
            <w:shd w:val="clear"/>
            <w:vAlign w:val="center"/>
          </w:tcPr>
          <w:p w14:paraId="560F0D3B">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73C8E8">
            <w:pPr>
              <w:jc w:val="center"/>
              <w:rPr>
                <w:rFonts w:hint="eastAsia" w:ascii="宋体" w:hAnsi="宋体" w:eastAsia="宋体" w:cs="宋体"/>
                <w:i w:val="0"/>
                <w:iCs w:val="0"/>
                <w:color w:val="000000"/>
                <w:sz w:val="21"/>
                <w:szCs w:val="21"/>
                <w:u w:val="none"/>
              </w:rPr>
            </w:pPr>
          </w:p>
        </w:tc>
        <w:tc>
          <w:tcPr>
            <w:tcW w:w="1080" w:type="dxa"/>
            <w:vMerge w:val="continue"/>
            <w:tcBorders>
              <w:left w:val="single" w:color="000000" w:sz="4" w:space="0"/>
              <w:right w:val="single" w:color="000000" w:sz="4" w:space="0"/>
            </w:tcBorders>
            <w:shd w:val="clear"/>
            <w:vAlign w:val="center"/>
          </w:tcPr>
          <w:p w14:paraId="58038C18">
            <w:pPr>
              <w:jc w:val="center"/>
              <w:rPr>
                <w:rFonts w:hint="eastAsia" w:ascii="宋体" w:hAnsi="宋体" w:eastAsia="宋体" w:cs="宋体"/>
                <w:i w:val="0"/>
                <w:iCs w:val="0"/>
                <w:color w:val="000000"/>
                <w:sz w:val="24"/>
                <w:szCs w:val="24"/>
                <w:u w:val="none"/>
              </w:rPr>
            </w:pPr>
          </w:p>
        </w:tc>
      </w:tr>
      <w:tr w14:paraId="2EBEC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4BDFDC">
            <w:pPr>
              <w:jc w:val="center"/>
              <w:rPr>
                <w:rFonts w:hint="eastAsia" w:ascii="宋体" w:hAnsi="宋体" w:eastAsia="宋体" w:cs="宋体"/>
                <w:i w:val="0"/>
                <w:iCs w:val="0"/>
                <w:color w:val="000000"/>
                <w:sz w:val="21"/>
                <w:szCs w:val="21"/>
                <w:u w:val="none"/>
              </w:rPr>
            </w:pPr>
          </w:p>
        </w:tc>
        <w:tc>
          <w:tcPr>
            <w:tcW w:w="884" w:type="dxa"/>
            <w:tcBorders>
              <w:top w:val="single" w:color="000000" w:sz="4" w:space="0"/>
              <w:left w:val="single" w:color="000000" w:sz="4" w:space="0"/>
              <w:bottom w:val="single" w:color="000000" w:sz="4" w:space="0"/>
              <w:right w:val="single" w:color="000000" w:sz="4" w:space="0"/>
            </w:tcBorders>
            <w:shd w:val="clear"/>
            <w:vAlign w:val="center"/>
          </w:tcPr>
          <w:p w14:paraId="047BCC8E">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bdr w:val="none" w:color="auto" w:sz="0" w:space="0"/>
                <w:lang w:val="en-US" w:eastAsia="zh-CN" w:bidi="ar"/>
              </w:rPr>
              <w:t>4</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6DEB33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一次性使用备皮包</w:t>
            </w:r>
          </w:p>
        </w:tc>
        <w:tc>
          <w:tcPr>
            <w:tcW w:w="1080" w:type="dxa"/>
            <w:vMerge w:val="continue"/>
            <w:tcBorders>
              <w:left w:val="single" w:color="000000" w:sz="4" w:space="0"/>
              <w:right w:val="single" w:color="000000" w:sz="4" w:space="0"/>
            </w:tcBorders>
            <w:shd w:val="clear"/>
            <w:vAlign w:val="center"/>
          </w:tcPr>
          <w:p w14:paraId="0D4CAD96">
            <w:pPr>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E8EB38">
            <w:pPr>
              <w:jc w:val="center"/>
              <w:rPr>
                <w:rFonts w:hint="eastAsia" w:ascii="宋体" w:hAnsi="宋体" w:eastAsia="宋体" w:cs="宋体"/>
                <w:i w:val="0"/>
                <w:iCs w:val="0"/>
                <w:color w:val="000000"/>
                <w:sz w:val="21"/>
                <w:szCs w:val="21"/>
                <w:u w:val="none"/>
              </w:rPr>
            </w:pPr>
          </w:p>
        </w:tc>
        <w:tc>
          <w:tcPr>
            <w:tcW w:w="1080" w:type="dxa"/>
            <w:vMerge w:val="continue"/>
            <w:tcBorders>
              <w:left w:val="single" w:color="000000" w:sz="4" w:space="0"/>
              <w:right w:val="single" w:color="000000" w:sz="4" w:space="0"/>
            </w:tcBorders>
            <w:shd w:val="clear"/>
            <w:vAlign w:val="center"/>
          </w:tcPr>
          <w:p w14:paraId="7F31E584">
            <w:pPr>
              <w:jc w:val="center"/>
              <w:rPr>
                <w:rFonts w:hint="eastAsia" w:ascii="宋体" w:hAnsi="宋体" w:eastAsia="宋体" w:cs="宋体"/>
                <w:i w:val="0"/>
                <w:iCs w:val="0"/>
                <w:color w:val="000000"/>
                <w:sz w:val="24"/>
                <w:szCs w:val="24"/>
                <w:u w:val="none"/>
              </w:rPr>
            </w:pPr>
          </w:p>
        </w:tc>
      </w:tr>
      <w:tr w14:paraId="1A800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3AF1F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包九</w:t>
            </w:r>
          </w:p>
        </w:tc>
        <w:tc>
          <w:tcPr>
            <w:tcW w:w="884" w:type="dxa"/>
            <w:tcBorders>
              <w:top w:val="single" w:color="000000" w:sz="4" w:space="0"/>
              <w:left w:val="single" w:color="000000" w:sz="4" w:space="0"/>
              <w:bottom w:val="single" w:color="000000" w:sz="4" w:space="0"/>
              <w:right w:val="single" w:color="000000" w:sz="4" w:space="0"/>
            </w:tcBorders>
            <w:shd w:val="clear"/>
            <w:vAlign w:val="center"/>
          </w:tcPr>
          <w:p w14:paraId="574C5E63">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38E02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透气胶贴（非织造布胶带）</w:t>
            </w:r>
          </w:p>
        </w:tc>
        <w:tc>
          <w:tcPr>
            <w:tcW w:w="1080" w:type="dxa"/>
            <w:vMerge w:val="continue"/>
            <w:tcBorders>
              <w:left w:val="single" w:color="000000" w:sz="4" w:space="0"/>
              <w:right w:val="single" w:color="000000" w:sz="4" w:space="0"/>
            </w:tcBorders>
            <w:shd w:val="clear"/>
            <w:vAlign w:val="center"/>
          </w:tcPr>
          <w:p w14:paraId="407101D8">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04D7F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5B43F55B">
            <w:pPr>
              <w:jc w:val="center"/>
              <w:rPr>
                <w:rFonts w:hint="eastAsia" w:ascii="宋体" w:hAnsi="宋体" w:eastAsia="宋体" w:cs="宋体"/>
                <w:i w:val="0"/>
                <w:iCs w:val="0"/>
                <w:color w:val="000000"/>
                <w:sz w:val="24"/>
                <w:szCs w:val="24"/>
                <w:u w:val="none"/>
              </w:rPr>
            </w:pPr>
          </w:p>
        </w:tc>
      </w:tr>
      <w:tr w14:paraId="7FC1E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64B6F4A">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vAlign w:val="center"/>
          </w:tcPr>
          <w:p w14:paraId="6E79F49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bdr w:val="none" w:color="auto" w:sz="0" w:space="0"/>
                <w:lang w:val="en-US" w:eastAsia="zh-CN" w:bidi="ar"/>
              </w:rPr>
              <w:t>2</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44AD8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弹力绷带</w:t>
            </w:r>
          </w:p>
        </w:tc>
        <w:tc>
          <w:tcPr>
            <w:tcW w:w="1080" w:type="dxa"/>
            <w:vMerge w:val="continue"/>
            <w:tcBorders>
              <w:left w:val="single" w:color="000000" w:sz="4" w:space="0"/>
              <w:right w:val="single" w:color="000000" w:sz="4" w:space="0"/>
            </w:tcBorders>
            <w:shd w:val="clear"/>
            <w:vAlign w:val="center"/>
          </w:tcPr>
          <w:p w14:paraId="33E337D4">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04BD5CF">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45C7E3E9">
            <w:pPr>
              <w:jc w:val="center"/>
              <w:rPr>
                <w:rFonts w:hint="eastAsia" w:ascii="宋体" w:hAnsi="宋体" w:eastAsia="宋体" w:cs="宋体"/>
                <w:i w:val="0"/>
                <w:iCs w:val="0"/>
                <w:color w:val="000000"/>
                <w:sz w:val="24"/>
                <w:szCs w:val="24"/>
                <w:u w:val="none"/>
              </w:rPr>
            </w:pPr>
          </w:p>
        </w:tc>
      </w:tr>
      <w:tr w14:paraId="3CDC2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6D46DE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11D2E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1056F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听诊器</w:t>
            </w:r>
          </w:p>
        </w:tc>
        <w:tc>
          <w:tcPr>
            <w:tcW w:w="1080" w:type="dxa"/>
            <w:vMerge w:val="continue"/>
            <w:tcBorders>
              <w:left w:val="single" w:color="000000" w:sz="4" w:space="0"/>
              <w:right w:val="single" w:color="000000" w:sz="4" w:space="0"/>
            </w:tcBorders>
            <w:shd w:val="clear"/>
            <w:vAlign w:val="center"/>
          </w:tcPr>
          <w:p w14:paraId="16E47412">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5ECF4C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2EF11148">
            <w:pPr>
              <w:jc w:val="center"/>
              <w:rPr>
                <w:rFonts w:hint="eastAsia" w:ascii="宋体" w:hAnsi="宋体" w:eastAsia="宋体" w:cs="宋体"/>
                <w:i w:val="0"/>
                <w:iCs w:val="0"/>
                <w:color w:val="000000"/>
                <w:sz w:val="24"/>
                <w:szCs w:val="24"/>
                <w:u w:val="none"/>
              </w:rPr>
            </w:pPr>
          </w:p>
        </w:tc>
      </w:tr>
      <w:tr w14:paraId="1BB08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97966CF">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74ED54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1955DC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电子血压计</w:t>
            </w:r>
          </w:p>
        </w:tc>
        <w:tc>
          <w:tcPr>
            <w:tcW w:w="1080" w:type="dxa"/>
            <w:vMerge w:val="continue"/>
            <w:tcBorders>
              <w:left w:val="single" w:color="000000" w:sz="4" w:space="0"/>
              <w:right w:val="single" w:color="000000" w:sz="4" w:space="0"/>
            </w:tcBorders>
            <w:shd w:val="clear"/>
            <w:vAlign w:val="center"/>
          </w:tcPr>
          <w:p w14:paraId="084C4F9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31E6BA">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311A516A">
            <w:pPr>
              <w:jc w:val="center"/>
              <w:rPr>
                <w:rFonts w:hint="eastAsia" w:ascii="宋体" w:hAnsi="宋体" w:eastAsia="宋体" w:cs="宋体"/>
                <w:i w:val="0"/>
                <w:iCs w:val="0"/>
                <w:color w:val="000000"/>
                <w:sz w:val="24"/>
                <w:szCs w:val="24"/>
                <w:u w:val="none"/>
              </w:rPr>
            </w:pPr>
          </w:p>
        </w:tc>
      </w:tr>
      <w:tr w14:paraId="58366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ACEC569">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35F58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056A9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电子血压计袖带</w:t>
            </w:r>
          </w:p>
        </w:tc>
        <w:tc>
          <w:tcPr>
            <w:tcW w:w="1080" w:type="dxa"/>
            <w:vMerge w:val="continue"/>
            <w:tcBorders>
              <w:left w:val="single" w:color="000000" w:sz="4" w:space="0"/>
              <w:right w:val="single" w:color="000000" w:sz="4" w:space="0"/>
            </w:tcBorders>
            <w:shd w:val="clear"/>
            <w:vAlign w:val="center"/>
          </w:tcPr>
          <w:p w14:paraId="723AEDD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6A000F7">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54BF169F">
            <w:pPr>
              <w:jc w:val="center"/>
              <w:rPr>
                <w:rFonts w:hint="eastAsia" w:ascii="宋体" w:hAnsi="宋体" w:eastAsia="宋体" w:cs="宋体"/>
                <w:i w:val="0"/>
                <w:iCs w:val="0"/>
                <w:color w:val="000000"/>
                <w:sz w:val="24"/>
                <w:szCs w:val="24"/>
                <w:u w:val="none"/>
              </w:rPr>
            </w:pPr>
          </w:p>
        </w:tc>
      </w:tr>
      <w:tr w14:paraId="66FFF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699CA47D">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4B5B1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26C2B8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非接触式红外体温计</w:t>
            </w:r>
          </w:p>
        </w:tc>
        <w:tc>
          <w:tcPr>
            <w:tcW w:w="1080" w:type="dxa"/>
            <w:vMerge w:val="continue"/>
            <w:tcBorders>
              <w:left w:val="single" w:color="000000" w:sz="4" w:space="0"/>
              <w:right w:val="single" w:color="000000" w:sz="4" w:space="0"/>
            </w:tcBorders>
            <w:shd w:val="clear"/>
            <w:vAlign w:val="center"/>
          </w:tcPr>
          <w:p w14:paraId="63C0BB5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C37A0BC">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7F3D2074">
            <w:pPr>
              <w:jc w:val="center"/>
              <w:rPr>
                <w:rFonts w:hint="eastAsia" w:ascii="宋体" w:hAnsi="宋体" w:eastAsia="宋体" w:cs="宋体"/>
                <w:i w:val="0"/>
                <w:iCs w:val="0"/>
                <w:color w:val="000000"/>
                <w:sz w:val="24"/>
                <w:szCs w:val="24"/>
                <w:u w:val="none"/>
              </w:rPr>
            </w:pPr>
          </w:p>
        </w:tc>
      </w:tr>
      <w:tr w14:paraId="1D39F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A848EFB">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20D11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3F582A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玻璃体温计</w:t>
            </w:r>
          </w:p>
        </w:tc>
        <w:tc>
          <w:tcPr>
            <w:tcW w:w="1080" w:type="dxa"/>
            <w:vMerge w:val="continue"/>
            <w:tcBorders>
              <w:left w:val="single" w:color="000000" w:sz="4" w:space="0"/>
              <w:right w:val="single" w:color="000000" w:sz="4" w:space="0"/>
            </w:tcBorders>
            <w:shd w:val="clear"/>
            <w:vAlign w:val="center"/>
          </w:tcPr>
          <w:p w14:paraId="6C2C51D6">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BB3403">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2634D7B4">
            <w:pPr>
              <w:jc w:val="center"/>
              <w:rPr>
                <w:rFonts w:hint="eastAsia" w:ascii="宋体" w:hAnsi="宋体" w:eastAsia="宋体" w:cs="宋体"/>
                <w:i w:val="0"/>
                <w:iCs w:val="0"/>
                <w:color w:val="000000"/>
                <w:sz w:val="24"/>
                <w:szCs w:val="24"/>
                <w:u w:val="none"/>
              </w:rPr>
            </w:pPr>
          </w:p>
        </w:tc>
      </w:tr>
      <w:tr w14:paraId="3B343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31BBC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包十一</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1A004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37E6B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泡沫敷料</w:t>
            </w:r>
          </w:p>
        </w:tc>
        <w:tc>
          <w:tcPr>
            <w:tcW w:w="1080" w:type="dxa"/>
            <w:vMerge w:val="continue"/>
            <w:tcBorders>
              <w:left w:val="single" w:color="000000" w:sz="4" w:space="0"/>
              <w:right w:val="single" w:color="000000" w:sz="4" w:space="0"/>
            </w:tcBorders>
            <w:shd w:val="clear"/>
            <w:vAlign w:val="center"/>
          </w:tcPr>
          <w:p w14:paraId="4B94724D">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344A4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125CBAA4">
            <w:pPr>
              <w:jc w:val="center"/>
              <w:rPr>
                <w:rFonts w:hint="eastAsia" w:ascii="宋体" w:hAnsi="宋体" w:eastAsia="宋体" w:cs="宋体"/>
                <w:i w:val="0"/>
                <w:iCs w:val="0"/>
                <w:color w:val="000000"/>
                <w:sz w:val="24"/>
                <w:szCs w:val="24"/>
                <w:u w:val="none"/>
              </w:rPr>
            </w:pPr>
          </w:p>
        </w:tc>
      </w:tr>
      <w:tr w14:paraId="1F23C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E990FF">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76933D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4E7DB5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自粘性软聚硅酮泡沫敷料/自粘性软聚硅酮有边型泡沫敷料</w:t>
            </w:r>
          </w:p>
        </w:tc>
        <w:tc>
          <w:tcPr>
            <w:tcW w:w="1080" w:type="dxa"/>
            <w:vMerge w:val="continue"/>
            <w:tcBorders>
              <w:left w:val="single" w:color="000000" w:sz="4" w:space="0"/>
              <w:right w:val="single" w:color="000000" w:sz="4" w:space="0"/>
            </w:tcBorders>
            <w:shd w:val="clear"/>
            <w:vAlign w:val="center"/>
          </w:tcPr>
          <w:p w14:paraId="6705CE3E">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C5C2CF7">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65891573">
            <w:pPr>
              <w:jc w:val="center"/>
              <w:rPr>
                <w:rFonts w:hint="eastAsia" w:ascii="宋体" w:hAnsi="宋体" w:eastAsia="宋体" w:cs="宋体"/>
                <w:i w:val="0"/>
                <w:iCs w:val="0"/>
                <w:color w:val="000000"/>
                <w:sz w:val="24"/>
                <w:szCs w:val="24"/>
                <w:u w:val="none"/>
              </w:rPr>
            </w:pPr>
          </w:p>
        </w:tc>
      </w:tr>
      <w:tr w14:paraId="0E254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3C22CB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包十二</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597D0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6919B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亲水性纤维敷料</w:t>
            </w:r>
          </w:p>
        </w:tc>
        <w:tc>
          <w:tcPr>
            <w:tcW w:w="1080" w:type="dxa"/>
            <w:vMerge w:val="continue"/>
            <w:tcBorders>
              <w:left w:val="single" w:color="000000" w:sz="4" w:space="0"/>
              <w:right w:val="single" w:color="000000" w:sz="4" w:space="0"/>
            </w:tcBorders>
            <w:shd w:val="clear"/>
            <w:vAlign w:val="center"/>
          </w:tcPr>
          <w:p w14:paraId="5CD41057">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1A323D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79044C83">
            <w:pPr>
              <w:jc w:val="center"/>
              <w:rPr>
                <w:rFonts w:hint="eastAsia" w:ascii="宋体" w:hAnsi="宋体" w:eastAsia="宋体" w:cs="宋体"/>
                <w:i w:val="0"/>
                <w:iCs w:val="0"/>
                <w:color w:val="000000"/>
                <w:sz w:val="24"/>
                <w:szCs w:val="24"/>
                <w:u w:val="none"/>
              </w:rPr>
            </w:pPr>
          </w:p>
        </w:tc>
      </w:tr>
      <w:tr w14:paraId="12E81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3DDC97">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4116ED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6E38C1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藻酸盐敷料</w:t>
            </w:r>
          </w:p>
        </w:tc>
        <w:tc>
          <w:tcPr>
            <w:tcW w:w="1080" w:type="dxa"/>
            <w:vMerge w:val="continue"/>
            <w:tcBorders>
              <w:left w:val="single" w:color="000000" w:sz="4" w:space="0"/>
              <w:right w:val="single" w:color="000000" w:sz="4" w:space="0"/>
            </w:tcBorders>
            <w:shd w:val="clear"/>
            <w:vAlign w:val="center"/>
          </w:tcPr>
          <w:p w14:paraId="4234BFDB">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7BAB55E">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10DD5719">
            <w:pPr>
              <w:jc w:val="center"/>
              <w:rPr>
                <w:rFonts w:hint="eastAsia" w:ascii="宋体" w:hAnsi="宋体" w:eastAsia="宋体" w:cs="宋体"/>
                <w:i w:val="0"/>
                <w:iCs w:val="0"/>
                <w:color w:val="000000"/>
                <w:sz w:val="24"/>
                <w:szCs w:val="24"/>
                <w:u w:val="none"/>
              </w:rPr>
            </w:pPr>
          </w:p>
        </w:tc>
      </w:tr>
      <w:tr w14:paraId="55615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97023F0">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625DB0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5B269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自粘性软聚硅酮有边型吸水纤维敷料</w:t>
            </w:r>
          </w:p>
        </w:tc>
        <w:tc>
          <w:tcPr>
            <w:tcW w:w="1080" w:type="dxa"/>
            <w:vMerge w:val="continue"/>
            <w:tcBorders>
              <w:left w:val="single" w:color="000000" w:sz="4" w:space="0"/>
              <w:right w:val="single" w:color="000000" w:sz="4" w:space="0"/>
            </w:tcBorders>
            <w:shd w:val="clear"/>
            <w:vAlign w:val="center"/>
          </w:tcPr>
          <w:p w14:paraId="63A60C0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3C91063">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788837DC">
            <w:pPr>
              <w:jc w:val="center"/>
              <w:rPr>
                <w:rFonts w:hint="eastAsia" w:ascii="宋体" w:hAnsi="宋体" w:eastAsia="宋体" w:cs="宋体"/>
                <w:i w:val="0"/>
                <w:iCs w:val="0"/>
                <w:color w:val="000000"/>
                <w:sz w:val="24"/>
                <w:szCs w:val="24"/>
                <w:u w:val="none"/>
              </w:rPr>
            </w:pPr>
          </w:p>
        </w:tc>
      </w:tr>
      <w:tr w14:paraId="7454C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61F9A1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包十三</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0A76F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63ADC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水胶体敷料</w:t>
            </w:r>
          </w:p>
        </w:tc>
        <w:tc>
          <w:tcPr>
            <w:tcW w:w="1080" w:type="dxa"/>
            <w:vMerge w:val="continue"/>
            <w:tcBorders>
              <w:left w:val="single" w:color="000000" w:sz="4" w:space="0"/>
              <w:right w:val="single" w:color="000000" w:sz="4" w:space="0"/>
            </w:tcBorders>
            <w:shd w:val="clear"/>
            <w:vAlign w:val="center"/>
          </w:tcPr>
          <w:p w14:paraId="0E33976F">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5BF9F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766935FE">
            <w:pPr>
              <w:jc w:val="center"/>
              <w:rPr>
                <w:rFonts w:hint="eastAsia" w:ascii="宋体" w:hAnsi="宋体" w:eastAsia="宋体" w:cs="宋体"/>
                <w:i w:val="0"/>
                <w:iCs w:val="0"/>
                <w:color w:val="000000"/>
                <w:sz w:val="24"/>
                <w:szCs w:val="24"/>
                <w:u w:val="none"/>
              </w:rPr>
            </w:pPr>
          </w:p>
        </w:tc>
      </w:tr>
      <w:tr w14:paraId="5FA62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C1DA1CF">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5B9BFE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136CB8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高渗盐水敷料</w:t>
            </w:r>
          </w:p>
        </w:tc>
        <w:tc>
          <w:tcPr>
            <w:tcW w:w="1080" w:type="dxa"/>
            <w:vMerge w:val="continue"/>
            <w:tcBorders>
              <w:left w:val="single" w:color="000000" w:sz="4" w:space="0"/>
              <w:right w:val="single" w:color="000000" w:sz="4" w:space="0"/>
            </w:tcBorders>
            <w:shd w:val="clear"/>
            <w:vAlign w:val="center"/>
          </w:tcPr>
          <w:p w14:paraId="2279305A">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E8AF15">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464E9599">
            <w:pPr>
              <w:jc w:val="center"/>
              <w:rPr>
                <w:rFonts w:hint="eastAsia" w:ascii="宋体" w:hAnsi="宋体" w:eastAsia="宋体" w:cs="宋体"/>
                <w:i w:val="0"/>
                <w:iCs w:val="0"/>
                <w:color w:val="000000"/>
                <w:sz w:val="24"/>
                <w:szCs w:val="24"/>
                <w:u w:val="none"/>
              </w:rPr>
            </w:pPr>
          </w:p>
        </w:tc>
      </w:tr>
      <w:tr w14:paraId="6AFCC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A0B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包十四</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03C31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3B3F3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物理抗菌喷雾敷料</w:t>
            </w:r>
          </w:p>
        </w:tc>
        <w:tc>
          <w:tcPr>
            <w:tcW w:w="1080" w:type="dxa"/>
            <w:vMerge w:val="continue"/>
            <w:tcBorders>
              <w:left w:val="single" w:color="000000" w:sz="4" w:space="0"/>
              <w:right w:val="single" w:color="000000" w:sz="4" w:space="0"/>
            </w:tcBorders>
            <w:shd w:val="clear"/>
            <w:vAlign w:val="center"/>
          </w:tcPr>
          <w:p w14:paraId="7F43EFD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AD3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097F5BAB">
            <w:pPr>
              <w:jc w:val="center"/>
              <w:rPr>
                <w:rFonts w:hint="eastAsia" w:ascii="宋体" w:hAnsi="宋体" w:eastAsia="宋体" w:cs="宋体"/>
                <w:i w:val="0"/>
                <w:iCs w:val="0"/>
                <w:color w:val="000000"/>
                <w:sz w:val="24"/>
                <w:szCs w:val="24"/>
                <w:u w:val="none"/>
              </w:rPr>
            </w:pPr>
          </w:p>
        </w:tc>
      </w:tr>
      <w:tr w14:paraId="12A64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F56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包十五</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022D9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43D01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脂质水胶敷料</w:t>
            </w:r>
          </w:p>
        </w:tc>
        <w:tc>
          <w:tcPr>
            <w:tcW w:w="1080" w:type="dxa"/>
            <w:vMerge w:val="continue"/>
            <w:tcBorders>
              <w:left w:val="single" w:color="000000" w:sz="4" w:space="0"/>
              <w:right w:val="single" w:color="000000" w:sz="4" w:space="0"/>
            </w:tcBorders>
            <w:shd w:val="clear"/>
            <w:vAlign w:val="center"/>
          </w:tcPr>
          <w:p w14:paraId="6A6AD66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54B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22E20F3C">
            <w:pPr>
              <w:jc w:val="center"/>
              <w:rPr>
                <w:rFonts w:hint="eastAsia" w:ascii="宋体" w:hAnsi="宋体" w:eastAsia="宋体" w:cs="宋体"/>
                <w:i w:val="0"/>
                <w:iCs w:val="0"/>
                <w:color w:val="000000"/>
                <w:sz w:val="24"/>
                <w:szCs w:val="24"/>
                <w:u w:val="none"/>
              </w:rPr>
            </w:pPr>
          </w:p>
        </w:tc>
      </w:tr>
      <w:tr w14:paraId="5636C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C3DC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包十六</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7A558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1478D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一次性使用输注避光泵用管路</w:t>
            </w:r>
          </w:p>
        </w:tc>
        <w:tc>
          <w:tcPr>
            <w:tcW w:w="1080" w:type="dxa"/>
            <w:vMerge w:val="continue"/>
            <w:tcBorders>
              <w:left w:val="single" w:color="000000" w:sz="4" w:space="0"/>
              <w:right w:val="single" w:color="000000" w:sz="4" w:space="0"/>
            </w:tcBorders>
            <w:shd w:val="clear"/>
            <w:vAlign w:val="center"/>
          </w:tcPr>
          <w:p w14:paraId="191F6DA2">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64AF1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7DA5190B">
            <w:pPr>
              <w:jc w:val="center"/>
              <w:rPr>
                <w:rFonts w:hint="eastAsia" w:ascii="宋体" w:hAnsi="宋体" w:eastAsia="宋体" w:cs="宋体"/>
                <w:i w:val="0"/>
                <w:iCs w:val="0"/>
                <w:color w:val="000000"/>
                <w:sz w:val="24"/>
                <w:szCs w:val="24"/>
                <w:u w:val="none"/>
              </w:rPr>
            </w:pPr>
          </w:p>
        </w:tc>
      </w:tr>
      <w:tr w14:paraId="10BCD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4E05033">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1FB1E5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1FE47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一次性使用精密过滤避光输液器</w:t>
            </w:r>
          </w:p>
        </w:tc>
        <w:tc>
          <w:tcPr>
            <w:tcW w:w="1080" w:type="dxa"/>
            <w:vMerge w:val="continue"/>
            <w:tcBorders>
              <w:left w:val="single" w:color="000000" w:sz="4" w:space="0"/>
              <w:right w:val="single" w:color="000000" w:sz="4" w:space="0"/>
            </w:tcBorders>
            <w:shd w:val="clear"/>
            <w:vAlign w:val="center"/>
          </w:tcPr>
          <w:p w14:paraId="2017F343">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2887184C">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7B2CEFEA">
            <w:pPr>
              <w:jc w:val="center"/>
              <w:rPr>
                <w:rFonts w:hint="eastAsia" w:ascii="宋体" w:hAnsi="宋体" w:eastAsia="宋体" w:cs="宋体"/>
                <w:i w:val="0"/>
                <w:iCs w:val="0"/>
                <w:color w:val="000000"/>
                <w:sz w:val="24"/>
                <w:szCs w:val="24"/>
                <w:u w:val="none"/>
              </w:rPr>
            </w:pPr>
          </w:p>
        </w:tc>
      </w:tr>
      <w:tr w14:paraId="37C82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2770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包十七</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292BA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3BFF05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一次性使用超滑导尿管</w:t>
            </w:r>
          </w:p>
        </w:tc>
        <w:tc>
          <w:tcPr>
            <w:tcW w:w="1080" w:type="dxa"/>
            <w:vMerge w:val="continue"/>
            <w:tcBorders>
              <w:left w:val="single" w:color="000000" w:sz="4" w:space="0"/>
              <w:right w:val="single" w:color="000000" w:sz="4" w:space="0"/>
            </w:tcBorders>
            <w:shd w:val="clear"/>
            <w:vAlign w:val="center"/>
          </w:tcPr>
          <w:p w14:paraId="7F41F2AB">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42A1F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0824C9A8">
            <w:pPr>
              <w:jc w:val="center"/>
              <w:rPr>
                <w:rFonts w:hint="eastAsia" w:ascii="宋体" w:hAnsi="宋体" w:eastAsia="宋体" w:cs="宋体"/>
                <w:i w:val="0"/>
                <w:iCs w:val="0"/>
                <w:color w:val="000000"/>
                <w:sz w:val="24"/>
                <w:szCs w:val="24"/>
                <w:u w:val="none"/>
              </w:rPr>
            </w:pPr>
          </w:p>
        </w:tc>
      </w:tr>
      <w:tr w14:paraId="11CFB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0832B07A">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21167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3827D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一次性使用无菌硅胶导尿管</w:t>
            </w:r>
          </w:p>
        </w:tc>
        <w:tc>
          <w:tcPr>
            <w:tcW w:w="1080" w:type="dxa"/>
            <w:vMerge w:val="continue"/>
            <w:tcBorders>
              <w:left w:val="single" w:color="000000" w:sz="4" w:space="0"/>
              <w:right w:val="single" w:color="000000" w:sz="4" w:space="0"/>
            </w:tcBorders>
            <w:shd w:val="clear"/>
            <w:vAlign w:val="center"/>
          </w:tcPr>
          <w:p w14:paraId="76741D10">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893CED1">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158D5535">
            <w:pPr>
              <w:jc w:val="center"/>
              <w:rPr>
                <w:rFonts w:hint="eastAsia" w:ascii="宋体" w:hAnsi="宋体" w:eastAsia="宋体" w:cs="宋体"/>
                <w:i w:val="0"/>
                <w:iCs w:val="0"/>
                <w:color w:val="000000"/>
                <w:sz w:val="24"/>
                <w:szCs w:val="24"/>
                <w:u w:val="none"/>
              </w:rPr>
            </w:pPr>
          </w:p>
        </w:tc>
      </w:tr>
      <w:tr w14:paraId="6E78B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77D4149">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444FA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2971" w:type="dxa"/>
            <w:tcBorders>
              <w:top w:val="single" w:color="000000" w:sz="4" w:space="0"/>
              <w:left w:val="single" w:color="000000" w:sz="4" w:space="0"/>
              <w:bottom w:val="single" w:color="000000" w:sz="4" w:space="0"/>
              <w:right w:val="single" w:color="000000" w:sz="4" w:space="0"/>
            </w:tcBorders>
            <w:shd w:val="clear"/>
            <w:vAlign w:val="center"/>
          </w:tcPr>
          <w:p w14:paraId="03C3D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一次性使用无菌测温型硅胶导尿管</w:t>
            </w:r>
          </w:p>
        </w:tc>
        <w:tc>
          <w:tcPr>
            <w:tcW w:w="1080" w:type="dxa"/>
            <w:vMerge w:val="continue"/>
            <w:tcBorders>
              <w:left w:val="single" w:color="000000" w:sz="4" w:space="0"/>
              <w:right w:val="single" w:color="000000" w:sz="4" w:space="0"/>
            </w:tcBorders>
            <w:shd w:val="clear"/>
            <w:vAlign w:val="center"/>
          </w:tcPr>
          <w:p w14:paraId="4A6EE5D5">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C90C20">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3292C170">
            <w:pPr>
              <w:jc w:val="center"/>
              <w:rPr>
                <w:rFonts w:hint="eastAsia" w:ascii="宋体" w:hAnsi="宋体" w:eastAsia="宋体" w:cs="宋体"/>
                <w:i w:val="0"/>
                <w:iCs w:val="0"/>
                <w:color w:val="000000"/>
                <w:sz w:val="24"/>
                <w:szCs w:val="24"/>
                <w:u w:val="none"/>
              </w:rPr>
            </w:pPr>
          </w:p>
        </w:tc>
      </w:tr>
      <w:tr w14:paraId="26A7B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8DC04B">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4E506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971" w:type="dxa"/>
            <w:tcBorders>
              <w:top w:val="single" w:color="000000" w:sz="4" w:space="0"/>
              <w:left w:val="single" w:color="000000" w:sz="4" w:space="0"/>
              <w:bottom w:val="single" w:color="000000" w:sz="4" w:space="0"/>
              <w:right w:val="single" w:color="000000" w:sz="4" w:space="0"/>
            </w:tcBorders>
            <w:shd w:val="clear"/>
            <w:noWrap/>
            <w:vAlign w:val="center"/>
          </w:tcPr>
          <w:p w14:paraId="70D3E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一次性使用乳胶导尿管</w:t>
            </w:r>
          </w:p>
        </w:tc>
        <w:tc>
          <w:tcPr>
            <w:tcW w:w="1080" w:type="dxa"/>
            <w:vMerge w:val="continue"/>
            <w:tcBorders>
              <w:left w:val="single" w:color="000000" w:sz="4" w:space="0"/>
              <w:right w:val="single" w:color="000000" w:sz="4" w:space="0"/>
            </w:tcBorders>
            <w:shd w:val="clear"/>
            <w:vAlign w:val="center"/>
          </w:tcPr>
          <w:p w14:paraId="0A4E88C2">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997548">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3843ABA0">
            <w:pPr>
              <w:jc w:val="center"/>
              <w:rPr>
                <w:rFonts w:hint="eastAsia" w:ascii="宋体" w:hAnsi="宋体" w:eastAsia="宋体" w:cs="宋体"/>
                <w:i w:val="0"/>
                <w:iCs w:val="0"/>
                <w:color w:val="000000"/>
                <w:sz w:val="24"/>
                <w:szCs w:val="24"/>
                <w:u w:val="none"/>
              </w:rPr>
            </w:pPr>
          </w:p>
        </w:tc>
      </w:tr>
      <w:tr w14:paraId="6DDF8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F8A270">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33361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2971" w:type="dxa"/>
            <w:tcBorders>
              <w:top w:val="single" w:color="000000" w:sz="4" w:space="0"/>
              <w:left w:val="single" w:color="000000" w:sz="4" w:space="0"/>
              <w:bottom w:val="single" w:color="000000" w:sz="4" w:space="0"/>
              <w:right w:val="single" w:color="000000" w:sz="4" w:space="0"/>
            </w:tcBorders>
            <w:shd w:val="clear"/>
            <w:noWrap/>
            <w:vAlign w:val="center"/>
          </w:tcPr>
          <w:p w14:paraId="395ED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一次性使用防返流引流袋</w:t>
            </w:r>
          </w:p>
        </w:tc>
        <w:tc>
          <w:tcPr>
            <w:tcW w:w="1080" w:type="dxa"/>
            <w:vMerge w:val="continue"/>
            <w:tcBorders>
              <w:left w:val="single" w:color="000000" w:sz="4" w:space="0"/>
              <w:right w:val="single" w:color="000000" w:sz="4" w:space="0"/>
            </w:tcBorders>
            <w:shd w:val="clear"/>
            <w:vAlign w:val="center"/>
          </w:tcPr>
          <w:p w14:paraId="042435BC">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1AC204C3">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0D460A8C">
            <w:pPr>
              <w:jc w:val="center"/>
              <w:rPr>
                <w:rFonts w:hint="eastAsia" w:ascii="宋体" w:hAnsi="宋体" w:eastAsia="宋体" w:cs="宋体"/>
                <w:i w:val="0"/>
                <w:iCs w:val="0"/>
                <w:color w:val="000000"/>
                <w:sz w:val="24"/>
                <w:szCs w:val="24"/>
                <w:u w:val="none"/>
              </w:rPr>
            </w:pPr>
          </w:p>
        </w:tc>
      </w:tr>
      <w:tr w14:paraId="57ECD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restart"/>
            <w:tcBorders>
              <w:top w:val="single" w:color="000000" w:sz="4" w:space="0"/>
              <w:left w:val="single" w:color="000000" w:sz="4" w:space="0"/>
              <w:right w:val="single" w:color="000000" w:sz="4" w:space="0"/>
            </w:tcBorders>
            <w:shd w:val="clear"/>
            <w:noWrap/>
            <w:vAlign w:val="center"/>
          </w:tcPr>
          <w:p w14:paraId="0630BAD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包十八</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6B092AE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noWrap/>
            <w:vAlign w:val="center"/>
          </w:tcPr>
          <w:p w14:paraId="3A4985C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一次性使用心电电极</w:t>
            </w:r>
          </w:p>
        </w:tc>
        <w:tc>
          <w:tcPr>
            <w:tcW w:w="1080" w:type="dxa"/>
            <w:vMerge w:val="continue"/>
            <w:tcBorders>
              <w:left w:val="single" w:color="000000" w:sz="4" w:space="0"/>
              <w:right w:val="single" w:color="000000" w:sz="4" w:space="0"/>
            </w:tcBorders>
            <w:shd w:val="clear"/>
            <w:vAlign w:val="center"/>
          </w:tcPr>
          <w:p w14:paraId="1F95D38D">
            <w:pPr>
              <w:jc w:val="center"/>
              <w:rPr>
                <w:rFonts w:hint="eastAsia" w:ascii="宋体" w:hAnsi="宋体" w:eastAsia="宋体" w:cs="宋体"/>
                <w:i w:val="0"/>
                <w:iCs w:val="0"/>
                <w:color w:val="000000"/>
                <w:sz w:val="24"/>
                <w:szCs w:val="24"/>
                <w:u w:val="none"/>
              </w:rPr>
            </w:pPr>
          </w:p>
        </w:tc>
        <w:tc>
          <w:tcPr>
            <w:tcW w:w="1080" w:type="dxa"/>
            <w:vMerge w:val="restart"/>
            <w:tcBorders>
              <w:top w:val="single" w:color="000000" w:sz="4" w:space="0"/>
              <w:left w:val="single" w:color="000000" w:sz="4" w:space="0"/>
              <w:right w:val="single" w:color="000000" w:sz="4" w:space="0"/>
            </w:tcBorders>
            <w:shd w:val="clear"/>
            <w:noWrap/>
            <w:vAlign w:val="center"/>
          </w:tcPr>
          <w:p w14:paraId="0970E459">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79C10156">
            <w:pPr>
              <w:jc w:val="center"/>
              <w:rPr>
                <w:rFonts w:hint="eastAsia" w:ascii="宋体" w:hAnsi="宋体" w:eastAsia="宋体" w:cs="宋体"/>
                <w:i w:val="0"/>
                <w:iCs w:val="0"/>
                <w:color w:val="000000"/>
                <w:sz w:val="24"/>
                <w:szCs w:val="24"/>
                <w:u w:val="none"/>
              </w:rPr>
            </w:pPr>
          </w:p>
        </w:tc>
      </w:tr>
      <w:tr w14:paraId="63308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continue"/>
            <w:tcBorders>
              <w:left w:val="single" w:color="000000" w:sz="4" w:space="0"/>
              <w:bottom w:val="single" w:color="000000" w:sz="4" w:space="0"/>
              <w:right w:val="single" w:color="000000" w:sz="4" w:space="0"/>
            </w:tcBorders>
            <w:shd w:val="clear"/>
            <w:noWrap/>
            <w:vAlign w:val="center"/>
          </w:tcPr>
          <w:p w14:paraId="7C23B678">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2CAABCD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2971" w:type="dxa"/>
            <w:tcBorders>
              <w:top w:val="single" w:color="000000" w:sz="4" w:space="0"/>
              <w:left w:val="single" w:color="000000" w:sz="4" w:space="0"/>
              <w:bottom w:val="single" w:color="000000" w:sz="4" w:space="0"/>
              <w:right w:val="single" w:color="000000" w:sz="4" w:space="0"/>
            </w:tcBorders>
            <w:shd w:val="clear"/>
            <w:noWrap/>
            <w:vAlign w:val="center"/>
          </w:tcPr>
          <w:p w14:paraId="1AF8B27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医用导电膏</w:t>
            </w:r>
          </w:p>
        </w:tc>
        <w:tc>
          <w:tcPr>
            <w:tcW w:w="1080" w:type="dxa"/>
            <w:vMerge w:val="continue"/>
            <w:tcBorders>
              <w:left w:val="single" w:color="000000" w:sz="4" w:space="0"/>
              <w:right w:val="single" w:color="000000" w:sz="4" w:space="0"/>
            </w:tcBorders>
            <w:shd w:val="clear"/>
            <w:vAlign w:val="center"/>
          </w:tcPr>
          <w:p w14:paraId="126438D1">
            <w:pPr>
              <w:jc w:val="center"/>
              <w:rPr>
                <w:rFonts w:hint="eastAsia" w:ascii="宋体" w:hAnsi="宋体" w:eastAsia="宋体" w:cs="宋体"/>
                <w:i w:val="0"/>
                <w:iCs w:val="0"/>
                <w:color w:val="000000"/>
                <w:sz w:val="24"/>
                <w:szCs w:val="24"/>
                <w:u w:val="none"/>
              </w:rPr>
            </w:pPr>
          </w:p>
        </w:tc>
        <w:tc>
          <w:tcPr>
            <w:tcW w:w="1080" w:type="dxa"/>
            <w:vMerge w:val="continue"/>
            <w:tcBorders>
              <w:left w:val="single" w:color="000000" w:sz="4" w:space="0"/>
              <w:bottom w:val="single" w:color="000000" w:sz="4" w:space="0"/>
              <w:right w:val="single" w:color="000000" w:sz="4" w:space="0"/>
            </w:tcBorders>
            <w:shd w:val="clear"/>
            <w:noWrap/>
            <w:vAlign w:val="center"/>
          </w:tcPr>
          <w:p w14:paraId="04A12558">
            <w:pPr>
              <w:jc w:val="center"/>
              <w:rPr>
                <w:rFonts w:hint="eastAsia" w:ascii="宋体" w:hAnsi="宋体" w:eastAsia="宋体" w:cs="宋体"/>
                <w:i w:val="0"/>
                <w:iCs w:val="0"/>
                <w:color w:val="000000"/>
                <w:sz w:val="22"/>
                <w:szCs w:val="22"/>
                <w:u w:val="none"/>
              </w:rPr>
            </w:pPr>
          </w:p>
        </w:tc>
        <w:tc>
          <w:tcPr>
            <w:tcW w:w="1080" w:type="dxa"/>
            <w:vMerge w:val="continue"/>
            <w:tcBorders>
              <w:left w:val="single" w:color="000000" w:sz="4" w:space="0"/>
              <w:right w:val="single" w:color="000000" w:sz="4" w:space="0"/>
            </w:tcBorders>
            <w:shd w:val="clear"/>
            <w:vAlign w:val="center"/>
          </w:tcPr>
          <w:p w14:paraId="6C8072F9">
            <w:pPr>
              <w:jc w:val="center"/>
              <w:rPr>
                <w:rFonts w:hint="eastAsia" w:ascii="宋体" w:hAnsi="宋体" w:eastAsia="宋体" w:cs="宋体"/>
                <w:i w:val="0"/>
                <w:iCs w:val="0"/>
                <w:color w:val="000000"/>
                <w:sz w:val="24"/>
                <w:szCs w:val="24"/>
                <w:u w:val="none"/>
              </w:rPr>
            </w:pPr>
          </w:p>
        </w:tc>
      </w:tr>
      <w:tr w14:paraId="0AEB3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restart"/>
            <w:tcBorders>
              <w:top w:val="single" w:color="000000" w:sz="4" w:space="0"/>
              <w:left w:val="single" w:color="000000" w:sz="4" w:space="0"/>
              <w:right w:val="single" w:color="000000" w:sz="4" w:space="0"/>
            </w:tcBorders>
            <w:shd w:val="clear"/>
            <w:noWrap/>
            <w:vAlign w:val="center"/>
          </w:tcPr>
          <w:p w14:paraId="4DC7667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包十九</w:t>
            </w: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3C12268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2971" w:type="dxa"/>
            <w:tcBorders>
              <w:top w:val="single" w:color="000000" w:sz="4" w:space="0"/>
              <w:left w:val="single" w:color="000000" w:sz="4" w:space="0"/>
              <w:bottom w:val="single" w:color="000000" w:sz="4" w:space="0"/>
              <w:right w:val="single" w:color="000000" w:sz="4" w:space="0"/>
            </w:tcBorders>
            <w:shd w:val="clear"/>
            <w:noWrap/>
            <w:vAlign w:val="center"/>
          </w:tcPr>
          <w:p w14:paraId="1BBD7F0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十二导心电图记录纸</w:t>
            </w:r>
          </w:p>
        </w:tc>
        <w:tc>
          <w:tcPr>
            <w:tcW w:w="1080" w:type="dxa"/>
            <w:vMerge w:val="continue"/>
            <w:tcBorders>
              <w:left w:val="single" w:color="000000" w:sz="4" w:space="0"/>
              <w:right w:val="single" w:color="000000" w:sz="4" w:space="0"/>
            </w:tcBorders>
            <w:shd w:val="clear"/>
            <w:vAlign w:val="center"/>
          </w:tcPr>
          <w:p w14:paraId="475177A7">
            <w:pPr>
              <w:jc w:val="center"/>
              <w:rPr>
                <w:rFonts w:hint="eastAsia" w:ascii="宋体" w:hAnsi="宋体" w:eastAsia="宋体" w:cs="宋体"/>
                <w:i w:val="0"/>
                <w:iCs w:val="0"/>
                <w:color w:val="000000"/>
                <w:sz w:val="24"/>
                <w:szCs w:val="24"/>
                <w:u w:val="none"/>
              </w:rPr>
            </w:pPr>
          </w:p>
        </w:tc>
        <w:tc>
          <w:tcPr>
            <w:tcW w:w="1080" w:type="dxa"/>
            <w:vMerge w:val="restart"/>
            <w:tcBorders>
              <w:top w:val="single" w:color="000000" w:sz="4" w:space="0"/>
              <w:left w:val="single" w:color="000000" w:sz="4" w:space="0"/>
              <w:right w:val="single" w:color="000000" w:sz="4" w:space="0"/>
            </w:tcBorders>
            <w:shd w:val="clear" w:color="auto" w:fill="auto"/>
            <w:noWrap/>
            <w:vAlign w:val="center"/>
          </w:tcPr>
          <w:p w14:paraId="59A0D188">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080" w:type="dxa"/>
            <w:vMerge w:val="continue"/>
            <w:tcBorders>
              <w:left w:val="single" w:color="000000" w:sz="4" w:space="0"/>
              <w:right w:val="single" w:color="000000" w:sz="4" w:space="0"/>
            </w:tcBorders>
            <w:shd w:val="clear"/>
            <w:vAlign w:val="center"/>
          </w:tcPr>
          <w:p w14:paraId="06B40804">
            <w:pPr>
              <w:jc w:val="center"/>
              <w:rPr>
                <w:rFonts w:hint="eastAsia" w:ascii="宋体" w:hAnsi="宋体" w:eastAsia="宋体" w:cs="宋体"/>
                <w:i w:val="0"/>
                <w:iCs w:val="0"/>
                <w:color w:val="000000"/>
                <w:sz w:val="24"/>
                <w:szCs w:val="24"/>
                <w:u w:val="none"/>
              </w:rPr>
            </w:pPr>
          </w:p>
        </w:tc>
      </w:tr>
      <w:tr w14:paraId="181CA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vMerge w:val="continue"/>
            <w:tcBorders>
              <w:left w:val="single" w:color="000000" w:sz="4" w:space="0"/>
              <w:bottom w:val="single" w:color="000000" w:sz="4" w:space="0"/>
              <w:right w:val="single" w:color="000000" w:sz="4" w:space="0"/>
            </w:tcBorders>
            <w:shd w:val="clear"/>
            <w:noWrap/>
            <w:vAlign w:val="center"/>
          </w:tcPr>
          <w:p w14:paraId="784985FD">
            <w:pPr>
              <w:jc w:val="center"/>
              <w:rPr>
                <w:rFonts w:hint="eastAsia" w:ascii="宋体" w:hAnsi="宋体" w:eastAsia="宋体" w:cs="宋体"/>
                <w:i w:val="0"/>
                <w:iCs w:val="0"/>
                <w:color w:val="000000"/>
                <w:sz w:val="22"/>
                <w:szCs w:val="22"/>
                <w:u w:val="none"/>
              </w:rPr>
            </w:pPr>
          </w:p>
        </w:tc>
        <w:tc>
          <w:tcPr>
            <w:tcW w:w="884" w:type="dxa"/>
            <w:tcBorders>
              <w:top w:val="single" w:color="000000" w:sz="4" w:space="0"/>
              <w:left w:val="single" w:color="000000" w:sz="4" w:space="0"/>
              <w:bottom w:val="single" w:color="000000" w:sz="4" w:space="0"/>
              <w:right w:val="single" w:color="000000" w:sz="4" w:space="0"/>
            </w:tcBorders>
            <w:shd w:val="clear"/>
            <w:noWrap/>
            <w:vAlign w:val="center"/>
          </w:tcPr>
          <w:p w14:paraId="0DDBC56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2971" w:type="dxa"/>
            <w:tcBorders>
              <w:top w:val="single" w:color="000000" w:sz="4" w:space="0"/>
              <w:left w:val="single" w:color="000000" w:sz="4" w:space="0"/>
              <w:bottom w:val="single" w:color="000000" w:sz="4" w:space="0"/>
              <w:right w:val="single" w:color="000000" w:sz="4" w:space="0"/>
            </w:tcBorders>
            <w:shd w:val="clear"/>
            <w:noWrap/>
            <w:vAlign w:val="center"/>
          </w:tcPr>
          <w:p w14:paraId="0F48B1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记录纸</w:t>
            </w:r>
          </w:p>
        </w:tc>
        <w:tc>
          <w:tcPr>
            <w:tcW w:w="1080" w:type="dxa"/>
            <w:vMerge w:val="continue"/>
            <w:tcBorders>
              <w:left w:val="single" w:color="000000" w:sz="4" w:space="0"/>
              <w:bottom w:val="single" w:color="000000" w:sz="4" w:space="0"/>
              <w:right w:val="single" w:color="000000" w:sz="4" w:space="0"/>
            </w:tcBorders>
            <w:shd w:val="clear"/>
            <w:vAlign w:val="center"/>
          </w:tcPr>
          <w:p w14:paraId="51F2B6AB">
            <w:pPr>
              <w:jc w:val="center"/>
              <w:rPr>
                <w:rFonts w:hint="eastAsia" w:ascii="宋体" w:hAnsi="宋体" w:eastAsia="宋体" w:cs="宋体"/>
                <w:i w:val="0"/>
                <w:iCs w:val="0"/>
                <w:color w:val="000000"/>
                <w:sz w:val="24"/>
                <w:szCs w:val="24"/>
                <w:u w:val="none"/>
              </w:rPr>
            </w:pPr>
          </w:p>
        </w:tc>
        <w:tc>
          <w:tcPr>
            <w:tcW w:w="1080" w:type="dxa"/>
            <w:vMerge w:val="continue"/>
            <w:tcBorders>
              <w:left w:val="single" w:color="000000" w:sz="4" w:space="0"/>
              <w:bottom w:val="single" w:color="000000" w:sz="4" w:space="0"/>
              <w:right w:val="single" w:color="000000" w:sz="4" w:space="0"/>
            </w:tcBorders>
            <w:shd w:val="clear" w:color="auto" w:fill="auto"/>
            <w:noWrap/>
            <w:vAlign w:val="center"/>
          </w:tcPr>
          <w:p w14:paraId="67CA19A6">
            <w:pPr>
              <w:jc w:val="center"/>
              <w:rPr>
                <w:rFonts w:hint="eastAsia" w:ascii="宋体" w:hAnsi="宋体" w:eastAsia="宋体" w:cs="宋体"/>
                <w:i w:val="0"/>
                <w:iCs w:val="0"/>
                <w:color w:val="000000"/>
                <w:kern w:val="2"/>
                <w:sz w:val="22"/>
                <w:szCs w:val="22"/>
                <w:u w:val="none"/>
                <w:lang w:val="en-US" w:eastAsia="zh-CN" w:bidi="ar-SA"/>
              </w:rPr>
            </w:pPr>
          </w:p>
        </w:tc>
        <w:tc>
          <w:tcPr>
            <w:tcW w:w="1080" w:type="dxa"/>
            <w:vMerge w:val="continue"/>
            <w:tcBorders>
              <w:left w:val="single" w:color="000000" w:sz="4" w:space="0"/>
              <w:bottom w:val="single" w:color="000000" w:sz="4" w:space="0"/>
              <w:right w:val="single" w:color="000000" w:sz="4" w:space="0"/>
            </w:tcBorders>
            <w:shd w:val="clear"/>
            <w:vAlign w:val="center"/>
          </w:tcPr>
          <w:p w14:paraId="2CC18D7E">
            <w:pPr>
              <w:jc w:val="center"/>
              <w:rPr>
                <w:rFonts w:hint="eastAsia" w:ascii="宋体" w:hAnsi="宋体" w:eastAsia="宋体" w:cs="宋体"/>
                <w:i w:val="0"/>
                <w:iCs w:val="0"/>
                <w:color w:val="000000"/>
                <w:sz w:val="24"/>
                <w:szCs w:val="24"/>
                <w:u w:val="none"/>
              </w:rPr>
            </w:pP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2"/>
        <w:ind w:firstLine="480" w:firstLineChars="200"/>
        <w:rPr>
          <w:rFonts w:hint="eastAsia" w:ascii="宋体" w:hAnsi="宋体" w:eastAsia="宋体" w:cs="宋体"/>
          <w:i w:val="0"/>
          <w:color w:val="auto"/>
          <w:kern w:val="2"/>
          <w:sz w:val="24"/>
          <w:szCs w:val="24"/>
          <w:lang w:val="en-US" w:eastAsia="zh-CN" w:bidi="ar-SA"/>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p w14:paraId="5A1C03B4">
      <w:pPr>
        <w:pStyle w:val="23"/>
        <w:ind w:left="0" w:leftChars="0" w:firstLine="480" w:firstLineChars="200"/>
        <w:jc w:val="both"/>
        <w:rPr>
          <w:rFonts w:hint="default"/>
          <w:lang w:val="en-US" w:eastAsia="zh-CN"/>
        </w:rPr>
      </w:pPr>
      <w:r>
        <w:rPr>
          <w:rFonts w:hint="eastAsia" w:ascii="宋体" w:hAnsi="宋体" w:cs="宋体"/>
          <w:i w:val="0"/>
          <w:color w:val="auto"/>
          <w:kern w:val="2"/>
          <w:sz w:val="24"/>
          <w:szCs w:val="24"/>
          <w:lang w:val="en-US" w:eastAsia="zh-CN" w:bidi="ar-SA"/>
        </w:rPr>
        <w:t>5.以上项目为合同过期重新采购。</w:t>
      </w:r>
    </w:p>
    <w:bookmarkEnd w:id="14"/>
    <w:bookmarkEnd w:id="15"/>
    <w:bookmarkEnd w:id="16"/>
    <w:bookmarkEnd w:id="17"/>
    <w:bookmarkEnd w:id="18"/>
    <w:p w14:paraId="67FFECAF">
      <w:pPr>
        <w:pStyle w:val="22"/>
        <w:rPr>
          <w:rFonts w:hint="eastAsia"/>
          <w:color w:val="auto"/>
        </w:rPr>
      </w:pPr>
      <w:bookmarkStart w:id="19" w:name="_Toc25496"/>
      <w:bookmarkStart w:id="20" w:name="_Toc26504"/>
      <w:bookmarkStart w:id="21" w:name="_Toc76373866"/>
      <w:bookmarkStart w:id="22" w:name="_Toc3434"/>
      <w:bookmarkStart w:id="23" w:name="_Toc10137"/>
      <w:bookmarkStart w:id="24" w:name="_Toc30358"/>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1B90BED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4FDFB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8A15C7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58285B8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26B41A2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6949B9C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3DD62BE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DF6004C">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76668EFA">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B2F803">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197970D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7D0821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516326B">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7527"/>
      <w:bookmarkStart w:id="31" w:name="_Toc18799"/>
      <w:bookmarkStart w:id="32" w:name="_Toc654"/>
      <w:bookmarkStart w:id="33" w:name="_Toc28099"/>
      <w:r>
        <w:rPr>
          <w:rFonts w:hint="eastAsia" w:ascii="宋体" w:hAnsi="宋体" w:cs="宋体"/>
          <w:b/>
          <w:bCs/>
          <w:color w:val="auto"/>
          <w:sz w:val="24"/>
          <w:szCs w:val="24"/>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6E9F68F9">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全院</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全院</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48A0FD28">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全院</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03F602C4">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全院</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A20BE9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A7D3D1">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126DE34B">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13014C5B">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3EFD6E54">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023-63693371</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14224"/>
      <w:bookmarkStart w:id="44" w:name="_Toc9714"/>
      <w:bookmarkStart w:id="45" w:name="_Toc25272"/>
      <w:bookmarkStart w:id="46" w:name="_Toc76373872"/>
      <w:bookmarkStart w:id="47" w:name="_Toc4033"/>
      <w:bookmarkStart w:id="48" w:name="_Toc21905"/>
      <w:bookmarkStart w:id="49" w:name="_Toc20138"/>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3153"/>
      <w:bookmarkStart w:id="52" w:name="_Toc2599"/>
      <w:bookmarkStart w:id="53" w:name="_Toc76373874"/>
      <w:bookmarkStart w:id="54" w:name="_Toc11474"/>
      <w:bookmarkStart w:id="55" w:name="_Toc13391"/>
      <w:bookmarkStart w:id="56" w:name="_Toc25148"/>
      <w:bookmarkStart w:id="57" w:name="_Toc27187"/>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30465"/>
      <w:bookmarkStart w:id="59" w:name="_Toc29620"/>
      <w:bookmarkStart w:id="60" w:name="_Toc29225"/>
      <w:bookmarkStart w:id="61" w:name="_Toc6355"/>
      <w:bookmarkStart w:id="62" w:name="_Toc76373876"/>
      <w:bookmarkStart w:id="63" w:name="_Toc1955"/>
      <w:bookmarkStart w:id="64" w:name="_Toc13107"/>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6CFAB982">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用途：与医用氧气源或压缩空气净化装置配套，靠氧气或压缩空气流驱动，将液态药物雾化成微小颗粒，供呼吸道疾病患者雾化吸入治疗。</w:t>
      </w:r>
    </w:p>
    <w:p w14:paraId="401D9803">
      <w:pPr>
        <w:keepNext w:val="0"/>
        <w:keepLines w:val="0"/>
        <w:widowControl/>
        <w:numPr>
          <w:ilvl w:val="0"/>
          <w:numId w:val="1"/>
        </w:numPr>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结构组成：由面罩、雾化杯（药液杯）、弯管连接器、输氧管/延长管、接头、松紧带（头带）组成；可选配口含器、T形件、波纹管、转换接头等。面罩型与咬嘴型均可响应，分别报价。</w:t>
      </w:r>
    </w:p>
    <w:p w14:paraId="3D077F59">
      <w:pPr>
        <w:keepNext w:val="0"/>
        <w:keepLines w:val="0"/>
        <w:widowControl/>
        <w:numPr>
          <w:ilvl w:val="0"/>
          <w:numId w:val="1"/>
        </w:numPr>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材质：雾化杯、咬嘴、接头采用医用级 PP 或 PE；面罩、连接管采用医用级 PVC 或硅胶；松紧带为涤纶弹性纤维；不含天然乳胶。</w:t>
      </w:r>
    </w:p>
    <w:p w14:paraId="68045EB3">
      <w:pPr>
        <w:keepNext w:val="0"/>
        <w:keepLines w:val="0"/>
        <w:widowControl/>
        <w:numPr>
          <w:ilvl w:val="0"/>
          <w:numId w:val="1"/>
        </w:numPr>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粒径：6L/min 氧流量下 MMAD ≤5μm 占比 ≥60%。</w:t>
      </w:r>
    </w:p>
    <w:p w14:paraId="03DBED2D">
      <w:pPr>
        <w:keepNext w:val="0"/>
        <w:keepLines w:val="0"/>
        <w:widowControl/>
        <w:numPr>
          <w:ilvl w:val="0"/>
          <w:numId w:val="1"/>
        </w:numPr>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雾化性能：速率 ≥0.2 mL/min；容量 ≥6 mL（可选 8/12/30mL）；残液 ≤0.8 mL。</w:t>
      </w:r>
    </w:p>
    <w:p w14:paraId="7EF264E5">
      <w:pPr>
        <w:keepNext w:val="0"/>
        <w:keepLines w:val="0"/>
        <w:widowControl/>
        <w:numPr>
          <w:ilvl w:val="0"/>
          <w:numId w:val="1"/>
        </w:numPr>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接口：进氧端配中心供氧接头；出雾端可接面罩/咬嘴/呼吸机管路三通（三通可选）。</w:t>
      </w:r>
    </w:p>
    <w:p w14:paraId="2715CA66">
      <w:pPr>
        <w:pStyle w:val="31"/>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连接牢固度：罐体与管路 ≥10N 静拉不脱。</w:t>
      </w:r>
    </w:p>
    <w:p w14:paraId="20C38A92">
      <w:pPr>
        <w:pStyle w:val="31"/>
        <w:rPr>
          <w:rFonts w:hint="eastAsia" w:ascii="Segoe UI" w:hAnsi="Segoe UI" w:eastAsia="Segoe UI" w:cs="Segoe UI"/>
          <w:sz w:val="22"/>
          <w:szCs w:val="22"/>
          <w:lang w:val="en-US" w:eastAsia="zh-CN" w:bidi="ar-SA"/>
        </w:rPr>
      </w:pPr>
    </w:p>
    <w:p w14:paraId="0AE90BD8">
      <w:pPr>
        <w:pStyle w:val="31"/>
        <w:rPr>
          <w:rFonts w:hint="eastAsia" w:hAnsi="宋体" w:cs="宋体"/>
          <w:b/>
          <w:bCs/>
          <w:color w:val="auto"/>
          <w:sz w:val="24"/>
          <w:szCs w:val="24"/>
          <w:lang w:val="en-US" w:eastAsia="zh-CN"/>
        </w:rPr>
      </w:pPr>
      <w:r>
        <w:rPr>
          <w:rFonts w:hint="eastAsia" w:ascii="Segoe UI" w:hAnsi="Segoe UI" w:eastAsia="Segoe UI" w:cs="Segoe UI"/>
          <w:sz w:val="22"/>
          <w:szCs w:val="22"/>
          <w:lang w:val="en-US" w:eastAsia="zh-CN" w:bidi="ar-SA"/>
        </w:rPr>
        <w:t xml:space="preserve"> </w:t>
      </w: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2</w:t>
      </w:r>
    </w:p>
    <w:tbl>
      <w:tblPr>
        <w:tblStyle w:val="60"/>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gridCol w:w="7793"/>
      </w:tblGrid>
      <w:tr w14:paraId="0ED9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1110" w:type="dxa"/>
            <w:shd w:val="clear" w:color="auto" w:fill="auto"/>
            <w:vAlign w:val="center"/>
          </w:tcPr>
          <w:p w14:paraId="79E55737">
            <w:pPr>
              <w:keepNext w:val="0"/>
              <w:keepLines w:val="0"/>
              <w:widowControl/>
              <w:suppressLineNumbers w:val="0"/>
              <w:spacing w:line="375" w:lineRule="atLeast"/>
              <w:jc w:val="left"/>
              <w:rPr>
                <w:rFonts w:hint="eastAsia" w:ascii="Segoe UI" w:hAnsi="Segoe UI" w:eastAsia="Segoe UI" w:cs="Segoe UI"/>
                <w:kern w:val="0"/>
                <w:sz w:val="22"/>
                <w:szCs w:val="22"/>
                <w:lang w:val="en-US" w:eastAsia="zh-CN" w:bidi="ar"/>
              </w:rPr>
            </w:pPr>
            <w:r>
              <w:rPr>
                <w:rFonts w:hint="default" w:ascii="Segoe UI" w:hAnsi="Segoe UI" w:eastAsia="Segoe UI" w:cs="Segoe UI"/>
                <w:kern w:val="0"/>
                <w:sz w:val="22"/>
                <w:szCs w:val="22"/>
                <w:lang w:val="en-US" w:eastAsia="zh-CN" w:bidi="ar"/>
              </w:rPr>
              <w:t>一次性使用吸痰管</w:t>
            </w:r>
          </w:p>
        </w:tc>
        <w:tc>
          <w:tcPr>
            <w:tcW w:w="5880" w:type="dxa"/>
            <w:shd w:val="clear" w:color="auto" w:fill="auto"/>
            <w:vAlign w:val="center"/>
          </w:tcPr>
          <w:p w14:paraId="1EDF0222">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用途：供临床患者呼吸道痰液、分泌物吸引使用。通过负压吸引装置连接，经口、鼻或人工气道插入，清除气道内分泌物，保持呼吸道通畅。</w:t>
            </w:r>
          </w:p>
          <w:p w14:paraId="15F3276D">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1. 结构：管身+机器端标准圆锥接头（适配中心负压）；病人端圆头、侧孔≥2个。</w:t>
            </w:r>
          </w:p>
          <w:p w14:paraId="5C99ABA9">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2. 材质：医用软聚氯乙烯；接头 PP/ABS；不含乳胶。</w:t>
            </w:r>
          </w:p>
          <w:p w14:paraId="2BEC66A9">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3. 规格：F6/F8/F10/F12/F14/F16 多档（可扩 F5-F18）；长 30-60cm。</w:t>
            </w:r>
          </w:p>
          <w:p w14:paraId="249DE616">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4. 性能：40kPa 负压 15s 不扁瘪；EO 灭菌无菌；单只纸塑密封。</w:t>
            </w:r>
          </w:p>
        </w:tc>
      </w:tr>
      <w:tr w14:paraId="0FA8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trPr>
        <w:tc>
          <w:tcPr>
            <w:tcW w:w="1110" w:type="dxa"/>
            <w:shd w:val="clear" w:color="auto" w:fill="auto"/>
            <w:vAlign w:val="center"/>
          </w:tcPr>
          <w:p w14:paraId="535D7928">
            <w:pPr>
              <w:keepNext w:val="0"/>
              <w:keepLines w:val="0"/>
              <w:widowControl/>
              <w:suppressLineNumbers w:val="0"/>
              <w:spacing w:line="375" w:lineRule="atLeast"/>
              <w:jc w:val="left"/>
              <w:rPr>
                <w:rFonts w:hint="eastAsia" w:ascii="Segoe UI" w:hAnsi="Segoe UI" w:eastAsia="Segoe UI" w:cs="Segoe UI"/>
                <w:kern w:val="0"/>
                <w:sz w:val="22"/>
                <w:szCs w:val="22"/>
                <w:lang w:val="en-US" w:eastAsia="zh-CN" w:bidi="ar"/>
              </w:rPr>
            </w:pPr>
            <w:r>
              <w:rPr>
                <w:rFonts w:hint="default" w:ascii="Segoe UI" w:hAnsi="Segoe UI" w:eastAsia="Segoe UI" w:cs="Segoe UI"/>
                <w:kern w:val="0"/>
                <w:sz w:val="22"/>
                <w:szCs w:val="22"/>
                <w:lang w:val="en-US" w:eastAsia="zh-CN" w:bidi="ar"/>
              </w:rPr>
              <w:t>可控式吸痰管</w:t>
            </w:r>
          </w:p>
        </w:tc>
        <w:tc>
          <w:tcPr>
            <w:tcW w:w="5880" w:type="dxa"/>
            <w:shd w:val="clear" w:color="auto" w:fill="auto"/>
            <w:vAlign w:val="center"/>
          </w:tcPr>
          <w:p w14:paraId="593FAB43">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用途：供临床患者呼吸道痰液吸引使用。与普通吸痰管的区别在于管身带有负压控制阀，操作者可通过手指按压控制负压通断，实现精准吸引，减少对气道黏膜的损伤。适用于需要间歇性吸引的清醒患者或气道敏感人群。</w:t>
            </w:r>
          </w:p>
          <w:p w14:paraId="00CDD0BB">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1. 结构：在普通型基础上增设单手负压控制阀/控制孔，松开断负压、按压通吸；可选配带阀三通/冲洗接头。</w:t>
            </w:r>
          </w:p>
          <w:p w14:paraId="2FE6FA74">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2. 材质：管身医用 PVC；控制阀/接头 PP/ABS；不含乳胶可选。</w:t>
            </w:r>
          </w:p>
          <w:p w14:paraId="5A3CCDF2">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3. 规格：F6/F8/F10/F12/F14/F16 多档（可扩 F5/F18）；长 40-50cm。</w:t>
            </w:r>
          </w:p>
          <w:p w14:paraId="507FCC3D">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4. 性能：控制孔闭合时 40kPa 不漏吸、打开即通；EO 灭菌无菌。</w:t>
            </w:r>
          </w:p>
        </w:tc>
      </w:tr>
      <w:tr w14:paraId="0C63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3" w:hRule="atLeast"/>
        </w:trPr>
        <w:tc>
          <w:tcPr>
            <w:tcW w:w="1110" w:type="dxa"/>
            <w:shd w:val="clear" w:color="auto" w:fill="auto"/>
            <w:vAlign w:val="center"/>
          </w:tcPr>
          <w:p w14:paraId="555ADE89">
            <w:pPr>
              <w:keepNext w:val="0"/>
              <w:keepLines w:val="0"/>
              <w:widowControl/>
              <w:suppressLineNumbers w:val="0"/>
              <w:spacing w:line="375" w:lineRule="atLeast"/>
              <w:jc w:val="left"/>
              <w:rPr>
                <w:rFonts w:hint="eastAsia" w:ascii="Segoe UI" w:hAnsi="Segoe UI" w:eastAsia="Segoe UI" w:cs="Segoe UI"/>
                <w:kern w:val="0"/>
                <w:sz w:val="22"/>
                <w:szCs w:val="22"/>
                <w:lang w:val="en-US" w:eastAsia="zh-CN" w:bidi="ar"/>
              </w:rPr>
            </w:pPr>
            <w:r>
              <w:rPr>
                <w:rFonts w:hint="default" w:ascii="Segoe UI" w:hAnsi="Segoe UI" w:eastAsia="Segoe UI" w:cs="Segoe UI"/>
                <w:kern w:val="0"/>
                <w:sz w:val="22"/>
                <w:szCs w:val="22"/>
                <w:lang w:val="en-US" w:eastAsia="zh-CN" w:bidi="ar"/>
              </w:rPr>
              <w:t>冲吸式口护吸痰管</w:t>
            </w:r>
          </w:p>
        </w:tc>
        <w:tc>
          <w:tcPr>
            <w:tcW w:w="5880" w:type="dxa"/>
            <w:shd w:val="clear" w:color="auto" w:fill="auto"/>
            <w:vAlign w:val="center"/>
          </w:tcPr>
          <w:p w14:paraId="5164FEAB">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用途：供临床重症及意识障碍患者口腔护理与吸痰使用。管身带有冲洗接口和吸引腔，可同步进行口腔冲洗和痰液吸引，清除口腔分泌物、痰痂及异味，预防呼吸机相关性肺炎。适用于ICU及需口腔护理的卧床患者。</w:t>
            </w:r>
          </w:p>
          <w:p w14:paraId="23414521">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1. 组成：刷头（医用硅胶，带吸引口） + 前后手柄（透明树脂） + 双腔管（冲洗腔+吸引腔） + 负压接头 + 冲洗接头</w:t>
            </w:r>
          </w:p>
          <w:p w14:paraId="175C571A">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2. 材质：刷头硅胶；手柄 PETG/PP；管身 PVC；不含乳胶</w:t>
            </w:r>
          </w:p>
          <w:p w14:paraId="5A96F171">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3. 规格：成人型/儿童型；吸引腔管径 F6-F12</w:t>
            </w:r>
          </w:p>
          <w:p w14:paraId="21D202E9">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4. 功能：同步口腔冲洗+负压吸液+刷洗，单人操作；EO 灭菌无菌，单套密封</w:t>
            </w:r>
          </w:p>
        </w:tc>
      </w:tr>
    </w:tbl>
    <w:p w14:paraId="7B0C1617">
      <w:pPr>
        <w:pStyle w:val="31"/>
        <w:rPr>
          <w:rFonts w:hint="default" w:hAnsi="宋体" w:cs="宋体"/>
          <w:b/>
          <w:bCs/>
          <w:color w:val="auto"/>
          <w:sz w:val="24"/>
          <w:szCs w:val="24"/>
          <w:lang w:val="en-US" w:eastAsia="zh-CN"/>
        </w:rPr>
      </w:pPr>
    </w:p>
    <w:p w14:paraId="0A1EA1E9">
      <w:pPr>
        <w:pStyle w:val="31"/>
        <w:ind w:firstLine="241" w:firstLineChars="100"/>
        <w:rPr>
          <w:rFonts w:hint="eastAsia"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3</w:t>
      </w:r>
    </w:p>
    <w:p w14:paraId="6C651325">
      <w:pPr>
        <w:widowControl w:val="0"/>
        <w:numPr>
          <w:ilvl w:val="0"/>
          <w:numId w:val="0"/>
        </w:numPr>
        <w:tabs>
          <w:tab w:val="left" w:pos="645"/>
        </w:tabs>
        <w:jc w:val="both"/>
        <w:rPr>
          <w:rFonts w:hint="eastAsia" w:cs="宋体"/>
          <w:sz w:val="22"/>
          <w:szCs w:val="22"/>
          <w:vertAlign w:val="baseline"/>
          <w:lang w:val="en-US" w:eastAsia="zh-CN"/>
        </w:rPr>
      </w:pPr>
      <w:r>
        <w:rPr>
          <w:rFonts w:hint="eastAsia" w:cs="宋体"/>
          <w:sz w:val="22"/>
          <w:szCs w:val="22"/>
          <w:vertAlign w:val="baseline"/>
          <w:lang w:val="en-US" w:eastAsia="zh-CN"/>
        </w:rPr>
        <w:t>用途：用于临床负压引流时，与插入体内的引流导管相连接，起到充当负压传导介质和/或引导、收集引流液的作用。通过手动挤压器体产生并维持负压，将引流液收集于容器内。</w:t>
      </w:r>
    </w:p>
    <w:p w14:paraId="59D7E5A9">
      <w:pPr>
        <w:widowControl w:val="0"/>
        <w:numPr>
          <w:ilvl w:val="0"/>
          <w:numId w:val="0"/>
        </w:numPr>
        <w:tabs>
          <w:tab w:val="left" w:pos="645"/>
        </w:tabs>
        <w:jc w:val="both"/>
        <w:rPr>
          <w:rFonts w:hint="eastAsia" w:cs="宋体"/>
          <w:sz w:val="22"/>
          <w:szCs w:val="22"/>
          <w:vertAlign w:val="baseline"/>
          <w:lang w:val="en-US" w:eastAsia="zh-CN"/>
        </w:rPr>
      </w:pPr>
      <w:r>
        <w:rPr>
          <w:rFonts w:hint="eastAsia" w:cs="宋体"/>
          <w:sz w:val="22"/>
          <w:szCs w:val="22"/>
          <w:vertAlign w:val="baseline"/>
          <w:lang w:val="en-US" w:eastAsia="zh-CN"/>
        </w:rPr>
        <w:t>1.材质：器体采用聚乙烯或聚氯乙烯制成，全新料，无毒无异味，软硬度适宜。</w:t>
      </w:r>
    </w:p>
    <w:p w14:paraId="4C3F6304">
      <w:pPr>
        <w:widowControl w:val="0"/>
        <w:numPr>
          <w:ilvl w:val="0"/>
          <w:numId w:val="0"/>
        </w:numPr>
        <w:tabs>
          <w:tab w:val="left" w:pos="645"/>
        </w:tabs>
        <w:jc w:val="both"/>
        <w:rPr>
          <w:rFonts w:hint="eastAsia" w:cs="宋体"/>
          <w:sz w:val="22"/>
          <w:szCs w:val="22"/>
          <w:vertAlign w:val="baseline"/>
          <w:lang w:val="en-US" w:eastAsia="zh-CN"/>
        </w:rPr>
      </w:pPr>
      <w:r>
        <w:rPr>
          <w:rFonts w:hint="eastAsia" w:cs="宋体"/>
          <w:sz w:val="22"/>
          <w:szCs w:val="22"/>
          <w:vertAlign w:val="baseline"/>
          <w:lang w:val="en-US" w:eastAsia="zh-CN"/>
        </w:rPr>
        <w:t>2.结构组成：由瓶体（吹塑风琴式）、瓶塞、内置弹簧、引流连接管（长度≥80cm）、调节阀/鲁尔接头、防倒流膜/阀等组成，结构完整，方便临床连接导管。</w:t>
      </w:r>
    </w:p>
    <w:p w14:paraId="588C26EB">
      <w:pPr>
        <w:widowControl w:val="0"/>
        <w:numPr>
          <w:ilvl w:val="0"/>
          <w:numId w:val="0"/>
        </w:numPr>
        <w:tabs>
          <w:tab w:val="left" w:pos="645"/>
        </w:tabs>
        <w:jc w:val="both"/>
        <w:rPr>
          <w:rFonts w:hint="eastAsia" w:cs="宋体"/>
          <w:sz w:val="22"/>
          <w:szCs w:val="22"/>
          <w:vertAlign w:val="baseline"/>
          <w:lang w:val="en-US" w:eastAsia="zh-CN"/>
        </w:rPr>
      </w:pPr>
      <w:r>
        <w:rPr>
          <w:rFonts w:hint="eastAsia" w:cs="宋体"/>
          <w:sz w:val="22"/>
          <w:szCs w:val="22"/>
          <w:vertAlign w:val="baseline"/>
          <w:lang w:val="en-US" w:eastAsia="zh-CN"/>
        </w:rPr>
        <w:t>3.负压性能：产品可形成有效负压，在极限负压下瓶体无破损、无漏气。</w:t>
      </w:r>
    </w:p>
    <w:p w14:paraId="09D9D033">
      <w:pPr>
        <w:widowControl w:val="0"/>
        <w:numPr>
          <w:ilvl w:val="0"/>
          <w:numId w:val="0"/>
        </w:numPr>
        <w:tabs>
          <w:tab w:val="left" w:pos="645"/>
        </w:tabs>
        <w:jc w:val="both"/>
        <w:rPr>
          <w:rFonts w:hint="eastAsia" w:cs="宋体"/>
          <w:sz w:val="22"/>
          <w:szCs w:val="22"/>
          <w:vertAlign w:val="baseline"/>
          <w:lang w:val="en-US" w:eastAsia="zh-CN"/>
        </w:rPr>
      </w:pPr>
      <w:r>
        <w:rPr>
          <w:rFonts w:hint="eastAsia" w:cs="宋体"/>
          <w:sz w:val="22"/>
          <w:szCs w:val="22"/>
          <w:vertAlign w:val="baseline"/>
          <w:lang w:val="en-US" w:eastAsia="zh-CN"/>
        </w:rPr>
        <w:t>4.一次性使用，无菌提供。</w:t>
      </w:r>
    </w:p>
    <w:p w14:paraId="09ADA3D8">
      <w:pPr>
        <w:pStyle w:val="31"/>
        <w:rPr>
          <w:rFonts w:hint="eastAsia" w:cs="宋体"/>
          <w:sz w:val="22"/>
          <w:szCs w:val="22"/>
          <w:vertAlign w:val="baseline"/>
          <w:lang w:val="en-US" w:eastAsia="zh-CN"/>
        </w:rPr>
      </w:pPr>
      <w:r>
        <w:rPr>
          <w:rFonts w:hint="eastAsia" w:cs="宋体"/>
          <w:sz w:val="22"/>
          <w:szCs w:val="22"/>
          <w:vertAlign w:val="baseline"/>
          <w:lang w:val="en-US" w:eastAsia="zh-CN"/>
        </w:rPr>
        <w:t>5.容量：标称容量 1000ml（允差 ±50ml）。</w:t>
      </w:r>
    </w:p>
    <w:p w14:paraId="2F3BE47F">
      <w:pPr>
        <w:pStyle w:val="31"/>
        <w:rPr>
          <w:rFonts w:hint="eastAsia" w:cs="宋体"/>
          <w:sz w:val="22"/>
          <w:szCs w:val="22"/>
          <w:vertAlign w:val="baseline"/>
          <w:lang w:val="en-US" w:eastAsia="zh-CN"/>
        </w:rPr>
      </w:pPr>
    </w:p>
    <w:p w14:paraId="60B4E271">
      <w:pPr>
        <w:pStyle w:val="31"/>
        <w:ind w:firstLine="241" w:firstLineChars="100"/>
        <w:rPr>
          <w:rFonts w:hint="eastAsia"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4</w:t>
      </w:r>
    </w:p>
    <w:p w14:paraId="307720C6">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用途：</w:t>
      </w:r>
      <w:r>
        <w:rPr>
          <w:rFonts w:hint="eastAsia" w:ascii="宋体" w:hAnsi="宋体" w:eastAsia="宋体" w:cs="宋体"/>
          <w:sz w:val="22"/>
          <w:szCs w:val="22"/>
          <w:vertAlign w:val="baseline"/>
          <w:lang w:val="en-US" w:eastAsia="zh-CN"/>
        </w:rPr>
        <w:t>供临床</w:t>
      </w:r>
      <w:r>
        <w:rPr>
          <w:rFonts w:hint="eastAsia" w:cs="宋体"/>
          <w:sz w:val="22"/>
          <w:szCs w:val="22"/>
          <w:vertAlign w:val="baseline"/>
          <w:lang w:val="en-US" w:eastAsia="zh-CN"/>
        </w:rPr>
        <w:t>负压引流和储存引流液用</w:t>
      </w:r>
      <w:r>
        <w:rPr>
          <w:rFonts w:hint="eastAsia" w:ascii="宋体" w:hAnsi="宋体" w:eastAsia="宋体" w:cs="宋体"/>
          <w:sz w:val="22"/>
          <w:szCs w:val="22"/>
          <w:vertAlign w:val="baseline"/>
          <w:lang w:val="en-US" w:eastAsia="zh-CN"/>
        </w:rPr>
        <w:t>。通过手动挤压球囊产生并维持负压，将引流液收集于球体内</w:t>
      </w:r>
      <w:r>
        <w:rPr>
          <w:rFonts w:hint="eastAsia" w:cs="宋体"/>
          <w:sz w:val="22"/>
          <w:szCs w:val="22"/>
          <w:vertAlign w:val="baseline"/>
          <w:lang w:val="en-US" w:eastAsia="zh-CN"/>
        </w:rPr>
        <w:t>。</w:t>
      </w:r>
    </w:p>
    <w:p w14:paraId="2F5E4854">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1.</w:t>
      </w:r>
      <w:r>
        <w:rPr>
          <w:rFonts w:hint="eastAsia" w:ascii="宋体" w:hAnsi="宋体" w:eastAsia="宋体" w:cs="宋体"/>
          <w:sz w:val="22"/>
          <w:szCs w:val="22"/>
          <w:vertAlign w:val="baseline"/>
          <w:lang w:val="en-US" w:eastAsia="zh-CN"/>
        </w:rPr>
        <w:t>规格：100mL、200mL 两种规格，分别报价。</w:t>
      </w:r>
    </w:p>
    <w:p w14:paraId="7A925192">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2.</w:t>
      </w:r>
      <w:r>
        <w:rPr>
          <w:rFonts w:hint="eastAsia" w:ascii="宋体" w:hAnsi="宋体" w:eastAsia="宋体" w:cs="宋体"/>
          <w:sz w:val="22"/>
          <w:szCs w:val="22"/>
          <w:vertAlign w:val="baseline"/>
          <w:lang w:val="en-US" w:eastAsia="zh-CN"/>
        </w:rPr>
        <w:t>球囊及引流管采用医用硅橡胶材质。</w:t>
      </w:r>
    </w:p>
    <w:p w14:paraId="4F658664">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3.</w:t>
      </w:r>
      <w:r>
        <w:rPr>
          <w:rFonts w:hint="eastAsia" w:ascii="宋体" w:hAnsi="宋体" w:eastAsia="宋体" w:cs="宋体"/>
          <w:sz w:val="22"/>
          <w:szCs w:val="22"/>
          <w:vertAlign w:val="baseline"/>
          <w:lang w:val="en-US" w:eastAsia="zh-CN"/>
        </w:rPr>
        <w:t>无菌提供，一次性使用。</w:t>
      </w:r>
    </w:p>
    <w:p w14:paraId="0E3CB2A3">
      <w:pPr>
        <w:pStyle w:val="31"/>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4.</w:t>
      </w:r>
      <w:r>
        <w:rPr>
          <w:rFonts w:hint="eastAsia" w:ascii="宋体" w:hAnsi="宋体" w:eastAsia="宋体" w:cs="宋体"/>
          <w:sz w:val="22"/>
          <w:szCs w:val="22"/>
          <w:vertAlign w:val="baseline"/>
          <w:lang w:val="en-US" w:eastAsia="zh-CN"/>
        </w:rPr>
        <w:t>防倒流设计，引流液不得返流。</w:t>
      </w:r>
    </w:p>
    <w:p w14:paraId="3A84ABEB">
      <w:pPr>
        <w:pStyle w:val="31"/>
        <w:rPr>
          <w:rFonts w:hint="eastAsia" w:ascii="宋体" w:hAnsi="宋体" w:eastAsia="宋体" w:cs="宋体"/>
          <w:sz w:val="22"/>
          <w:szCs w:val="22"/>
          <w:vertAlign w:val="baseline"/>
          <w:lang w:val="en-US" w:eastAsia="zh-CN"/>
        </w:rPr>
      </w:pPr>
    </w:p>
    <w:p w14:paraId="6D1A226F">
      <w:pPr>
        <w:pStyle w:val="31"/>
        <w:ind w:firstLine="241" w:firstLineChars="100"/>
        <w:rPr>
          <w:rFonts w:hint="eastAsia"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5</w:t>
      </w:r>
    </w:p>
    <w:p w14:paraId="2E492C25">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b/>
          <w:bCs/>
          <w:sz w:val="22"/>
          <w:szCs w:val="22"/>
          <w:vertAlign w:val="baseline"/>
          <w:lang w:val="en-US" w:eastAsia="zh-CN"/>
        </w:rPr>
        <w:t>一次性使用负压吸引瓶内胆</w:t>
      </w:r>
      <w:r>
        <w:rPr>
          <w:rFonts w:hint="eastAsia" w:cs="宋体"/>
          <w:b/>
          <w:bCs/>
          <w:sz w:val="22"/>
          <w:szCs w:val="22"/>
          <w:vertAlign w:val="baseline"/>
          <w:lang w:val="en-US" w:eastAsia="zh-CN"/>
        </w:rPr>
        <w:t>：</w:t>
      </w:r>
      <w:r>
        <w:rPr>
          <w:rFonts w:hint="eastAsia" w:ascii="宋体" w:hAnsi="宋体" w:eastAsia="宋体" w:cs="宋体"/>
          <w:sz w:val="22"/>
          <w:szCs w:val="22"/>
          <w:vertAlign w:val="baseline"/>
          <w:lang w:val="en-US" w:eastAsia="zh-CN"/>
        </w:rPr>
        <w:br w:type="textWrapping"/>
      </w:r>
      <w:r>
        <w:rPr>
          <w:rFonts w:hint="eastAsia" w:ascii="宋体" w:hAnsi="宋体" w:eastAsia="宋体" w:cs="宋体"/>
          <w:sz w:val="22"/>
          <w:szCs w:val="22"/>
          <w:vertAlign w:val="baseline"/>
          <w:lang w:val="en-US" w:eastAsia="zh-CN"/>
        </w:rPr>
        <w:t>用途：与医院中心负压吸引器配套，作为吸引器内部储液容器，用于收集患者痰液、血液及体液等废液。</w:t>
      </w:r>
    </w:p>
    <w:p w14:paraId="3D5398C4">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1.</w:t>
      </w:r>
      <w:r>
        <w:rPr>
          <w:rFonts w:hint="eastAsia" w:ascii="宋体" w:hAnsi="宋体" w:eastAsia="宋体" w:cs="宋体"/>
          <w:sz w:val="22"/>
          <w:szCs w:val="22"/>
          <w:vertAlign w:val="baseline"/>
          <w:lang w:val="en-US" w:eastAsia="zh-CN"/>
        </w:rPr>
        <w:t>材质：医用级高分子材料（PE、PVC、PET、PC 等），安全无毒，生物相容性好；便于观察液位。</w:t>
      </w:r>
    </w:p>
    <w:p w14:paraId="0A353A36">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2.</w:t>
      </w:r>
      <w:r>
        <w:rPr>
          <w:rFonts w:hint="eastAsia" w:ascii="宋体" w:hAnsi="宋体" w:eastAsia="宋体" w:cs="宋体"/>
          <w:sz w:val="22"/>
          <w:szCs w:val="22"/>
          <w:vertAlign w:val="baseline"/>
          <w:lang w:val="en-US" w:eastAsia="zh-CN"/>
        </w:rPr>
        <w:t>容量：标称 ≥2000mL（或 2000mL/3000mL/5000mL 多规格可选），带有清晰、连续的容量刻度线。</w:t>
      </w:r>
    </w:p>
    <w:p w14:paraId="7D135F39">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3.</w:t>
      </w:r>
      <w:r>
        <w:rPr>
          <w:rFonts w:hint="eastAsia" w:ascii="宋体" w:hAnsi="宋体" w:eastAsia="宋体" w:cs="宋体"/>
          <w:sz w:val="22"/>
          <w:szCs w:val="22"/>
          <w:vertAlign w:val="baseline"/>
          <w:lang w:val="en-US" w:eastAsia="zh-CN"/>
        </w:rPr>
        <w:t>结构：具备防逆流/止溢功能（止溢阀、止回膜、浮子阀、防逆流塞等任一结构即可）；顶部配有标准鲁尔接头、螺纹接口或适配医院现有吸引器接口的通用接头，连接牢固；配有瓶塞。</w:t>
      </w:r>
    </w:p>
    <w:p w14:paraId="3C11D327">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4.</w:t>
      </w:r>
      <w:r>
        <w:rPr>
          <w:rFonts w:hint="eastAsia" w:ascii="宋体" w:hAnsi="宋体" w:eastAsia="宋体" w:cs="宋体"/>
          <w:sz w:val="22"/>
          <w:szCs w:val="22"/>
          <w:vertAlign w:val="baseline"/>
          <w:lang w:val="en-US" w:eastAsia="zh-CN"/>
        </w:rPr>
        <w:t>包装：单只独立密封包装，一次性使用；无菌或非无菌提供均可响应。</w:t>
      </w:r>
    </w:p>
    <w:p w14:paraId="2A5D9D57">
      <w:pPr>
        <w:widowControl w:val="0"/>
        <w:numPr>
          <w:ilvl w:val="0"/>
          <w:numId w:val="0"/>
        </w:numPr>
        <w:tabs>
          <w:tab w:val="left" w:pos="645"/>
        </w:tabs>
        <w:jc w:val="both"/>
        <w:rPr>
          <w:rFonts w:hint="eastAsia" w:ascii="宋体" w:hAnsi="宋体" w:eastAsia="宋体" w:cs="宋体"/>
          <w:b/>
          <w:bCs/>
          <w:sz w:val="22"/>
          <w:szCs w:val="22"/>
          <w:vertAlign w:val="baseline"/>
          <w:lang w:val="en-US" w:eastAsia="zh-CN"/>
        </w:rPr>
      </w:pPr>
      <w:r>
        <w:rPr>
          <w:rFonts w:hint="eastAsia" w:ascii="宋体" w:hAnsi="宋体" w:eastAsia="宋体" w:cs="宋体"/>
          <w:b/>
          <w:bCs/>
          <w:sz w:val="22"/>
          <w:szCs w:val="22"/>
          <w:vertAlign w:val="baseline"/>
          <w:lang w:val="en-US" w:eastAsia="zh-CN"/>
        </w:rPr>
        <w:t>一次性使用负压吸引袋</w:t>
      </w:r>
    </w:p>
    <w:p w14:paraId="7E888322">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用途：与引流管/导尿管配套，供临床向体外引出并收集体内液体（尿液、引流液、痰液及人体排泄物等）。</w:t>
      </w:r>
    </w:p>
    <w:p w14:paraId="57C030F0">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1.</w:t>
      </w:r>
      <w:r>
        <w:rPr>
          <w:rFonts w:hint="eastAsia" w:ascii="宋体" w:hAnsi="宋体" w:eastAsia="宋体" w:cs="宋体"/>
          <w:sz w:val="22"/>
          <w:szCs w:val="22"/>
          <w:vertAlign w:val="baseline"/>
          <w:lang w:val="en-US" w:eastAsia="zh-CN"/>
        </w:rPr>
        <w:t>容量规格：1000mL / 1500mL / 2000mL / 3000mL / 3500mL 多规格可选，分别报价；标称容量允差 ±10%。</w:t>
      </w:r>
    </w:p>
    <w:p w14:paraId="1D0E4865">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2.</w:t>
      </w:r>
      <w:r>
        <w:rPr>
          <w:rFonts w:hint="eastAsia" w:ascii="宋体" w:hAnsi="宋体" w:eastAsia="宋体" w:cs="宋体"/>
          <w:sz w:val="22"/>
          <w:szCs w:val="22"/>
          <w:vertAlign w:val="baseline"/>
          <w:lang w:val="en-US" w:eastAsia="zh-CN"/>
        </w:rPr>
        <w:t>材质：袋体采用医用级软聚氯乙烯（符合 GB/T 15593）或医用高分子材料；接头采用 ABS 或 PE 医用塑料；不含天然乳胶。</w:t>
      </w:r>
    </w:p>
    <w:p w14:paraId="707C18CE">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3.</w:t>
      </w:r>
      <w:r>
        <w:rPr>
          <w:rFonts w:hint="eastAsia" w:ascii="宋体" w:hAnsi="宋体" w:eastAsia="宋体" w:cs="宋体"/>
          <w:sz w:val="22"/>
          <w:szCs w:val="22"/>
          <w:vertAlign w:val="baseline"/>
          <w:lang w:val="en-US" w:eastAsia="zh-CN"/>
        </w:rPr>
        <w:t>结构组成：由袋体、引流导管（长度 ≥100cm）、接头、防逆流装置、排液阀、悬挂装置（挂绳/挂孔）组成；防逆流装置可为止回阀、止逆膜、防逆流片、止溢阀等任一结构；排液阀可为十字阀、螺旋阀、扣合式排放阀等任一结构。</w:t>
      </w:r>
    </w:p>
    <w:p w14:paraId="548D7338">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4.</w:t>
      </w:r>
      <w:r>
        <w:rPr>
          <w:rFonts w:hint="eastAsia" w:ascii="宋体" w:hAnsi="宋体" w:eastAsia="宋体" w:cs="宋体"/>
          <w:sz w:val="22"/>
          <w:szCs w:val="22"/>
          <w:vertAlign w:val="baseline"/>
          <w:lang w:val="en-US" w:eastAsia="zh-CN"/>
        </w:rPr>
        <w:t>性能要求：抗扭结设计，确保引流通畅</w:t>
      </w:r>
      <w:r>
        <w:rPr>
          <w:rFonts w:hint="eastAsia" w:cs="宋体"/>
          <w:sz w:val="22"/>
          <w:szCs w:val="22"/>
          <w:vertAlign w:val="baseline"/>
          <w:lang w:val="en-US" w:eastAsia="zh-CN"/>
        </w:rPr>
        <w:t>，</w:t>
      </w:r>
      <w:r>
        <w:rPr>
          <w:rFonts w:hint="eastAsia" w:ascii="宋体" w:hAnsi="宋体" w:eastAsia="宋体" w:cs="宋体"/>
          <w:sz w:val="22"/>
          <w:szCs w:val="22"/>
          <w:vertAlign w:val="baseline"/>
          <w:lang w:val="en-US" w:eastAsia="zh-CN"/>
        </w:rPr>
        <w:t>袋体刻度清晰，便于观察引流量。</w:t>
      </w:r>
    </w:p>
    <w:p w14:paraId="5852EF6B">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5.</w:t>
      </w:r>
      <w:r>
        <w:rPr>
          <w:rFonts w:hint="eastAsia" w:ascii="宋体" w:hAnsi="宋体" w:eastAsia="宋体" w:cs="宋体"/>
          <w:sz w:val="22"/>
          <w:szCs w:val="22"/>
          <w:vertAlign w:val="baseline"/>
          <w:lang w:val="en-US" w:eastAsia="zh-CN"/>
        </w:rPr>
        <w:t>灭菌与包装：无菌独立包装，经环氧乙烷灭菌，EO 残留 ≤10μg/g；一次性使用。</w:t>
      </w:r>
    </w:p>
    <w:p w14:paraId="707C26A2">
      <w:pPr>
        <w:pStyle w:val="31"/>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6.</w:t>
      </w:r>
      <w:r>
        <w:rPr>
          <w:rFonts w:hint="eastAsia" w:ascii="宋体" w:hAnsi="宋体" w:eastAsia="宋体" w:cs="宋体"/>
          <w:sz w:val="22"/>
          <w:szCs w:val="22"/>
          <w:vertAlign w:val="baseline"/>
          <w:lang w:val="en-US" w:eastAsia="zh-CN"/>
        </w:rPr>
        <w:t>适配性：接头为标准圆锥接头或宝塔接头，可与不同规格引流管连接。</w:t>
      </w:r>
    </w:p>
    <w:p w14:paraId="5665E26A">
      <w:pPr>
        <w:pStyle w:val="31"/>
        <w:ind w:firstLine="220" w:firstLineChars="100"/>
        <w:rPr>
          <w:rFonts w:hint="eastAsia" w:ascii="宋体" w:hAnsi="宋体" w:eastAsia="宋体" w:cs="宋体"/>
          <w:sz w:val="22"/>
          <w:szCs w:val="22"/>
          <w:vertAlign w:val="baseline"/>
          <w:lang w:val="en-US" w:eastAsia="zh-CN"/>
        </w:rPr>
      </w:pPr>
    </w:p>
    <w:p w14:paraId="5F458741">
      <w:pPr>
        <w:pStyle w:val="31"/>
        <w:ind w:firstLine="241" w:firstLineChars="1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包6</w:t>
      </w:r>
    </w:p>
    <w:p w14:paraId="5A41CD1C">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 用途：供膀胱或肾脏造瘘患者导尿引流时一次性使用；适用于全切尿路改道手术。</w:t>
      </w:r>
    </w:p>
    <w:p w14:paraId="30CC1713">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 材质：以天然浓缩胶乳或医用硅胶为原料制成。若为天然乳胶，包装须明示过敏警示；表层涂敷硅胶更佳（柔顺、低致敏）。</w:t>
      </w:r>
    </w:p>
    <w:p w14:paraId="688B589F">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 结构：由排液腔接头、管身、梅花头（菌状头/蕈状头）组成；无菌单包装。</w:t>
      </w:r>
    </w:p>
    <w:p w14:paraId="6B376467">
      <w:pPr>
        <w:widowControl w:val="0"/>
        <w:numPr>
          <w:ilvl w:val="0"/>
          <w:numId w:val="0"/>
        </w:numPr>
        <w:tabs>
          <w:tab w:val="left" w:pos="645"/>
        </w:tabs>
        <w:jc w:val="both"/>
        <w:rPr>
          <w:rFonts w:hint="default" w:ascii="宋体" w:hAnsi="宋体" w:eastAsia="宋体" w:cs="宋体"/>
          <w:strike w:val="0"/>
          <w:color w:val="auto"/>
          <w:sz w:val="22"/>
          <w:szCs w:val="22"/>
          <w:vertAlign w:val="baseline"/>
          <w:lang w:val="en-US" w:eastAsia="zh-CN"/>
        </w:rPr>
      </w:pPr>
      <w:r>
        <w:rPr>
          <w:rFonts w:hint="eastAsia" w:ascii="宋体" w:hAnsi="宋体" w:eastAsia="宋体" w:cs="宋体"/>
          <w:sz w:val="22"/>
          <w:szCs w:val="22"/>
          <w:vertAlign w:val="baseline"/>
          <w:lang w:val="en-US" w:eastAsia="zh-CN"/>
        </w:rPr>
        <w:t xml:space="preserve">4. </w:t>
      </w:r>
      <w:r>
        <w:rPr>
          <w:rFonts w:hint="eastAsia" w:ascii="宋体" w:hAnsi="宋体" w:eastAsia="宋体" w:cs="宋体"/>
          <w:strike w:val="0"/>
          <w:dstrike w:val="0"/>
          <w:color w:val="auto"/>
          <w:sz w:val="22"/>
          <w:szCs w:val="22"/>
          <w:vertAlign w:val="baseline"/>
          <w:lang w:val="en-US" w:eastAsia="zh-CN"/>
        </w:rPr>
        <w:t>提供多种规格，如24Fr等，满足临床需求。</w:t>
      </w:r>
    </w:p>
    <w:p w14:paraId="3238DDEA">
      <w:pPr>
        <w:pStyle w:val="31"/>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 性能与安全：环氧乙烷灭菌，无菌提供；管身匀称平滑、无明显凹凸、留痕、胶粒、杂质和扭结；对天然橡胶过敏者慎用，包装明示警示。</w:t>
      </w:r>
    </w:p>
    <w:p w14:paraId="6DE5756E">
      <w:pPr>
        <w:pStyle w:val="31"/>
        <w:ind w:firstLine="241" w:firstLineChars="100"/>
        <w:rPr>
          <w:rFonts w:hint="eastAsia" w:ascii="宋体" w:hAnsi="宋体" w:eastAsia="宋体" w:cs="宋体"/>
          <w:b/>
          <w:bCs/>
          <w:color w:val="auto"/>
          <w:sz w:val="24"/>
          <w:szCs w:val="24"/>
          <w:lang w:val="en-US" w:eastAsia="zh-CN"/>
        </w:rPr>
      </w:pPr>
    </w:p>
    <w:p w14:paraId="424A16E7">
      <w:pPr>
        <w:pStyle w:val="31"/>
        <w:ind w:firstLine="241" w:firstLineChars="1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7</w:t>
      </w:r>
    </w:p>
    <w:tbl>
      <w:tblPr>
        <w:tblStyle w:val="60"/>
        <w:tblW w:w="9072"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9"/>
        <w:gridCol w:w="7223"/>
      </w:tblGrid>
      <w:tr w14:paraId="7A8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1" w:hRule="atLeast"/>
        </w:trPr>
        <w:tc>
          <w:tcPr>
            <w:tcW w:w="1849" w:type="dxa"/>
            <w:shd w:val="clear" w:color="auto" w:fill="auto"/>
            <w:vAlign w:val="center"/>
          </w:tcPr>
          <w:p w14:paraId="5E7111EE">
            <w:pPr>
              <w:spacing w:line="240" w:lineRule="auto"/>
              <w:ind w:left="0" w:leftChars="0" w:right="0" w:rightChars="0" w:firstLine="0" w:firstLineChars="0"/>
              <w:jc w:val="left"/>
              <w:rPr>
                <w:rFonts w:hint="eastAsia" w:ascii="宋体" w:hAnsi="宋体" w:eastAsia="宋体" w:cstheme="minorBidi"/>
                <w:sz w:val="22"/>
                <w:szCs w:val="22"/>
                <w:vertAlign w:val="baseline"/>
                <w:lang w:val="en-US" w:eastAsia="en-US" w:bidi="ar-SA"/>
              </w:rPr>
            </w:pPr>
            <w:r>
              <w:rPr>
                <w:rFonts w:hint="eastAsia"/>
                <w:sz w:val="22"/>
                <w:szCs w:val="22"/>
                <w:vertAlign w:val="baseline"/>
              </w:rPr>
              <w:t>服药杯</w:t>
            </w:r>
          </w:p>
        </w:tc>
        <w:tc>
          <w:tcPr>
            <w:tcW w:w="7223" w:type="dxa"/>
          </w:tcPr>
          <w:p w14:paraId="2ED93C87">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sz w:val="22"/>
                <w:szCs w:val="22"/>
                <w:vertAlign w:val="baseline"/>
                <w:lang w:val="en-US" w:eastAsia="zh-CN"/>
              </w:rPr>
            </w:pPr>
            <w:r>
              <w:rPr>
                <w:rFonts w:hint="eastAsia"/>
                <w:sz w:val="22"/>
                <w:szCs w:val="22"/>
                <w:vertAlign w:val="baseline"/>
                <w:lang w:val="en-US" w:eastAsia="zh-CN"/>
              </w:rPr>
              <w:t>用途：</w:t>
            </w:r>
            <w:r>
              <w:rPr>
                <w:rFonts w:hint="eastAsia"/>
                <w:sz w:val="22"/>
                <w:szCs w:val="22"/>
                <w:vertAlign w:val="baseline"/>
              </w:rPr>
              <w:t>供医疗机构病房或门诊患者口服给药时盛装药物使用，为一次性使用卫生用品。</w:t>
            </w:r>
          </w:p>
          <w:p w14:paraId="551D7F8E">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eastAsia="宋体"/>
                <w:sz w:val="22"/>
                <w:szCs w:val="22"/>
                <w:vertAlign w:val="baseline"/>
                <w:lang w:eastAsia="zh-CN"/>
              </w:rPr>
            </w:pPr>
            <w:r>
              <w:rPr>
                <w:rFonts w:hint="eastAsia"/>
                <w:sz w:val="22"/>
                <w:szCs w:val="22"/>
                <w:vertAlign w:val="baseline"/>
              </w:rPr>
              <w:t>容量</w:t>
            </w:r>
            <w:r>
              <w:rPr>
                <w:rFonts w:hint="eastAsia"/>
                <w:sz w:val="22"/>
                <w:szCs w:val="22"/>
                <w:vertAlign w:val="baseline"/>
                <w:lang w:eastAsia="zh-CN"/>
              </w:rPr>
              <w:t>：</w:t>
            </w:r>
            <w:r>
              <w:rPr>
                <w:rFonts w:hint="eastAsia"/>
                <w:sz w:val="22"/>
                <w:szCs w:val="22"/>
                <w:vertAlign w:val="baseline"/>
              </w:rPr>
              <w:t>30 mL（允差 ±5 mL）</w:t>
            </w:r>
            <w:r>
              <w:rPr>
                <w:rFonts w:hint="eastAsia"/>
                <w:sz w:val="22"/>
                <w:szCs w:val="22"/>
                <w:vertAlign w:val="baseline"/>
                <w:lang w:eastAsia="zh-CN"/>
              </w:rPr>
              <w:t>。</w:t>
            </w:r>
          </w:p>
          <w:p w14:paraId="4BC3810C">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eastAsia="宋体"/>
                <w:sz w:val="22"/>
                <w:szCs w:val="22"/>
                <w:vertAlign w:val="baseline"/>
                <w:lang w:eastAsia="zh-CN"/>
              </w:rPr>
            </w:pPr>
            <w:r>
              <w:rPr>
                <w:rFonts w:hint="eastAsia"/>
                <w:sz w:val="22"/>
                <w:szCs w:val="22"/>
                <w:vertAlign w:val="baseline"/>
              </w:rPr>
              <w:t>材质</w:t>
            </w:r>
            <w:r>
              <w:rPr>
                <w:rFonts w:hint="eastAsia"/>
                <w:sz w:val="22"/>
                <w:szCs w:val="22"/>
                <w:vertAlign w:val="baseline"/>
                <w:lang w:eastAsia="zh-CN"/>
              </w:rPr>
              <w:t>：</w:t>
            </w:r>
            <w:r>
              <w:rPr>
                <w:rFonts w:hint="eastAsia"/>
                <w:sz w:val="22"/>
                <w:szCs w:val="22"/>
                <w:vertAlign w:val="baseline"/>
              </w:rPr>
              <w:t>食品级 PP 或 PE，提供材质声明</w:t>
            </w:r>
            <w:r>
              <w:rPr>
                <w:rFonts w:hint="eastAsia"/>
                <w:sz w:val="22"/>
                <w:szCs w:val="22"/>
                <w:vertAlign w:val="baseline"/>
                <w:lang w:eastAsia="zh-CN"/>
              </w:rPr>
              <w:t>。</w:t>
            </w:r>
          </w:p>
          <w:p w14:paraId="790B13F1">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eastAsia="宋体"/>
                <w:sz w:val="22"/>
                <w:szCs w:val="22"/>
                <w:vertAlign w:val="baseline"/>
                <w:lang w:eastAsia="zh-CN"/>
              </w:rPr>
            </w:pPr>
            <w:r>
              <w:rPr>
                <w:rFonts w:hint="eastAsia"/>
                <w:sz w:val="22"/>
                <w:szCs w:val="22"/>
                <w:vertAlign w:val="baseline"/>
              </w:rPr>
              <w:t>外观</w:t>
            </w:r>
            <w:r>
              <w:rPr>
                <w:rFonts w:hint="eastAsia"/>
                <w:sz w:val="22"/>
                <w:szCs w:val="22"/>
                <w:vertAlign w:val="baseline"/>
                <w:lang w:eastAsia="zh-CN"/>
              </w:rPr>
              <w:t>：</w:t>
            </w:r>
            <w:r>
              <w:rPr>
                <w:rFonts w:hint="eastAsia"/>
                <w:sz w:val="22"/>
                <w:szCs w:val="22"/>
                <w:vertAlign w:val="baseline"/>
              </w:rPr>
              <w:t>杯壁均匀、无毛刺、无气泡、无杂质</w:t>
            </w:r>
            <w:r>
              <w:rPr>
                <w:rFonts w:hint="eastAsia"/>
                <w:sz w:val="22"/>
                <w:szCs w:val="22"/>
                <w:vertAlign w:val="baseline"/>
                <w:lang w:eastAsia="zh-CN"/>
              </w:rPr>
              <w:t>。</w:t>
            </w:r>
          </w:p>
          <w:p w14:paraId="772F1CF4">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eastAsia="宋体"/>
                <w:sz w:val="22"/>
                <w:szCs w:val="22"/>
                <w:vertAlign w:val="baseline"/>
                <w:lang w:eastAsia="zh-CN"/>
              </w:rPr>
            </w:pPr>
            <w:r>
              <w:rPr>
                <w:rFonts w:hint="eastAsia"/>
                <w:sz w:val="22"/>
                <w:szCs w:val="22"/>
                <w:vertAlign w:val="baseline"/>
              </w:rPr>
              <w:t>结构</w:t>
            </w:r>
            <w:r>
              <w:rPr>
                <w:rFonts w:hint="eastAsia"/>
                <w:sz w:val="22"/>
                <w:szCs w:val="22"/>
                <w:vertAlign w:val="baseline"/>
                <w:lang w:eastAsia="zh-CN"/>
              </w:rPr>
              <w:t>：</w:t>
            </w:r>
            <w:r>
              <w:rPr>
                <w:rFonts w:hint="eastAsia"/>
                <w:sz w:val="22"/>
                <w:szCs w:val="22"/>
                <w:vertAlign w:val="baseline"/>
              </w:rPr>
              <w:t>单杯带盖或不带盖均可响应</w:t>
            </w:r>
            <w:r>
              <w:rPr>
                <w:rFonts w:hint="eastAsia"/>
                <w:sz w:val="22"/>
                <w:szCs w:val="22"/>
                <w:vertAlign w:val="baseline"/>
                <w:lang w:eastAsia="zh-CN"/>
              </w:rPr>
              <w:t>。</w:t>
            </w:r>
          </w:p>
          <w:p w14:paraId="673E961E">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eastAsia="宋体"/>
                <w:sz w:val="22"/>
                <w:szCs w:val="22"/>
                <w:vertAlign w:val="baseline"/>
                <w:lang w:eastAsia="zh-CN"/>
              </w:rPr>
            </w:pPr>
            <w:r>
              <w:rPr>
                <w:rFonts w:hint="eastAsia"/>
                <w:sz w:val="22"/>
                <w:szCs w:val="22"/>
                <w:vertAlign w:val="baseline"/>
              </w:rPr>
              <w:t>安全</w:t>
            </w:r>
            <w:r>
              <w:rPr>
                <w:rFonts w:hint="eastAsia"/>
                <w:sz w:val="22"/>
                <w:szCs w:val="22"/>
                <w:vertAlign w:val="baseline"/>
                <w:lang w:eastAsia="zh-CN"/>
              </w:rPr>
              <w:t>：</w:t>
            </w:r>
            <w:r>
              <w:rPr>
                <w:rFonts w:hint="eastAsia"/>
                <w:sz w:val="22"/>
                <w:szCs w:val="22"/>
                <w:vertAlign w:val="baseline"/>
              </w:rPr>
              <w:t>不含 DEHP 等邻苯类增塑剂</w:t>
            </w:r>
            <w:r>
              <w:rPr>
                <w:rFonts w:hint="eastAsia"/>
                <w:sz w:val="22"/>
                <w:szCs w:val="22"/>
                <w:vertAlign w:val="baseline"/>
                <w:lang w:eastAsia="zh-CN"/>
              </w:rPr>
              <w:t>。</w:t>
            </w:r>
          </w:p>
          <w:p w14:paraId="13E96C07">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eastAsia="宋体"/>
                <w:sz w:val="22"/>
                <w:szCs w:val="22"/>
                <w:vertAlign w:val="baseline"/>
                <w:lang w:eastAsia="zh-CN"/>
              </w:rPr>
            </w:pPr>
            <w:r>
              <w:rPr>
                <w:rFonts w:hint="eastAsia"/>
                <w:sz w:val="22"/>
                <w:szCs w:val="22"/>
                <w:vertAlign w:val="baseline"/>
              </w:rPr>
              <w:t>微生物</w:t>
            </w:r>
            <w:r>
              <w:rPr>
                <w:rFonts w:hint="eastAsia"/>
                <w:sz w:val="22"/>
                <w:szCs w:val="22"/>
                <w:vertAlign w:val="baseline"/>
                <w:lang w:eastAsia="zh-CN"/>
              </w:rPr>
              <w:t>：</w:t>
            </w:r>
            <w:r>
              <w:rPr>
                <w:rFonts w:hint="eastAsia"/>
                <w:sz w:val="22"/>
                <w:szCs w:val="22"/>
                <w:vertAlign w:val="baseline"/>
              </w:rPr>
              <w:t>不得检出致病菌（提供出厂检验报告）</w:t>
            </w:r>
            <w:r>
              <w:rPr>
                <w:rFonts w:hint="eastAsia"/>
                <w:sz w:val="22"/>
                <w:szCs w:val="22"/>
                <w:vertAlign w:val="baseline"/>
                <w:lang w:eastAsia="zh-CN"/>
              </w:rPr>
              <w:t>。</w:t>
            </w:r>
          </w:p>
        </w:tc>
      </w:tr>
      <w:tr w14:paraId="687B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trPr>
        <w:tc>
          <w:tcPr>
            <w:tcW w:w="1849" w:type="dxa"/>
            <w:shd w:val="clear" w:color="auto" w:fill="auto"/>
            <w:vAlign w:val="center"/>
          </w:tcPr>
          <w:p w14:paraId="06A62157">
            <w:pPr>
              <w:spacing w:line="240" w:lineRule="auto"/>
              <w:ind w:left="0" w:leftChars="0" w:right="0" w:rightChars="0" w:firstLine="0" w:firstLineChars="0"/>
              <w:jc w:val="left"/>
              <w:rPr>
                <w:rFonts w:hint="eastAsia" w:ascii="宋体" w:hAnsi="宋体" w:eastAsia="宋体" w:cstheme="minorBidi"/>
                <w:color w:val="FF0000"/>
                <w:sz w:val="22"/>
                <w:szCs w:val="22"/>
                <w:vertAlign w:val="baseline"/>
                <w:lang w:val="en-US" w:eastAsia="en-US" w:bidi="ar-SA"/>
              </w:rPr>
            </w:pPr>
            <w:r>
              <w:rPr>
                <w:rFonts w:hint="eastAsia"/>
                <w:color w:val="auto"/>
                <w:sz w:val="22"/>
                <w:szCs w:val="22"/>
                <w:vertAlign w:val="baseline"/>
              </w:rPr>
              <w:t>一次性使用尿杯</w:t>
            </w:r>
          </w:p>
        </w:tc>
        <w:tc>
          <w:tcPr>
            <w:tcW w:w="7223" w:type="dxa"/>
          </w:tcPr>
          <w:p w14:paraId="7BC64B3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vertAlign w:val="baseline"/>
                <w:lang w:val="en-US" w:eastAsia="zh-CN"/>
              </w:rPr>
            </w:pPr>
            <w:r>
              <w:rPr>
                <w:rFonts w:hint="eastAsia"/>
                <w:sz w:val="22"/>
                <w:szCs w:val="22"/>
                <w:vertAlign w:val="baseline"/>
                <w:lang w:val="en-US" w:eastAsia="zh-CN"/>
              </w:rPr>
              <w:t>用途：供医疗机构采集患者尿液样本，用于尿常规检验、尿沉渣镜检及生化分析等。</w:t>
            </w:r>
          </w:p>
          <w:p w14:paraId="3053440E">
            <w:pPr>
              <w:keepNext w:val="0"/>
              <w:keepLines w:val="0"/>
              <w:pageBreakBefore w:val="0"/>
              <w:widowControl/>
              <w:numPr>
                <w:ilvl w:val="0"/>
                <w:numId w:val="3"/>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vertAlign w:val="baseline"/>
                <w:lang w:val="en-US" w:eastAsia="zh-CN"/>
              </w:rPr>
            </w:pPr>
            <w:r>
              <w:rPr>
                <w:rFonts w:hint="eastAsia"/>
                <w:sz w:val="22"/>
                <w:szCs w:val="22"/>
                <w:vertAlign w:val="baseline"/>
                <w:lang w:val="en-US" w:eastAsia="zh-CN"/>
              </w:rPr>
              <w:t>材质：原生料注塑成型，透明或半透明；不含 DEHP 等邻苯类增塑剂。</w:t>
            </w:r>
          </w:p>
          <w:p w14:paraId="798A636A">
            <w:pPr>
              <w:keepNext w:val="0"/>
              <w:keepLines w:val="0"/>
              <w:pageBreakBefore w:val="0"/>
              <w:widowControl/>
              <w:numPr>
                <w:ilvl w:val="0"/>
                <w:numId w:val="3"/>
              </w:numPr>
              <w:kinsoku/>
              <w:wordWrap/>
              <w:overflowPunct/>
              <w:topLinePunct w:val="0"/>
              <w:autoSpaceDE/>
              <w:autoSpaceDN/>
              <w:bidi w:val="0"/>
              <w:adjustRightInd/>
              <w:snapToGrid/>
              <w:spacing w:after="0" w:line="240" w:lineRule="auto"/>
              <w:ind w:left="0" w:leftChars="0" w:right="0" w:rightChars="0" w:firstLine="0" w:firstLineChars="0"/>
              <w:textAlignment w:val="auto"/>
              <w:rPr>
                <w:color w:val="FF0000"/>
                <w:sz w:val="22"/>
                <w:szCs w:val="22"/>
                <w:vertAlign w:val="baseline"/>
              </w:rPr>
            </w:pPr>
            <w:r>
              <w:rPr>
                <w:rFonts w:hint="eastAsia"/>
                <w:sz w:val="22"/>
                <w:szCs w:val="22"/>
                <w:vertAlign w:val="baseline"/>
                <w:lang w:val="en-US" w:eastAsia="zh-CN"/>
              </w:rPr>
              <w:t>标称容量 40mL，允差 ±5mL。</w:t>
            </w:r>
          </w:p>
          <w:p w14:paraId="60097A73">
            <w:pPr>
              <w:keepNext w:val="0"/>
              <w:keepLines w:val="0"/>
              <w:pageBreakBefore w:val="0"/>
              <w:widowControl/>
              <w:numPr>
                <w:ilvl w:val="0"/>
                <w:numId w:val="3"/>
              </w:numPr>
              <w:kinsoku/>
              <w:wordWrap/>
              <w:overflowPunct/>
              <w:topLinePunct w:val="0"/>
              <w:autoSpaceDE/>
              <w:autoSpaceDN/>
              <w:bidi w:val="0"/>
              <w:adjustRightInd/>
              <w:snapToGrid/>
              <w:spacing w:after="0" w:line="240" w:lineRule="auto"/>
              <w:ind w:left="0" w:leftChars="0" w:right="0" w:rightChars="0" w:firstLine="0" w:firstLineChars="0"/>
              <w:textAlignment w:val="auto"/>
              <w:rPr>
                <w:color w:val="FF0000"/>
                <w:sz w:val="22"/>
                <w:szCs w:val="22"/>
                <w:vertAlign w:val="baseline"/>
              </w:rPr>
            </w:pPr>
            <w:r>
              <w:rPr>
                <w:rFonts w:hint="eastAsia"/>
                <w:sz w:val="22"/>
                <w:szCs w:val="22"/>
                <w:vertAlign w:val="baseline"/>
                <w:lang w:val="en-US" w:eastAsia="zh-CN"/>
              </w:rPr>
              <w:t>手持手柄及倒液导流嘴。</w:t>
            </w:r>
          </w:p>
          <w:p w14:paraId="4C8AF805">
            <w:pPr>
              <w:keepNext w:val="0"/>
              <w:keepLines w:val="0"/>
              <w:pageBreakBefore w:val="0"/>
              <w:widowControl/>
              <w:numPr>
                <w:ilvl w:val="0"/>
                <w:numId w:val="3"/>
              </w:numPr>
              <w:kinsoku/>
              <w:wordWrap/>
              <w:overflowPunct/>
              <w:topLinePunct w:val="0"/>
              <w:autoSpaceDE/>
              <w:autoSpaceDN/>
              <w:bidi w:val="0"/>
              <w:adjustRightInd/>
              <w:snapToGrid/>
              <w:spacing w:after="0" w:line="240" w:lineRule="auto"/>
              <w:ind w:left="0" w:leftChars="0" w:right="0" w:rightChars="0" w:firstLine="0" w:firstLineChars="0"/>
              <w:textAlignment w:val="auto"/>
              <w:rPr>
                <w:color w:val="FF0000"/>
                <w:sz w:val="22"/>
                <w:szCs w:val="22"/>
                <w:vertAlign w:val="baseline"/>
              </w:rPr>
            </w:pPr>
            <w:r>
              <w:rPr>
                <w:rFonts w:hint="eastAsia"/>
                <w:sz w:val="22"/>
                <w:szCs w:val="22"/>
                <w:vertAlign w:val="baseline"/>
                <w:lang w:val="en-US" w:eastAsia="zh-CN"/>
              </w:rPr>
              <w:t>性能：不与尿液反应、不吸附尿成分，不影响尿干化学及镜检结果。</w:t>
            </w:r>
          </w:p>
        </w:tc>
      </w:tr>
    </w:tbl>
    <w:p w14:paraId="473C5AD9">
      <w:pPr>
        <w:pStyle w:val="31"/>
        <w:rPr>
          <w:rFonts w:hint="eastAsia" w:ascii="宋体" w:hAnsi="宋体" w:eastAsia="宋体" w:cs="宋体"/>
          <w:sz w:val="22"/>
          <w:szCs w:val="22"/>
          <w:vertAlign w:val="baseline"/>
          <w:lang w:val="en-US" w:eastAsia="zh-CN"/>
        </w:rPr>
      </w:pPr>
    </w:p>
    <w:p w14:paraId="16EC0975">
      <w:pPr>
        <w:pStyle w:val="31"/>
        <w:ind w:firstLine="241" w:firstLineChars="100"/>
        <w:rPr>
          <w:rFonts w:hint="eastAsia" w:ascii="宋体" w:hAnsi="宋体" w:eastAsia="宋体" w:cs="宋体"/>
          <w:sz w:val="22"/>
          <w:szCs w:val="22"/>
          <w:vertAlign w:val="baseline"/>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8</w:t>
      </w:r>
    </w:p>
    <w:tbl>
      <w:tblPr>
        <w:tblStyle w:val="60"/>
        <w:tblW w:w="8554" w:type="dxa"/>
        <w:tblInd w:w="6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7136"/>
      </w:tblGrid>
      <w:tr w14:paraId="37E8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0" w:hRule="atLeast"/>
        </w:trPr>
        <w:tc>
          <w:tcPr>
            <w:tcW w:w="1418" w:type="dxa"/>
            <w:shd w:val="clear" w:color="auto" w:fill="auto"/>
            <w:vAlign w:val="center"/>
          </w:tcPr>
          <w:p w14:paraId="1E7A646A">
            <w:pPr>
              <w:spacing w:line="240" w:lineRule="auto"/>
              <w:ind w:left="0" w:leftChars="0" w:right="0" w:rightChars="0" w:firstLine="0" w:firstLineChars="0"/>
              <w:jc w:val="left"/>
              <w:rPr>
                <w:rFonts w:hint="eastAsia" w:ascii="宋体" w:hAnsi="宋体" w:eastAsia="宋体" w:cstheme="minorBidi"/>
                <w:sz w:val="22"/>
                <w:szCs w:val="22"/>
                <w:vertAlign w:val="baseline"/>
                <w:lang w:val="en-US" w:eastAsia="zh-CN" w:bidi="ar-SA"/>
              </w:rPr>
            </w:pPr>
            <w:r>
              <w:rPr>
                <w:rFonts w:hint="eastAsia"/>
                <w:sz w:val="22"/>
                <w:szCs w:val="22"/>
                <w:vertAlign w:val="baseline"/>
              </w:rPr>
              <w:t>网状头套</w:t>
            </w:r>
          </w:p>
        </w:tc>
        <w:tc>
          <w:tcPr>
            <w:tcW w:w="7136" w:type="dxa"/>
          </w:tcPr>
          <w:p w14:paraId="1951BC77">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right="0" w:rightChars="0"/>
              <w:textAlignment w:val="auto"/>
              <w:rPr>
                <w:rFonts w:hint="default"/>
                <w:sz w:val="22"/>
                <w:szCs w:val="22"/>
                <w:vertAlign w:val="baseline"/>
                <w:lang w:val="en-US" w:eastAsia="zh-CN"/>
              </w:rPr>
            </w:pPr>
            <w:r>
              <w:rPr>
                <w:rFonts w:hint="eastAsia"/>
                <w:sz w:val="22"/>
                <w:szCs w:val="22"/>
                <w:vertAlign w:val="baseline"/>
                <w:lang w:val="en-US" w:eastAsia="zh-CN"/>
              </w:rPr>
              <w:t>用途：供临床患者头部敷料包扎后起固定、约束作用，防止敷料移位或脱落，为一次性使用卫生用品。</w:t>
            </w:r>
          </w:p>
          <w:p w14:paraId="2EA4A850">
            <w:pPr>
              <w:keepNext w:val="0"/>
              <w:keepLines w:val="0"/>
              <w:pageBreakBefore w:val="0"/>
              <w:widowControl/>
              <w:numPr>
                <w:ilvl w:val="0"/>
                <w:numId w:val="4"/>
              </w:numPr>
              <w:kinsoku/>
              <w:wordWrap/>
              <w:overflowPunct/>
              <w:topLinePunct w:val="0"/>
              <w:autoSpaceDE/>
              <w:autoSpaceDN/>
              <w:bidi w:val="0"/>
              <w:adjustRightInd/>
              <w:snapToGrid/>
              <w:spacing w:after="0" w:line="240" w:lineRule="auto"/>
              <w:ind w:leftChars="0" w:right="0" w:rightChars="0"/>
              <w:textAlignment w:val="auto"/>
              <w:rPr>
                <w:rFonts w:hint="eastAsia" w:eastAsia="宋体"/>
                <w:sz w:val="22"/>
                <w:szCs w:val="22"/>
                <w:vertAlign w:val="baseline"/>
                <w:lang w:eastAsia="zh-CN"/>
              </w:rPr>
            </w:pPr>
            <w:r>
              <w:rPr>
                <w:rFonts w:hint="eastAsia"/>
                <w:sz w:val="22"/>
                <w:szCs w:val="22"/>
                <w:vertAlign w:val="baseline"/>
              </w:rPr>
              <w:t>组成</w:t>
            </w:r>
            <w:r>
              <w:rPr>
                <w:rFonts w:hint="eastAsia"/>
                <w:sz w:val="22"/>
                <w:szCs w:val="22"/>
                <w:vertAlign w:val="baseline"/>
                <w:lang w:eastAsia="zh-CN"/>
              </w:rPr>
              <w:t>：</w:t>
            </w:r>
            <w:r>
              <w:rPr>
                <w:rFonts w:hint="eastAsia"/>
                <w:sz w:val="22"/>
                <w:szCs w:val="22"/>
                <w:vertAlign w:val="baseline"/>
              </w:rPr>
              <w:t>圆筒/圆顶状弹力网状织物 + 两端或单端松紧收口；用于头部敷料外固定</w:t>
            </w:r>
            <w:r>
              <w:rPr>
                <w:rFonts w:hint="eastAsia"/>
                <w:sz w:val="22"/>
                <w:szCs w:val="22"/>
                <w:vertAlign w:val="baseline"/>
                <w:lang w:eastAsia="zh-CN"/>
              </w:rPr>
              <w:t>。</w:t>
            </w:r>
          </w:p>
          <w:p w14:paraId="09FCACD1">
            <w:pPr>
              <w:keepNext w:val="0"/>
              <w:keepLines w:val="0"/>
              <w:pageBreakBefore w:val="0"/>
              <w:widowControl/>
              <w:numPr>
                <w:ilvl w:val="0"/>
                <w:numId w:val="4"/>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eastAsia="宋体"/>
                <w:sz w:val="22"/>
                <w:szCs w:val="22"/>
                <w:vertAlign w:val="baseline"/>
                <w:lang w:eastAsia="zh-CN"/>
              </w:rPr>
            </w:pPr>
            <w:r>
              <w:rPr>
                <w:rFonts w:hint="eastAsia"/>
                <w:sz w:val="22"/>
                <w:szCs w:val="22"/>
                <w:vertAlign w:val="baseline"/>
              </w:rPr>
              <w:t>材质</w:t>
            </w:r>
            <w:r>
              <w:rPr>
                <w:rFonts w:hint="eastAsia"/>
                <w:sz w:val="22"/>
                <w:szCs w:val="22"/>
                <w:vertAlign w:val="baseline"/>
                <w:lang w:eastAsia="zh-CN"/>
              </w:rPr>
              <w:t>：</w:t>
            </w:r>
            <w:r>
              <w:rPr>
                <w:rFonts w:hint="eastAsia"/>
                <w:sz w:val="22"/>
                <w:szCs w:val="22"/>
                <w:vertAlign w:val="baseline"/>
              </w:rPr>
              <w:t>聚酯纤维（涤纶）+ 氨纶弹性丝编织（或棉氨混纺）；网孔均匀，孔径 2–5mm</w:t>
            </w:r>
            <w:r>
              <w:rPr>
                <w:rFonts w:hint="eastAsia"/>
                <w:sz w:val="22"/>
                <w:szCs w:val="22"/>
                <w:vertAlign w:val="baseline"/>
                <w:lang w:eastAsia="zh-CN"/>
              </w:rPr>
              <w:t>。</w:t>
            </w:r>
          </w:p>
          <w:p w14:paraId="7055E774">
            <w:pPr>
              <w:keepNext w:val="0"/>
              <w:keepLines w:val="0"/>
              <w:pageBreakBefore w:val="0"/>
              <w:widowControl/>
              <w:numPr>
                <w:ilvl w:val="0"/>
                <w:numId w:val="4"/>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eastAsia="宋体"/>
                <w:sz w:val="22"/>
                <w:szCs w:val="22"/>
                <w:vertAlign w:val="baseline"/>
                <w:lang w:eastAsia="zh-CN"/>
              </w:rPr>
            </w:pPr>
            <w:r>
              <w:rPr>
                <w:rFonts w:hint="eastAsia"/>
                <w:sz w:val="22"/>
                <w:szCs w:val="22"/>
                <w:vertAlign w:val="baseline"/>
              </w:rPr>
              <w:t>规格</w:t>
            </w:r>
            <w:r>
              <w:rPr>
                <w:rFonts w:hint="eastAsia"/>
                <w:sz w:val="22"/>
                <w:szCs w:val="22"/>
                <w:vertAlign w:val="baseline"/>
                <w:lang w:eastAsia="zh-CN"/>
              </w:rPr>
              <w:t>：</w:t>
            </w:r>
            <w:r>
              <w:rPr>
                <w:rFonts w:hint="eastAsia"/>
                <w:sz w:val="22"/>
                <w:szCs w:val="22"/>
                <w:vertAlign w:val="baseline"/>
              </w:rPr>
              <w:t>大/中/小号（S/M/L）三档响应，适配头围 52–62cm；可剪裁</w:t>
            </w:r>
            <w:r>
              <w:rPr>
                <w:rFonts w:hint="eastAsia"/>
                <w:sz w:val="22"/>
                <w:szCs w:val="22"/>
                <w:vertAlign w:val="baseline"/>
                <w:lang w:eastAsia="zh-CN"/>
              </w:rPr>
              <w:t>。</w:t>
            </w:r>
          </w:p>
          <w:p w14:paraId="7E02EF5A">
            <w:pPr>
              <w:keepNext w:val="0"/>
              <w:keepLines w:val="0"/>
              <w:pageBreakBefore w:val="0"/>
              <w:widowControl/>
              <w:numPr>
                <w:ilvl w:val="0"/>
                <w:numId w:val="4"/>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eastAsia="宋体"/>
                <w:sz w:val="22"/>
                <w:szCs w:val="22"/>
                <w:vertAlign w:val="baseline"/>
                <w:lang w:eastAsia="zh-CN"/>
              </w:rPr>
            </w:pPr>
            <w:r>
              <w:rPr>
                <w:rFonts w:hint="eastAsia"/>
                <w:sz w:val="22"/>
                <w:szCs w:val="22"/>
                <w:vertAlign w:val="baseline"/>
              </w:rPr>
              <w:t>性能</w:t>
            </w:r>
            <w:r>
              <w:rPr>
                <w:rFonts w:hint="eastAsia"/>
                <w:sz w:val="22"/>
                <w:szCs w:val="22"/>
                <w:vertAlign w:val="baseline"/>
                <w:lang w:eastAsia="zh-CN"/>
              </w:rPr>
              <w:t>：</w:t>
            </w:r>
            <w:r>
              <w:rPr>
                <w:rFonts w:hint="eastAsia"/>
                <w:sz w:val="22"/>
                <w:szCs w:val="22"/>
                <w:vertAlign w:val="baseline"/>
              </w:rPr>
              <w:t>伸长率 ≥150%，回缩贴合不滑动、不勒耳；透气不闷汗</w:t>
            </w:r>
            <w:r>
              <w:rPr>
                <w:rFonts w:hint="eastAsia"/>
                <w:sz w:val="22"/>
                <w:szCs w:val="22"/>
                <w:vertAlign w:val="baseline"/>
                <w:lang w:eastAsia="zh-CN"/>
              </w:rPr>
              <w:t>。</w:t>
            </w:r>
          </w:p>
          <w:p w14:paraId="27CC50C3">
            <w:pPr>
              <w:keepNext w:val="0"/>
              <w:keepLines w:val="0"/>
              <w:pageBreakBefore w:val="0"/>
              <w:widowControl/>
              <w:numPr>
                <w:ilvl w:val="0"/>
                <w:numId w:val="4"/>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eastAsia="宋体"/>
                <w:sz w:val="22"/>
                <w:szCs w:val="22"/>
                <w:vertAlign w:val="baseline"/>
                <w:lang w:eastAsia="zh-CN"/>
              </w:rPr>
            </w:pPr>
            <w:r>
              <w:rPr>
                <w:rFonts w:hint="eastAsia"/>
                <w:sz w:val="22"/>
                <w:szCs w:val="22"/>
                <w:vertAlign w:val="baseline"/>
              </w:rPr>
              <w:t>灭菌</w:t>
            </w:r>
            <w:r>
              <w:rPr>
                <w:rFonts w:hint="eastAsia"/>
                <w:sz w:val="22"/>
                <w:szCs w:val="22"/>
                <w:vertAlign w:val="baseline"/>
                <w:lang w:eastAsia="zh-CN"/>
              </w:rPr>
              <w:t>：</w:t>
            </w:r>
            <w:r>
              <w:rPr>
                <w:rFonts w:hint="eastAsia"/>
                <w:sz w:val="22"/>
                <w:szCs w:val="22"/>
                <w:vertAlign w:val="baseline"/>
              </w:rPr>
              <w:t>非无菌提供（可选EO灭菌无菌款单独报）；细胞毒性≤2级、无刺激、无致敏</w:t>
            </w:r>
            <w:r>
              <w:rPr>
                <w:rFonts w:hint="eastAsia"/>
                <w:sz w:val="22"/>
                <w:szCs w:val="22"/>
                <w:vertAlign w:val="baseline"/>
                <w:lang w:eastAsia="zh-CN"/>
              </w:rPr>
              <w:t>。</w:t>
            </w:r>
          </w:p>
        </w:tc>
      </w:tr>
      <w:tr w14:paraId="636C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4" w:hRule="atLeast"/>
        </w:trPr>
        <w:tc>
          <w:tcPr>
            <w:tcW w:w="1418" w:type="dxa"/>
            <w:shd w:val="clear" w:color="auto" w:fill="FFFFFF" w:themeFill="background1"/>
            <w:vAlign w:val="center"/>
          </w:tcPr>
          <w:p w14:paraId="3183B596">
            <w:pPr>
              <w:spacing w:line="240" w:lineRule="auto"/>
              <w:ind w:left="0" w:leftChars="0" w:right="0" w:rightChars="0" w:firstLine="0" w:firstLineChars="0"/>
              <w:jc w:val="left"/>
              <w:rPr>
                <w:rFonts w:hint="eastAsia"/>
                <w:sz w:val="22"/>
                <w:szCs w:val="22"/>
                <w:vertAlign w:val="baseline"/>
                <w:lang w:val="en-US" w:eastAsia="zh-CN"/>
              </w:rPr>
            </w:pPr>
            <w:r>
              <w:rPr>
                <w:rFonts w:hint="eastAsia"/>
                <w:sz w:val="22"/>
                <w:szCs w:val="22"/>
                <w:vertAlign w:val="baseline"/>
                <w:lang w:val="en-US" w:eastAsia="zh-CN"/>
              </w:rPr>
              <w:t>氧气袋</w:t>
            </w:r>
          </w:p>
        </w:tc>
        <w:tc>
          <w:tcPr>
            <w:tcW w:w="7136" w:type="dxa"/>
          </w:tcPr>
          <w:p w14:paraId="6CB04D5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eastAsia="宋体"/>
                <w:sz w:val="22"/>
                <w:szCs w:val="22"/>
                <w:highlight w:val="none"/>
                <w:vertAlign w:val="baseline"/>
                <w:lang w:val="en-US" w:eastAsia="zh-CN"/>
              </w:rPr>
            </w:pPr>
            <w:r>
              <w:rPr>
                <w:rFonts w:hint="eastAsia"/>
                <w:sz w:val="22"/>
                <w:szCs w:val="22"/>
                <w:highlight w:val="none"/>
                <w:vertAlign w:val="baseline"/>
                <w:lang w:val="en-US" w:eastAsia="zh-CN"/>
              </w:rPr>
              <w:t>用途：</w:t>
            </w:r>
            <w:r>
              <w:rPr>
                <w:rFonts w:hint="eastAsia"/>
                <w:sz w:val="22"/>
                <w:szCs w:val="22"/>
                <w:highlight w:val="none"/>
                <w:vertAlign w:val="baseline"/>
              </w:rPr>
              <w:t>供医疗机构急救、转运及护理时携带和输送医用氧气用</w:t>
            </w:r>
            <w:r>
              <w:rPr>
                <w:rFonts w:hint="eastAsia"/>
                <w:sz w:val="22"/>
                <w:szCs w:val="22"/>
                <w:highlight w:val="none"/>
                <w:vertAlign w:val="baseline"/>
                <w:lang w:eastAsia="zh-CN"/>
              </w:rPr>
              <w:t>。</w:t>
            </w:r>
          </w:p>
          <w:p w14:paraId="65D2ACB3">
            <w:pPr>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标称容量：标称容量 ≥42L。</w:t>
            </w:r>
          </w:p>
          <w:p w14:paraId="07C44076">
            <w:pPr>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材质：医用级 PU 涂覆织物 / PVC 复合 / TPU 复合，三选一均可响应；无毒且与氧气无有害反应。</w:t>
            </w:r>
          </w:p>
          <w:p w14:paraId="4A35FB39">
            <w:pPr>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气密性：充入 10.6kPa 氧气，静置 24h 无泄漏、压强不变。</w:t>
            </w:r>
          </w:p>
          <w:p w14:paraId="063E691D">
            <w:pPr>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爆破压力≥16kPa。</w:t>
            </w:r>
          </w:p>
          <w:p w14:paraId="739D3DB1">
            <w:pPr>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配件齐全：流量调节夹 + 止气阀 + 堵头塞；连接管自带调节阀。</w:t>
            </w:r>
          </w:p>
        </w:tc>
      </w:tr>
      <w:tr w14:paraId="4D8E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trPr>
        <w:tc>
          <w:tcPr>
            <w:tcW w:w="1418" w:type="dxa"/>
            <w:shd w:val="clear" w:color="auto" w:fill="FFFFFF" w:themeFill="background1"/>
            <w:vAlign w:val="center"/>
          </w:tcPr>
          <w:p w14:paraId="36C11A20">
            <w:pPr>
              <w:keepNext w:val="0"/>
              <w:keepLines w:val="0"/>
              <w:widowControl/>
              <w:suppressLineNumbers w:val="0"/>
              <w:spacing w:line="375" w:lineRule="atLeast"/>
              <w:jc w:val="left"/>
              <w:rPr>
                <w:rFonts w:hint="eastAsia"/>
                <w:sz w:val="22"/>
                <w:szCs w:val="22"/>
                <w:highlight w:val="none"/>
                <w:shd w:val="clear" w:color="auto" w:fill="auto"/>
                <w:vertAlign w:val="baseline"/>
                <w:lang w:eastAsia="zh-CN"/>
              </w:rPr>
            </w:pPr>
            <w:r>
              <w:rPr>
                <w:rFonts w:hint="default" w:ascii="Segoe UI" w:hAnsi="Segoe UI" w:eastAsia="Segoe UI" w:cs="Segoe UI"/>
                <w:i w:val="0"/>
                <w:iCs w:val="0"/>
                <w:caps w:val="0"/>
                <w:color w:val="0F1115"/>
                <w:spacing w:val="0"/>
                <w:kern w:val="0"/>
                <w:sz w:val="22"/>
                <w:szCs w:val="22"/>
                <w:highlight w:val="none"/>
                <w:lang w:val="en-US" w:eastAsia="zh-CN" w:bidi="ar"/>
              </w:rPr>
              <w:t>备皮刀</w:t>
            </w:r>
          </w:p>
        </w:tc>
        <w:tc>
          <w:tcPr>
            <w:tcW w:w="7136" w:type="dxa"/>
          </w:tcPr>
          <w:p w14:paraId="607C41D9">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sz w:val="22"/>
                <w:szCs w:val="22"/>
                <w:highlight w:val="none"/>
                <w:vertAlign w:val="baseline"/>
                <w:lang w:val="en-US" w:eastAsia="zh-CN"/>
              </w:rPr>
            </w:pPr>
            <w:r>
              <w:rPr>
                <w:rFonts w:hint="eastAsia"/>
                <w:sz w:val="22"/>
                <w:szCs w:val="22"/>
                <w:highlight w:val="none"/>
                <w:vertAlign w:val="baseline"/>
                <w:lang w:val="en-US" w:eastAsia="zh-CN"/>
              </w:rPr>
              <w:t>用途：供临床外科手术前剃除患者手术区域体毛使用，为一次性使用。</w:t>
            </w:r>
          </w:p>
          <w:p w14:paraId="50D47C4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1. 组成：塑料刀架 + 不锈钢刀片（单面或双面） + 保护盖。</w:t>
            </w:r>
          </w:p>
          <w:p w14:paraId="67AD501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2. 材质：刀架 PP/ABS；刀片医用不锈钢或 QB/T 1105 双面刀片。</w:t>
            </w:r>
          </w:p>
          <w:p w14:paraId="25FC3073">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3. 基本要求：刃口锋利无崩刃；保护盖压紧不松动、不割手；刀架无毛刺。</w:t>
            </w:r>
          </w:p>
          <w:p w14:paraId="0AB319B2">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4. 灭菌：无菌提供（EO灭菌）或非无菌均可响应，二选一声明。</w:t>
            </w:r>
          </w:p>
        </w:tc>
      </w:tr>
      <w:tr w14:paraId="4794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2" w:hRule="atLeast"/>
        </w:trPr>
        <w:tc>
          <w:tcPr>
            <w:tcW w:w="1418" w:type="dxa"/>
            <w:shd w:val="clear" w:color="auto" w:fill="FFFFFF" w:themeFill="background1"/>
            <w:vAlign w:val="center"/>
          </w:tcPr>
          <w:p w14:paraId="3D4CDEE6">
            <w:pPr>
              <w:keepNext w:val="0"/>
              <w:keepLines w:val="0"/>
              <w:widowControl/>
              <w:suppressLineNumbers w:val="0"/>
              <w:spacing w:line="375" w:lineRule="atLeast"/>
              <w:jc w:val="left"/>
              <w:rPr>
                <w:rFonts w:hint="eastAsia"/>
                <w:sz w:val="22"/>
                <w:szCs w:val="22"/>
                <w:highlight w:val="none"/>
                <w:shd w:val="clear" w:color="auto" w:fill="auto"/>
                <w:vertAlign w:val="baseline"/>
                <w:lang w:eastAsia="zh-CN"/>
              </w:rPr>
            </w:pPr>
            <w:r>
              <w:rPr>
                <w:rFonts w:hint="default" w:ascii="Segoe UI" w:hAnsi="Segoe UI" w:eastAsia="Segoe UI" w:cs="Segoe UI"/>
                <w:i w:val="0"/>
                <w:iCs w:val="0"/>
                <w:caps w:val="0"/>
                <w:color w:val="0F1115"/>
                <w:spacing w:val="0"/>
                <w:kern w:val="0"/>
                <w:sz w:val="22"/>
                <w:szCs w:val="22"/>
                <w:highlight w:val="none"/>
                <w:lang w:val="en-US" w:eastAsia="zh-CN" w:bidi="ar"/>
              </w:rPr>
              <w:t>一次性使用备皮包</w:t>
            </w:r>
          </w:p>
        </w:tc>
        <w:tc>
          <w:tcPr>
            <w:tcW w:w="7136" w:type="dxa"/>
          </w:tcPr>
          <w:p w14:paraId="2798AE59">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sz w:val="22"/>
                <w:szCs w:val="22"/>
                <w:highlight w:val="none"/>
                <w:vertAlign w:val="baseline"/>
                <w:lang w:val="en-US" w:eastAsia="zh-CN"/>
              </w:rPr>
            </w:pPr>
            <w:r>
              <w:rPr>
                <w:rFonts w:hint="eastAsia"/>
                <w:sz w:val="22"/>
                <w:szCs w:val="22"/>
                <w:highlight w:val="none"/>
                <w:vertAlign w:val="baseline"/>
                <w:lang w:val="en-US" w:eastAsia="zh-CN"/>
              </w:rPr>
              <w:t>用途：供临床外科手术前备皮使用，内含备皮刀及辅助用品（如手套、纱布、消毒棉球等），一次性使用。</w:t>
            </w:r>
          </w:p>
          <w:p w14:paraId="3DB63D8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1. 组成：备皮刀1把 + 检查手套1双 + 托盘1个 + 塑料镊1把 + 治疗巾1块 + 清洁棉球（或海绵刷）1份 + 外包布1件。</w:t>
            </w:r>
          </w:p>
          <w:p w14:paraId="70BAB55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2. 备皮刀：塑料刀架 + 不锈钢刀片（单/双刃均可） + 保护盖，刃口锋利无崩刃。</w:t>
            </w:r>
          </w:p>
          <w:p w14:paraId="0E9D06B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3. 材质：刀架PP/ABS；手套PE或乳胶；托盘/镊PP/PS；巾/包布无纺布或水刺布。</w:t>
            </w:r>
          </w:p>
          <w:p w14:paraId="1A989D4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4. 灭菌：EO灭菌，无菌提供。</w:t>
            </w:r>
          </w:p>
        </w:tc>
      </w:tr>
    </w:tbl>
    <w:p w14:paraId="69077CFA">
      <w:pPr>
        <w:pStyle w:val="31"/>
        <w:rPr>
          <w:rFonts w:hint="default" w:ascii="宋体" w:hAnsi="宋体" w:eastAsia="宋体" w:cs="宋体"/>
          <w:sz w:val="22"/>
          <w:szCs w:val="22"/>
          <w:vertAlign w:val="baseline"/>
          <w:lang w:val="en-US" w:eastAsia="zh-CN"/>
        </w:rPr>
      </w:pPr>
    </w:p>
    <w:p w14:paraId="5EBBA3C4">
      <w:pPr>
        <w:pStyle w:val="31"/>
        <w:ind w:firstLine="482" w:firstLineChars="200"/>
        <w:rPr>
          <w:rFonts w:hint="eastAsia" w:ascii="宋体" w:hAnsi="宋体" w:eastAsia="宋体" w:cs="宋体"/>
          <w:sz w:val="22"/>
          <w:szCs w:val="22"/>
          <w:vertAlign w:val="baseline"/>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9</w:t>
      </w:r>
    </w:p>
    <w:tbl>
      <w:tblPr>
        <w:tblStyle w:val="60"/>
        <w:tblW w:w="8800" w:type="dxa"/>
        <w:tblInd w:w="4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3"/>
        <w:gridCol w:w="6727"/>
      </w:tblGrid>
      <w:tr w14:paraId="1306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8" w:hRule="atLeast"/>
        </w:trPr>
        <w:tc>
          <w:tcPr>
            <w:tcW w:w="2073" w:type="dxa"/>
            <w:shd w:val="clear" w:color="auto" w:fill="FFFFFF" w:themeFill="background1"/>
            <w:vAlign w:val="center"/>
          </w:tcPr>
          <w:p w14:paraId="08349858">
            <w:pPr>
              <w:keepNext w:val="0"/>
              <w:keepLines w:val="0"/>
              <w:widowControl/>
              <w:suppressLineNumbers w:val="0"/>
              <w:spacing w:line="375" w:lineRule="atLeast"/>
              <w:jc w:val="left"/>
              <w:rPr>
                <w:rFonts w:hint="eastAsia"/>
                <w:sz w:val="22"/>
                <w:szCs w:val="22"/>
                <w:highlight w:val="none"/>
                <w:shd w:val="clear" w:color="auto" w:fill="auto"/>
                <w:vertAlign w:val="baseline"/>
                <w:lang w:eastAsia="zh-CN"/>
              </w:rPr>
            </w:pPr>
            <w:r>
              <w:rPr>
                <w:rFonts w:hint="default" w:ascii="Segoe UI" w:hAnsi="Segoe UI" w:eastAsia="Segoe UI" w:cs="Segoe UI"/>
                <w:i w:val="0"/>
                <w:iCs w:val="0"/>
                <w:caps w:val="0"/>
                <w:color w:val="0F1115"/>
                <w:spacing w:val="0"/>
                <w:kern w:val="0"/>
                <w:sz w:val="22"/>
                <w:szCs w:val="22"/>
                <w:highlight w:val="none"/>
                <w:lang w:val="en-US" w:eastAsia="zh-CN" w:bidi="ar"/>
              </w:rPr>
              <w:t>透气胶贴（非织造布胶带）</w:t>
            </w:r>
          </w:p>
        </w:tc>
        <w:tc>
          <w:tcPr>
            <w:tcW w:w="6727" w:type="dxa"/>
          </w:tcPr>
          <w:p w14:paraId="3FFA1BF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用途：供临床固定敷料、导管或其他医疗器械于患者体表使用，非织造布基材透气舒适，减少皮肤浸渍。</w:t>
            </w:r>
          </w:p>
          <w:p w14:paraId="409D4E3C">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1. 组成：非织造布（无纺布）基材 + 单面涂医用压敏胶（丙烯酸或热熔型，低致敏） + 离型纸/膜；可选无纺布/PU/PE复合。</w:t>
            </w:r>
          </w:p>
          <w:p w14:paraId="529C70B2">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2. 规格：卷装：宽 1.25/2.5/5.0cm × 长 5-10m；片装：6×6cm、10×12cm 等常用规格任选响应。</w:t>
            </w:r>
          </w:p>
          <w:p w14:paraId="7BC65B2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3. 性能：剥离强度 ≥1.0 N/cm；持粘性（37℃）顶端下滑 ≤2.5mm；明示透气时水蒸气透过率 ≥40 g/m²·24h。</w:t>
            </w:r>
          </w:p>
          <w:p w14:paraId="49BFD45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4. 生物与安全：细胞毒性 ≤2级（Ⅱ级）、无皮肤刺激、无致敏；非无菌款细菌菌落 ≤200cfu/g、真菌 ≤100cfu/g、无致病菌。</w:t>
            </w:r>
          </w:p>
          <w:p w14:paraId="2FB9E10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sz w:val="22"/>
                <w:szCs w:val="22"/>
                <w:highlight w:val="none"/>
                <w:vertAlign w:val="baseline"/>
                <w:lang w:val="en-US" w:eastAsia="zh-CN"/>
              </w:rPr>
              <w:t>5. 使用：一次性使用，用于固定敷料/导管/针头于完好皮肤；非无菌提供（可选 EO 灭菌无菌款单独报）。</w:t>
            </w:r>
          </w:p>
        </w:tc>
      </w:tr>
      <w:tr w14:paraId="31B9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7" w:hRule="atLeast"/>
        </w:trPr>
        <w:tc>
          <w:tcPr>
            <w:tcW w:w="2073" w:type="dxa"/>
            <w:shd w:val="clear" w:color="auto" w:fill="FFFFFF" w:themeFill="background1"/>
            <w:vAlign w:val="center"/>
          </w:tcPr>
          <w:p w14:paraId="4A2B188A">
            <w:pPr>
              <w:keepNext w:val="0"/>
              <w:keepLines w:val="0"/>
              <w:widowControl/>
              <w:suppressLineNumbers w:val="0"/>
              <w:spacing w:line="375" w:lineRule="atLeast"/>
              <w:jc w:val="left"/>
              <w:rPr>
                <w:rFonts w:hint="eastAsia"/>
                <w:sz w:val="22"/>
                <w:szCs w:val="22"/>
                <w:highlight w:val="none"/>
                <w:shd w:val="clear" w:color="auto" w:fill="auto"/>
                <w:vertAlign w:val="baseline"/>
                <w:lang w:eastAsia="zh-CN"/>
              </w:rPr>
            </w:pPr>
            <w:r>
              <w:rPr>
                <w:rFonts w:hint="default" w:ascii="Segoe UI" w:hAnsi="Segoe UI" w:eastAsia="Segoe UI" w:cs="Segoe UI"/>
                <w:i w:val="0"/>
                <w:iCs w:val="0"/>
                <w:caps w:val="0"/>
                <w:color w:val="0F1115"/>
                <w:spacing w:val="0"/>
                <w:kern w:val="0"/>
                <w:sz w:val="22"/>
                <w:szCs w:val="22"/>
                <w:highlight w:val="none"/>
                <w:lang w:val="en-US" w:eastAsia="zh-CN" w:bidi="ar"/>
              </w:rPr>
              <w:t>弹力绷带</w:t>
            </w:r>
          </w:p>
        </w:tc>
        <w:tc>
          <w:tcPr>
            <w:tcW w:w="6727" w:type="dxa"/>
          </w:tcPr>
          <w:p w14:paraId="228F1A13">
            <w:pPr>
              <w:keepNext w:val="0"/>
              <w:keepLines w:val="0"/>
              <w:widowControl/>
              <w:suppressLineNumbers w:val="0"/>
              <w:jc w:val="left"/>
              <w:rPr>
                <w:rFonts w:hint="eastAsia" w:eastAsiaTheme="minorEastAsia"/>
                <w:color w:val="auto"/>
                <w:sz w:val="22"/>
                <w:szCs w:val="22"/>
                <w:lang w:eastAsia="zh-CN"/>
              </w:rPr>
            </w:pPr>
            <w:r>
              <w:rPr>
                <w:rFonts w:hint="eastAsia"/>
                <w:color w:val="auto"/>
                <w:sz w:val="22"/>
                <w:szCs w:val="22"/>
                <w:highlight w:val="none"/>
                <w:vertAlign w:val="baseline"/>
                <w:lang w:val="en-US" w:eastAsia="zh-CN"/>
              </w:rPr>
              <w:t>用途：临床外部束缚包扎固定创面、肢体敷料，提供均匀贴合张力；仅作外层固定，不直接接触创面，不用于加压止血，仅限常规敷料固定、肢体塑形包扎。</w:t>
            </w:r>
          </w:p>
          <w:p w14:paraId="5D428496">
            <w:pPr>
              <w:keepNext w:val="0"/>
              <w:keepLines w:val="0"/>
              <w:widowControl/>
              <w:numPr>
                <w:ilvl w:val="0"/>
                <w:numId w:val="6"/>
              </w:numPr>
              <w:suppressLineNumbers w:val="0"/>
              <w:jc w:val="left"/>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产品为整体筒状网状针织结构，由医用弹性纤维、聚酯纤维/棉纤维等医用高分子柔性材质针织织造、裁剪加工制成。</w:t>
            </w:r>
          </w:p>
          <w:p w14:paraId="7148021F">
            <w:pPr>
              <w:keepNext w:val="0"/>
              <w:keepLines w:val="0"/>
              <w:widowControl/>
              <w:numPr>
                <w:ilvl w:val="0"/>
                <w:numId w:val="6"/>
              </w:numPr>
              <w:suppressLineNumbers w:val="0"/>
              <w:jc w:val="left"/>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无压敏胶、无粘性涂层，依靠织物自身弹性实现固定。</w:t>
            </w:r>
          </w:p>
          <w:p w14:paraId="2146C3E6">
            <w:pPr>
              <w:keepNext w:val="0"/>
              <w:keepLines w:val="0"/>
              <w:widowControl/>
              <w:numPr>
                <w:ilvl w:val="0"/>
                <w:numId w:val="6"/>
              </w:numPr>
              <w:suppressLineNumbers w:val="0"/>
              <w:ind w:left="0" w:leftChars="0" w:firstLine="0" w:firstLineChars="0"/>
              <w:jc w:val="left"/>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提供多种规格尺寸，适配手指、四肢、关节、躯干等不同部位，含XS/S/M/L/XL等多档位规格可选，满足临床多部位包扎固定需求。</w:t>
            </w:r>
          </w:p>
          <w:p w14:paraId="772D52BE">
            <w:pPr>
              <w:keepNext w:val="0"/>
              <w:keepLines w:val="0"/>
              <w:widowControl/>
              <w:numPr>
                <w:ilvl w:val="0"/>
                <w:numId w:val="6"/>
              </w:numPr>
              <w:suppressLineNumbers w:val="0"/>
              <w:ind w:left="0" w:leftChars="0" w:firstLine="0" w:firstLineChars="0"/>
              <w:jc w:val="left"/>
              <w:rPr>
                <w:color w:val="auto"/>
                <w:sz w:val="22"/>
                <w:szCs w:val="22"/>
              </w:rPr>
            </w:pPr>
            <w:r>
              <w:rPr>
                <w:rFonts w:hint="eastAsia"/>
                <w:color w:val="auto"/>
                <w:sz w:val="22"/>
                <w:szCs w:val="22"/>
                <w:highlight w:val="none"/>
                <w:vertAlign w:val="baseline"/>
                <w:lang w:val="en-US" w:eastAsia="zh-CN"/>
              </w:rPr>
              <w:t>织物弹性优良、拉伸回弹稳定，拉伸后可紧密贴合肢体轮廓，张力均匀。</w:t>
            </w:r>
          </w:p>
          <w:p w14:paraId="1035F2F8">
            <w:pPr>
              <w:keepNext w:val="0"/>
              <w:keepLines w:val="0"/>
              <w:widowControl/>
              <w:numPr>
                <w:ilvl w:val="0"/>
                <w:numId w:val="6"/>
              </w:numPr>
              <w:suppressLineNumbers w:val="0"/>
              <w:ind w:left="0" w:leftChars="0" w:firstLine="0" w:firstLineChars="0"/>
              <w:jc w:val="left"/>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网状镂空结构，透气性良好；质地柔软、亲肤低刺激，无致敏材质，边缘平整无毛刺。</w:t>
            </w:r>
          </w:p>
          <w:p w14:paraId="19386E4A">
            <w:pPr>
              <w:keepNext w:val="0"/>
              <w:keepLines w:val="0"/>
              <w:widowControl/>
              <w:numPr>
                <w:ilvl w:val="0"/>
                <w:numId w:val="6"/>
              </w:numPr>
              <w:suppressLineNumbers w:val="0"/>
              <w:ind w:left="0" w:leftChars="0" w:firstLine="0" w:firstLineChars="0"/>
              <w:jc w:val="left"/>
              <w:rPr>
                <w:rFonts w:hint="eastAsia"/>
                <w:color w:val="auto"/>
                <w:sz w:val="22"/>
                <w:szCs w:val="22"/>
                <w:highlight w:val="none"/>
                <w:vertAlign w:val="baseline"/>
                <w:lang w:val="en-US" w:eastAsia="zh-CN"/>
              </w:rPr>
            </w:pPr>
            <w:r>
              <w:rPr>
                <w:rFonts w:hint="eastAsia"/>
                <w:color w:val="auto"/>
                <w:sz w:val="22"/>
                <w:szCs w:val="22"/>
                <w:highlight w:val="none"/>
                <w:vertAlign w:val="baseline"/>
                <w:lang w:val="en-US" w:eastAsia="zh-CN"/>
              </w:rPr>
              <w:t>常规非无菌提供，可按需提供无菌灭菌款单独报价</w:t>
            </w:r>
          </w:p>
          <w:p w14:paraId="15B2F2FE">
            <w:pPr>
              <w:keepNext w:val="0"/>
              <w:keepLines w:val="0"/>
              <w:pageBreakBefore w:val="0"/>
              <w:widowControl/>
              <w:numPr>
                <w:ilvl w:val="0"/>
                <w:numId w:val="6"/>
              </w:numPr>
              <w:kinsoku/>
              <w:wordWrap/>
              <w:overflowPunct/>
              <w:topLinePunct w:val="0"/>
              <w:autoSpaceDE/>
              <w:autoSpaceDN/>
              <w:bidi w:val="0"/>
              <w:adjustRightInd/>
              <w:snapToGrid/>
              <w:spacing w:after="0" w:line="240" w:lineRule="auto"/>
              <w:ind w:left="0" w:leftChars="0" w:right="0" w:rightChars="0" w:firstLine="0" w:firstLineChars="0"/>
              <w:textAlignment w:val="auto"/>
              <w:rPr>
                <w:rFonts w:hint="eastAsia"/>
                <w:sz w:val="22"/>
                <w:szCs w:val="22"/>
                <w:highlight w:val="none"/>
                <w:vertAlign w:val="baseline"/>
                <w:lang w:val="en-US" w:eastAsia="zh-CN"/>
              </w:rPr>
            </w:pPr>
            <w:r>
              <w:rPr>
                <w:rFonts w:hint="eastAsia"/>
                <w:color w:val="auto"/>
                <w:sz w:val="22"/>
                <w:szCs w:val="22"/>
                <w:highlight w:val="none"/>
                <w:vertAlign w:val="baseline"/>
                <w:lang w:val="en-US" w:eastAsia="zh-CN"/>
              </w:rPr>
              <w:t>筒状一体成型，无需缠绕打结。</w:t>
            </w:r>
          </w:p>
        </w:tc>
      </w:tr>
    </w:tbl>
    <w:p w14:paraId="2D318E5C">
      <w:pPr>
        <w:pStyle w:val="22"/>
        <w:ind w:firstLine="480" w:firstLineChars="200"/>
        <w:rPr>
          <w:rFonts w:hint="eastAsia" w:ascii="微软雅黑" w:hAnsi="微软雅黑" w:eastAsia="微软雅黑" w:cs="微软雅黑"/>
          <w:kern w:val="2"/>
          <w:sz w:val="24"/>
          <w:szCs w:val="24"/>
          <w:lang w:val="en-US" w:eastAsia="zh-CN" w:bidi="ar-SA"/>
        </w:rPr>
      </w:pPr>
    </w:p>
    <w:p w14:paraId="77354835">
      <w:pPr>
        <w:pStyle w:val="22"/>
        <w:ind w:firstLine="482" w:firstLineChars="200"/>
        <w:rPr>
          <w:rFonts w:hint="default" w:ascii="微软雅黑" w:hAnsi="微软雅黑" w:eastAsia="微软雅黑" w:cs="微软雅黑"/>
          <w:kern w:val="2"/>
          <w:sz w:val="24"/>
          <w:szCs w:val="24"/>
          <w:lang w:val="en-US" w:eastAsia="zh-CN" w:bidi="ar-SA"/>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10</w:t>
      </w:r>
    </w:p>
    <w:tbl>
      <w:tblPr>
        <w:tblStyle w:val="60"/>
        <w:tblW w:w="9258" w:type="dxa"/>
        <w:tblInd w:w="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9"/>
        <w:gridCol w:w="7649"/>
      </w:tblGrid>
      <w:tr w14:paraId="24CE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1609" w:type="dxa"/>
            <w:vAlign w:val="center"/>
          </w:tcPr>
          <w:p w14:paraId="130D2EC3">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听诊器</w:t>
            </w:r>
          </w:p>
        </w:tc>
        <w:tc>
          <w:tcPr>
            <w:tcW w:w="7649" w:type="dxa"/>
          </w:tcPr>
          <w:p w14:paraId="7766971A">
            <w:pPr>
              <w:numPr>
                <w:ilvl w:val="0"/>
                <w:numId w:val="0"/>
              </w:numPr>
              <w:tabs>
                <w:tab w:val="left" w:pos="645"/>
              </w:tabs>
              <w:rPr>
                <w:rFonts w:hint="eastAsia" w:ascii="Segoe UI" w:hAnsi="Segoe UI" w:eastAsia="Segoe UI" w:cs="Segoe UI"/>
                <w:i w:val="0"/>
                <w:iCs w:val="0"/>
                <w:caps w:val="0"/>
                <w:color w:val="0F1115"/>
                <w:spacing w:val="0"/>
                <w:sz w:val="22"/>
                <w:szCs w:val="22"/>
                <w:shd w:val="clear" w:fill="FFFFFF"/>
                <w:lang w:val="en-US" w:eastAsia="zh-CN"/>
              </w:rPr>
            </w:pPr>
            <w:r>
              <w:rPr>
                <w:rFonts w:hint="eastAsia" w:ascii="宋体" w:hAnsi="宋体" w:eastAsia="宋体" w:cs="宋体"/>
                <w:sz w:val="22"/>
                <w:szCs w:val="22"/>
                <w:vertAlign w:val="baseline"/>
                <w:lang w:val="en-US" w:eastAsia="zh-CN"/>
              </w:rPr>
              <w:t>用途：供临床医护人员听诊人体心、肺等器官的活动声响变化，用于辅助诊断。</w:t>
            </w:r>
          </w:p>
          <w:p w14:paraId="79644E63">
            <w:pPr>
              <w:numPr>
                <w:ilvl w:val="0"/>
                <w:numId w:val="0"/>
              </w:numPr>
              <w:tabs>
                <w:tab w:val="left" w:pos="645"/>
              </w:tabs>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1.类型：机械声传导式（单用/双用/三用任选其一响应），非电子放大式。</w:t>
            </w:r>
          </w:p>
          <w:p w14:paraId="1E943AA7">
            <w:pPr>
              <w:numPr>
                <w:ilvl w:val="0"/>
                <w:numId w:val="0"/>
              </w:numPr>
              <w:tabs>
                <w:tab w:val="left" w:pos="645"/>
              </w:tabs>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2.组成：听头 + 导音管 + 三通接头 + 耳环（弹簧片+可更换耳塞）。</w:t>
            </w:r>
          </w:p>
          <w:p w14:paraId="0274C950">
            <w:pPr>
              <w:numPr>
                <w:ilvl w:val="0"/>
                <w:numId w:val="0"/>
              </w:numPr>
              <w:tabs>
                <w:tab w:val="left" w:pos="645"/>
              </w:tabs>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3.听头：成人膜片直径 ≥45mm（双面款含钟型腔）；材质不锈钢或纯铜；传声清晰。</w:t>
            </w:r>
          </w:p>
          <w:p w14:paraId="7459603D">
            <w:pPr>
              <w:numPr>
                <w:ilvl w:val="0"/>
                <w:numId w:val="0"/>
              </w:numPr>
              <w:tabs>
                <w:tab w:val="left" w:pos="645"/>
              </w:tabs>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4.频响：100–500Hz 衰减 ≤12dB；500–1000Hz 衰减 ≤20dB（提供检测报告或注册检摘要）。</w:t>
            </w:r>
          </w:p>
          <w:p w14:paraId="0FEB27C4">
            <w:pPr>
              <w:numPr>
                <w:ilvl w:val="0"/>
                <w:numId w:val="0"/>
              </w:numPr>
              <w:tabs>
                <w:tab w:val="left" w:pos="645"/>
              </w:tabs>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 xml:space="preserve">5.耳挂力学：弹簧片硬度 HR15N 82.9–88.4；耳塞距140mm时弹力 </w:t>
            </w:r>
            <w:r>
              <w:rPr>
                <w:rFonts w:hint="eastAsia" w:ascii="宋体" w:hAnsi="宋体" w:eastAsia="宋体" w:cs="宋体"/>
                <w:sz w:val="22"/>
                <w:szCs w:val="22"/>
                <w:highlight w:val="none"/>
                <w:vertAlign w:val="baseline"/>
                <w:lang w:val="en-US" w:eastAsia="zh-CN"/>
              </w:rPr>
              <w:t>1.4–5.0 N；</w:t>
            </w:r>
            <w:r>
              <w:rPr>
                <w:rFonts w:hint="eastAsia" w:ascii="宋体" w:hAnsi="宋体" w:eastAsia="宋体" w:cs="宋体"/>
                <w:sz w:val="22"/>
                <w:szCs w:val="22"/>
                <w:vertAlign w:val="baseline"/>
                <w:lang w:val="en-US" w:eastAsia="zh-CN"/>
              </w:rPr>
              <w:t>300mm拉开回弹变形 ≤10mm。</w:t>
            </w:r>
          </w:p>
          <w:p w14:paraId="719CE462">
            <w:pPr>
              <w:numPr>
                <w:ilvl w:val="0"/>
                <w:numId w:val="0"/>
              </w:numPr>
              <w:tabs>
                <w:tab w:val="left" w:pos="645"/>
              </w:tabs>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6.导音管：医用级 PVC 或硅胶；单腔或双腔结构均可；连接处无漏气。</w:t>
            </w:r>
          </w:p>
          <w:p w14:paraId="1CBCE873">
            <w:pPr>
              <w:numPr>
                <w:ilvl w:val="0"/>
                <w:numId w:val="0"/>
              </w:numPr>
              <w:tabs>
                <w:tab w:val="left" w:pos="645"/>
              </w:tabs>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7.耳塞：软质硅胶可更换，配大/小号各一副。</w:t>
            </w:r>
          </w:p>
          <w:p w14:paraId="6BC963B4">
            <w:pPr>
              <w:numPr>
                <w:ilvl w:val="0"/>
                <w:numId w:val="0"/>
              </w:numPr>
              <w:tabs>
                <w:tab w:val="left" w:pos="645"/>
              </w:tabs>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8.安全与材质：不含乳胶；金属件防锈处理；符合 YY/T 1035-2021。</w:t>
            </w:r>
          </w:p>
          <w:p w14:paraId="36B74DEF">
            <w:pPr>
              <w:numPr>
                <w:ilvl w:val="0"/>
                <w:numId w:val="0"/>
              </w:numPr>
              <w:tabs>
                <w:tab w:val="left" w:pos="645"/>
              </w:tabs>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9.配置：单只装（含备用耳塞一副、备用膜片一片可选）；非灭菌提供。</w:t>
            </w:r>
          </w:p>
        </w:tc>
      </w:tr>
      <w:tr w14:paraId="0430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9" w:hRule="atLeast"/>
        </w:trPr>
        <w:tc>
          <w:tcPr>
            <w:tcW w:w="1609" w:type="dxa"/>
            <w:vAlign w:val="center"/>
          </w:tcPr>
          <w:p w14:paraId="5393BB9C">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电子血压计</w:t>
            </w:r>
          </w:p>
        </w:tc>
        <w:tc>
          <w:tcPr>
            <w:tcW w:w="7649" w:type="dxa"/>
          </w:tcPr>
          <w:p w14:paraId="7A463C40">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用途：供临床测量成人或儿童患者的收缩压、舒张压及脉搏率，用于常规血压监测和辅助诊断。</w:t>
            </w:r>
          </w:p>
          <w:p w14:paraId="61562DDA">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1.</w:t>
            </w:r>
            <w:r>
              <w:rPr>
                <w:rFonts w:hint="default" w:ascii="宋体" w:hAnsi="宋体" w:eastAsia="宋体" w:cs="宋体"/>
                <w:i w:val="0"/>
                <w:iCs w:val="0"/>
                <w:caps w:val="0"/>
                <w:color w:val="0F1115"/>
                <w:spacing w:val="0"/>
                <w:sz w:val="22"/>
                <w:szCs w:val="22"/>
                <w:shd w:val="clear" w:fill="FFFFFF"/>
                <w:lang w:val="en-US" w:eastAsia="zh-CN"/>
              </w:rPr>
              <w:t>类型</w:t>
            </w:r>
            <w:r>
              <w:rPr>
                <w:rFonts w:hint="eastAsia" w:ascii="宋体" w:hAnsi="宋体" w:eastAsia="宋体" w:cs="宋体"/>
                <w:i w:val="0"/>
                <w:iCs w:val="0"/>
                <w:caps w:val="0"/>
                <w:color w:val="0F1115"/>
                <w:spacing w:val="0"/>
                <w:sz w:val="22"/>
                <w:szCs w:val="22"/>
                <w:shd w:val="clear" w:fill="FFFFFF"/>
                <w:lang w:val="en-US" w:eastAsia="zh-CN"/>
              </w:rPr>
              <w:t>：</w:t>
            </w:r>
            <w:r>
              <w:rPr>
                <w:rFonts w:hint="default" w:ascii="宋体" w:hAnsi="宋体" w:eastAsia="宋体" w:cs="宋体"/>
                <w:i w:val="0"/>
                <w:iCs w:val="0"/>
                <w:caps w:val="0"/>
                <w:color w:val="0F1115"/>
                <w:spacing w:val="0"/>
                <w:sz w:val="22"/>
                <w:szCs w:val="22"/>
                <w:shd w:val="clear" w:fill="FFFFFF"/>
                <w:lang w:val="en-US" w:eastAsia="zh-CN"/>
              </w:rPr>
              <w:t>臂式电子血压计，示波法（振荡法）测量，非腕式、非水银</w:t>
            </w:r>
            <w:r>
              <w:rPr>
                <w:rFonts w:hint="eastAsia" w:ascii="宋体" w:hAnsi="宋体" w:eastAsia="宋体" w:cs="宋体"/>
                <w:i w:val="0"/>
                <w:iCs w:val="0"/>
                <w:caps w:val="0"/>
                <w:color w:val="0F1115"/>
                <w:spacing w:val="0"/>
                <w:sz w:val="22"/>
                <w:szCs w:val="22"/>
                <w:shd w:val="clear" w:fill="FFFFFF"/>
                <w:lang w:val="en-US" w:eastAsia="zh-CN"/>
              </w:rPr>
              <w:t>。</w:t>
            </w:r>
          </w:p>
          <w:p w14:paraId="35227781">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2.</w:t>
            </w:r>
            <w:r>
              <w:rPr>
                <w:rFonts w:hint="default" w:ascii="宋体" w:hAnsi="宋体" w:eastAsia="宋体" w:cs="宋体"/>
                <w:i w:val="0"/>
                <w:iCs w:val="0"/>
                <w:caps w:val="0"/>
                <w:color w:val="0F1115"/>
                <w:spacing w:val="0"/>
                <w:sz w:val="22"/>
                <w:szCs w:val="22"/>
                <w:shd w:val="clear" w:fill="FFFFFF"/>
                <w:lang w:val="en-US" w:eastAsia="zh-CN"/>
              </w:rPr>
              <w:t>量程</w:t>
            </w:r>
            <w:r>
              <w:rPr>
                <w:rFonts w:hint="eastAsia" w:ascii="宋体" w:hAnsi="宋体" w:eastAsia="宋体" w:cs="宋体"/>
                <w:i w:val="0"/>
                <w:iCs w:val="0"/>
                <w:caps w:val="0"/>
                <w:color w:val="0F1115"/>
                <w:spacing w:val="0"/>
                <w:sz w:val="22"/>
                <w:szCs w:val="22"/>
                <w:shd w:val="clear" w:fill="FFFFFF"/>
                <w:lang w:val="en-US" w:eastAsia="zh-CN"/>
              </w:rPr>
              <w:t>：</w:t>
            </w:r>
            <w:r>
              <w:rPr>
                <w:rFonts w:hint="default" w:ascii="宋体" w:hAnsi="宋体" w:eastAsia="宋体" w:cs="宋体"/>
                <w:i w:val="0"/>
                <w:iCs w:val="0"/>
                <w:caps w:val="0"/>
                <w:color w:val="0F1115"/>
                <w:spacing w:val="0"/>
                <w:sz w:val="22"/>
                <w:szCs w:val="22"/>
                <w:shd w:val="clear" w:fill="FFFFFF"/>
                <w:lang w:val="en-US" w:eastAsia="zh-CN"/>
              </w:rPr>
              <w:t>血压 0–300 mmHg（0–40kPa）；脉率 40–200 次/分</w:t>
            </w:r>
            <w:r>
              <w:rPr>
                <w:rFonts w:hint="eastAsia" w:ascii="宋体" w:hAnsi="宋体" w:eastAsia="宋体" w:cs="宋体"/>
                <w:i w:val="0"/>
                <w:iCs w:val="0"/>
                <w:caps w:val="0"/>
                <w:color w:val="0F1115"/>
                <w:spacing w:val="0"/>
                <w:sz w:val="22"/>
                <w:szCs w:val="22"/>
                <w:shd w:val="clear" w:fill="FFFFFF"/>
                <w:lang w:val="en-US" w:eastAsia="zh-CN"/>
              </w:rPr>
              <w:t>。</w:t>
            </w:r>
          </w:p>
          <w:p w14:paraId="46A9D756">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3.</w:t>
            </w:r>
            <w:r>
              <w:rPr>
                <w:rFonts w:hint="default" w:ascii="宋体" w:hAnsi="宋体" w:eastAsia="宋体" w:cs="宋体"/>
                <w:i w:val="0"/>
                <w:iCs w:val="0"/>
                <w:caps w:val="0"/>
                <w:color w:val="0F1115"/>
                <w:spacing w:val="0"/>
                <w:sz w:val="22"/>
                <w:szCs w:val="22"/>
                <w:shd w:val="clear" w:fill="FFFFFF"/>
                <w:lang w:val="en-US" w:eastAsia="zh-CN"/>
              </w:rPr>
              <w:t>精度</w:t>
            </w:r>
            <w:r>
              <w:rPr>
                <w:rFonts w:hint="eastAsia" w:ascii="宋体" w:hAnsi="宋体" w:eastAsia="宋体" w:cs="宋体"/>
                <w:i w:val="0"/>
                <w:iCs w:val="0"/>
                <w:caps w:val="0"/>
                <w:color w:val="0F1115"/>
                <w:spacing w:val="0"/>
                <w:sz w:val="22"/>
                <w:szCs w:val="22"/>
                <w:shd w:val="clear" w:fill="FFFFFF"/>
                <w:lang w:val="en-US" w:eastAsia="zh-CN"/>
              </w:rPr>
              <w:t>：</w:t>
            </w:r>
            <w:r>
              <w:rPr>
                <w:rFonts w:hint="default" w:ascii="宋体" w:hAnsi="宋体" w:eastAsia="宋体" w:cs="宋体"/>
                <w:i w:val="0"/>
                <w:iCs w:val="0"/>
                <w:caps w:val="0"/>
                <w:color w:val="0F1115"/>
                <w:spacing w:val="0"/>
                <w:sz w:val="22"/>
                <w:szCs w:val="22"/>
                <w:shd w:val="clear" w:fill="FFFFFF"/>
                <w:lang w:val="en-US" w:eastAsia="zh-CN"/>
              </w:rPr>
              <w:t>压力误差 ≤±3 mmHg（或±0.4kPa）；脉率误差 ≤±2 次/分或±2%</w:t>
            </w:r>
            <w:r>
              <w:rPr>
                <w:rFonts w:hint="eastAsia" w:ascii="宋体" w:hAnsi="宋体" w:eastAsia="宋体" w:cs="宋体"/>
                <w:i w:val="0"/>
                <w:iCs w:val="0"/>
                <w:caps w:val="0"/>
                <w:color w:val="0F1115"/>
                <w:spacing w:val="0"/>
                <w:sz w:val="22"/>
                <w:szCs w:val="22"/>
                <w:shd w:val="clear" w:fill="FFFFFF"/>
                <w:lang w:val="en-US" w:eastAsia="zh-CN"/>
              </w:rPr>
              <w:t>。</w:t>
            </w:r>
          </w:p>
          <w:p w14:paraId="7AC14D7A">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4.</w:t>
            </w:r>
            <w:r>
              <w:rPr>
                <w:rFonts w:hint="default" w:ascii="宋体" w:hAnsi="宋体" w:eastAsia="宋体" w:cs="宋体"/>
                <w:i w:val="0"/>
                <w:iCs w:val="0"/>
                <w:caps w:val="0"/>
                <w:color w:val="0F1115"/>
                <w:spacing w:val="0"/>
                <w:sz w:val="22"/>
                <w:szCs w:val="22"/>
                <w:shd w:val="clear" w:fill="FFFFFF"/>
                <w:lang w:val="en-US" w:eastAsia="zh-CN"/>
              </w:rPr>
              <w:t>臂围</w:t>
            </w:r>
            <w:r>
              <w:rPr>
                <w:rFonts w:hint="eastAsia" w:ascii="宋体" w:hAnsi="宋体" w:eastAsia="宋体" w:cs="宋体"/>
                <w:i w:val="0"/>
                <w:iCs w:val="0"/>
                <w:caps w:val="0"/>
                <w:color w:val="0F1115"/>
                <w:spacing w:val="0"/>
                <w:sz w:val="22"/>
                <w:szCs w:val="22"/>
                <w:shd w:val="clear" w:fill="FFFFFF"/>
                <w:lang w:val="en-US" w:eastAsia="zh-CN"/>
              </w:rPr>
              <w:t>：</w:t>
            </w:r>
            <w:r>
              <w:rPr>
                <w:rFonts w:hint="default" w:ascii="宋体" w:hAnsi="宋体" w:eastAsia="宋体" w:cs="宋体"/>
                <w:i w:val="0"/>
                <w:iCs w:val="0"/>
                <w:caps w:val="0"/>
                <w:color w:val="0F1115"/>
                <w:spacing w:val="0"/>
                <w:sz w:val="22"/>
                <w:szCs w:val="22"/>
                <w:shd w:val="clear" w:fill="FFFFFF"/>
                <w:lang w:val="en-US" w:eastAsia="zh-CN"/>
              </w:rPr>
              <w:t>标配 M 袖带 22–32cm；可选配 S 18–22cm / L 32–42cm；或单袖自适应 12–40cm（二选一响应）</w:t>
            </w:r>
            <w:r>
              <w:rPr>
                <w:rFonts w:hint="eastAsia" w:ascii="宋体" w:hAnsi="宋体" w:eastAsia="宋体" w:cs="宋体"/>
                <w:i w:val="0"/>
                <w:iCs w:val="0"/>
                <w:caps w:val="0"/>
                <w:color w:val="0F1115"/>
                <w:spacing w:val="0"/>
                <w:sz w:val="22"/>
                <w:szCs w:val="22"/>
                <w:shd w:val="clear" w:fill="FFFFFF"/>
                <w:lang w:val="en-US" w:eastAsia="zh-CN"/>
              </w:rPr>
              <w:t>。</w:t>
            </w:r>
          </w:p>
          <w:p w14:paraId="303C15C0">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5.</w:t>
            </w:r>
            <w:r>
              <w:rPr>
                <w:rFonts w:hint="default" w:ascii="宋体" w:hAnsi="宋体" w:eastAsia="宋体" w:cs="宋体"/>
                <w:i w:val="0"/>
                <w:iCs w:val="0"/>
                <w:caps w:val="0"/>
                <w:color w:val="0F1115"/>
                <w:spacing w:val="0"/>
                <w:sz w:val="22"/>
                <w:szCs w:val="22"/>
                <w:shd w:val="clear" w:fill="FFFFFF"/>
                <w:lang w:val="en-US" w:eastAsia="zh-CN"/>
              </w:rPr>
              <w:t>显示与存储</w:t>
            </w:r>
            <w:r>
              <w:rPr>
                <w:rFonts w:hint="eastAsia" w:ascii="宋体" w:hAnsi="宋体" w:eastAsia="宋体" w:cs="宋体"/>
                <w:i w:val="0"/>
                <w:iCs w:val="0"/>
                <w:caps w:val="0"/>
                <w:color w:val="0F1115"/>
                <w:spacing w:val="0"/>
                <w:sz w:val="22"/>
                <w:szCs w:val="22"/>
                <w:shd w:val="clear" w:fill="FFFFFF"/>
                <w:lang w:val="en-US" w:eastAsia="zh-CN"/>
              </w:rPr>
              <w:t>：</w:t>
            </w:r>
            <w:r>
              <w:rPr>
                <w:rFonts w:hint="default" w:ascii="宋体" w:hAnsi="宋体" w:eastAsia="宋体" w:cs="宋体"/>
                <w:i w:val="0"/>
                <w:iCs w:val="0"/>
                <w:caps w:val="0"/>
                <w:color w:val="0F1115"/>
                <w:spacing w:val="0"/>
                <w:sz w:val="22"/>
                <w:szCs w:val="22"/>
                <w:shd w:val="clear" w:fill="FFFFFF"/>
                <w:lang w:val="en-US" w:eastAsia="zh-CN"/>
              </w:rPr>
              <w:t>LCD 显示屏（带日期时间）；存储 ≥100 组测量值</w:t>
            </w:r>
            <w:r>
              <w:rPr>
                <w:rFonts w:hint="eastAsia" w:ascii="宋体" w:hAnsi="宋体" w:eastAsia="宋体" w:cs="宋体"/>
                <w:i w:val="0"/>
                <w:iCs w:val="0"/>
                <w:caps w:val="0"/>
                <w:color w:val="0F1115"/>
                <w:spacing w:val="0"/>
                <w:sz w:val="22"/>
                <w:szCs w:val="22"/>
                <w:shd w:val="clear" w:fill="FFFFFF"/>
                <w:lang w:val="en-US" w:eastAsia="zh-CN"/>
              </w:rPr>
              <w:t>。</w:t>
            </w:r>
          </w:p>
          <w:p w14:paraId="78097067">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6.</w:t>
            </w:r>
            <w:r>
              <w:rPr>
                <w:rFonts w:hint="default" w:ascii="宋体" w:hAnsi="宋体" w:eastAsia="宋体" w:cs="宋体"/>
                <w:i w:val="0"/>
                <w:iCs w:val="0"/>
                <w:caps w:val="0"/>
                <w:color w:val="0F1115"/>
                <w:spacing w:val="0"/>
                <w:sz w:val="22"/>
                <w:szCs w:val="22"/>
                <w:shd w:val="clear" w:fill="FFFFFF"/>
                <w:lang w:val="en-US" w:eastAsia="zh-CN"/>
              </w:rPr>
              <w:t>供电</w:t>
            </w:r>
            <w:r>
              <w:rPr>
                <w:rFonts w:hint="eastAsia" w:ascii="宋体" w:hAnsi="宋体" w:eastAsia="宋体" w:cs="宋体"/>
                <w:i w:val="0"/>
                <w:iCs w:val="0"/>
                <w:caps w:val="0"/>
                <w:color w:val="0F1115"/>
                <w:spacing w:val="0"/>
                <w:sz w:val="22"/>
                <w:szCs w:val="22"/>
                <w:shd w:val="clear" w:fill="FFFFFF"/>
                <w:lang w:val="en-US" w:eastAsia="zh-CN"/>
              </w:rPr>
              <w:t>：</w:t>
            </w:r>
            <w:r>
              <w:rPr>
                <w:rFonts w:hint="default" w:ascii="宋体" w:hAnsi="宋体" w:eastAsia="宋体" w:cs="宋体"/>
                <w:i w:val="0"/>
                <w:iCs w:val="0"/>
                <w:caps w:val="0"/>
                <w:color w:val="0F1115"/>
                <w:spacing w:val="0"/>
                <w:sz w:val="22"/>
                <w:szCs w:val="22"/>
                <w:shd w:val="clear" w:fill="FFFFFF"/>
                <w:lang w:val="en-US" w:eastAsia="zh-CN"/>
              </w:rPr>
              <w:t>锂电池 / AA干电池×4 / 电源适配器（AC100–240V 输入）任一种或多种具备</w:t>
            </w:r>
            <w:r>
              <w:rPr>
                <w:rFonts w:hint="eastAsia" w:ascii="宋体" w:hAnsi="宋体" w:eastAsia="宋体" w:cs="宋体"/>
                <w:i w:val="0"/>
                <w:iCs w:val="0"/>
                <w:caps w:val="0"/>
                <w:color w:val="0F1115"/>
                <w:spacing w:val="0"/>
                <w:sz w:val="22"/>
                <w:szCs w:val="22"/>
                <w:shd w:val="clear" w:fill="FFFFFF"/>
                <w:lang w:val="en-US" w:eastAsia="zh-CN"/>
              </w:rPr>
              <w:t>。</w:t>
            </w:r>
          </w:p>
          <w:p w14:paraId="0112DFF5">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7.</w:t>
            </w:r>
            <w:r>
              <w:rPr>
                <w:rFonts w:hint="default" w:ascii="宋体" w:hAnsi="宋体" w:eastAsia="宋体" w:cs="宋体"/>
                <w:i w:val="0"/>
                <w:iCs w:val="0"/>
                <w:caps w:val="0"/>
                <w:color w:val="0F1115"/>
                <w:spacing w:val="0"/>
                <w:sz w:val="22"/>
                <w:szCs w:val="22"/>
                <w:shd w:val="clear" w:fill="FFFFFF"/>
                <w:lang w:val="en-US" w:eastAsia="zh-CN"/>
              </w:rPr>
              <w:t>安全分类</w:t>
            </w:r>
            <w:r>
              <w:rPr>
                <w:rFonts w:hint="eastAsia" w:ascii="宋体" w:hAnsi="宋体" w:eastAsia="宋体" w:cs="宋体"/>
                <w:i w:val="0"/>
                <w:iCs w:val="0"/>
                <w:caps w:val="0"/>
                <w:color w:val="0F1115"/>
                <w:spacing w:val="0"/>
                <w:sz w:val="22"/>
                <w:szCs w:val="22"/>
                <w:shd w:val="clear" w:fill="FFFFFF"/>
                <w:lang w:val="en-US" w:eastAsia="zh-CN"/>
              </w:rPr>
              <w:t>：</w:t>
            </w:r>
            <w:r>
              <w:rPr>
                <w:rFonts w:hint="default" w:ascii="宋体" w:hAnsi="宋体" w:eastAsia="宋体" w:cs="宋体"/>
                <w:i w:val="0"/>
                <w:iCs w:val="0"/>
                <w:caps w:val="0"/>
                <w:color w:val="0F1115"/>
                <w:spacing w:val="0"/>
                <w:sz w:val="22"/>
                <w:szCs w:val="22"/>
                <w:shd w:val="clear" w:fill="FFFFFF"/>
                <w:lang w:val="en-US" w:eastAsia="zh-CN"/>
              </w:rPr>
              <w:t>内部电源，BF 型应用部分；防进液 ≥IP21</w:t>
            </w:r>
            <w:r>
              <w:rPr>
                <w:rFonts w:hint="eastAsia" w:ascii="宋体" w:hAnsi="宋体" w:eastAsia="宋体" w:cs="宋体"/>
                <w:i w:val="0"/>
                <w:iCs w:val="0"/>
                <w:caps w:val="0"/>
                <w:color w:val="0F1115"/>
                <w:spacing w:val="0"/>
                <w:sz w:val="22"/>
                <w:szCs w:val="22"/>
                <w:shd w:val="clear" w:fill="FFFFFF"/>
                <w:lang w:val="en-US" w:eastAsia="zh-CN"/>
              </w:rPr>
              <w:t>。</w:t>
            </w:r>
          </w:p>
          <w:p w14:paraId="1DB47F2A">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8.</w:t>
            </w:r>
            <w:r>
              <w:rPr>
                <w:rFonts w:hint="default" w:ascii="宋体" w:hAnsi="宋体" w:eastAsia="宋体" w:cs="宋体"/>
                <w:i w:val="0"/>
                <w:iCs w:val="0"/>
                <w:caps w:val="0"/>
                <w:color w:val="0F1115"/>
                <w:spacing w:val="0"/>
                <w:sz w:val="22"/>
                <w:szCs w:val="22"/>
                <w:shd w:val="clear" w:fill="FFFFFF"/>
                <w:lang w:val="en-US" w:eastAsia="zh-CN"/>
              </w:rPr>
              <w:t>附加功能</w:t>
            </w:r>
            <w:r>
              <w:rPr>
                <w:rFonts w:hint="eastAsia" w:ascii="宋体" w:hAnsi="宋体" w:eastAsia="宋体" w:cs="宋体"/>
                <w:i w:val="0"/>
                <w:iCs w:val="0"/>
                <w:caps w:val="0"/>
                <w:color w:val="0F1115"/>
                <w:spacing w:val="0"/>
                <w:sz w:val="22"/>
                <w:szCs w:val="22"/>
                <w:shd w:val="clear" w:fill="FFFFFF"/>
                <w:lang w:val="en-US" w:eastAsia="zh-CN"/>
              </w:rPr>
              <w:t>：</w:t>
            </w:r>
            <w:r>
              <w:rPr>
                <w:rFonts w:hint="default" w:ascii="宋体" w:hAnsi="宋体" w:eastAsia="宋体" w:cs="宋体"/>
                <w:i w:val="0"/>
                <w:iCs w:val="0"/>
                <w:caps w:val="0"/>
                <w:color w:val="0F1115"/>
                <w:spacing w:val="0"/>
                <w:sz w:val="22"/>
                <w:szCs w:val="22"/>
                <w:shd w:val="clear" w:fill="FFFFFF"/>
                <w:lang w:val="en-US" w:eastAsia="zh-CN"/>
              </w:rPr>
              <w:t>可选：不规则脉波检测、房颤提示、袖带可拆洗消毒</w:t>
            </w:r>
            <w:r>
              <w:rPr>
                <w:rFonts w:hint="eastAsia" w:ascii="宋体" w:hAnsi="宋体" w:eastAsia="宋体" w:cs="宋体"/>
                <w:i w:val="0"/>
                <w:iCs w:val="0"/>
                <w:caps w:val="0"/>
                <w:color w:val="0F1115"/>
                <w:spacing w:val="0"/>
                <w:sz w:val="22"/>
                <w:szCs w:val="22"/>
                <w:shd w:val="clear" w:fill="FFFFFF"/>
                <w:lang w:val="en-US" w:eastAsia="zh-CN"/>
              </w:rPr>
              <w:t>。</w:t>
            </w:r>
          </w:p>
        </w:tc>
      </w:tr>
      <w:tr w14:paraId="79A6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7" w:hRule="atLeast"/>
        </w:trPr>
        <w:tc>
          <w:tcPr>
            <w:tcW w:w="1609" w:type="dxa"/>
            <w:vAlign w:val="center"/>
          </w:tcPr>
          <w:p w14:paraId="79ED9953">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电子血压计袖带</w:t>
            </w:r>
          </w:p>
        </w:tc>
        <w:tc>
          <w:tcPr>
            <w:tcW w:w="7649" w:type="dxa"/>
          </w:tcPr>
          <w:p w14:paraId="0519CB17">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用途：为电子血压计的配套配件，用于绑定患者上臂，传递动脉搏动信号至血压计传感器，完成血压测量。</w:t>
            </w:r>
          </w:p>
          <w:p w14:paraId="60FBCD3B">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1.</w:t>
            </w:r>
            <w:r>
              <w:rPr>
                <w:rFonts w:hint="default" w:ascii="宋体" w:hAnsi="宋体" w:eastAsia="宋体" w:cs="宋体"/>
                <w:i w:val="0"/>
                <w:iCs w:val="0"/>
                <w:caps w:val="0"/>
                <w:color w:val="0F1115"/>
                <w:spacing w:val="0"/>
                <w:sz w:val="22"/>
                <w:szCs w:val="22"/>
                <w:shd w:val="clear" w:fill="FFFFFF"/>
                <w:lang w:val="en-US" w:eastAsia="zh-CN"/>
              </w:rPr>
              <w:t>臂围分级：至少提供 M(22-32cm) 标配；可选配 S(18-22cm)、L(32-42cm)、SS(12-18cm)、XL(42-50cm)</w:t>
            </w:r>
            <w:r>
              <w:rPr>
                <w:rFonts w:hint="eastAsia" w:ascii="宋体" w:hAnsi="宋体" w:eastAsia="宋体" w:cs="宋体"/>
                <w:i w:val="0"/>
                <w:iCs w:val="0"/>
                <w:caps w:val="0"/>
                <w:color w:val="0F1115"/>
                <w:spacing w:val="0"/>
                <w:sz w:val="22"/>
                <w:szCs w:val="22"/>
                <w:shd w:val="clear" w:fill="FFFFFF"/>
                <w:lang w:val="en-US" w:eastAsia="zh-CN"/>
              </w:rPr>
              <w:t>。</w:t>
            </w:r>
          </w:p>
          <w:p w14:paraId="4EAB9D74">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2.</w:t>
            </w:r>
            <w:r>
              <w:rPr>
                <w:rFonts w:hint="default" w:ascii="宋体" w:hAnsi="宋体" w:eastAsia="宋体" w:cs="宋体"/>
                <w:i w:val="0"/>
                <w:iCs w:val="0"/>
                <w:caps w:val="0"/>
                <w:color w:val="0F1115"/>
                <w:spacing w:val="0"/>
                <w:sz w:val="22"/>
                <w:szCs w:val="22"/>
                <w:shd w:val="clear" w:fill="FFFFFF"/>
                <w:lang w:val="en-US" w:eastAsia="zh-CN"/>
              </w:rPr>
              <w:t xml:space="preserve">材质：外套尼龙布/PU革/无纺布任一；内衬 TPU 或 PVC </w:t>
            </w:r>
            <w:r>
              <w:rPr>
                <w:rFonts w:hint="eastAsia" w:ascii="宋体" w:hAnsi="宋体" w:eastAsia="宋体" w:cs="宋体"/>
                <w:i w:val="0"/>
                <w:iCs w:val="0"/>
                <w:caps w:val="0"/>
                <w:color w:val="0F1115"/>
                <w:spacing w:val="0"/>
                <w:sz w:val="22"/>
                <w:szCs w:val="22"/>
                <w:shd w:val="clear" w:fill="FFFFFF"/>
                <w:lang w:val="en-US" w:eastAsia="zh-CN"/>
              </w:rPr>
              <w:t>2.</w:t>
            </w:r>
            <w:r>
              <w:rPr>
                <w:rFonts w:hint="default" w:ascii="宋体" w:hAnsi="宋体" w:eastAsia="宋体" w:cs="宋体"/>
                <w:i w:val="0"/>
                <w:iCs w:val="0"/>
                <w:caps w:val="0"/>
                <w:color w:val="0F1115"/>
                <w:spacing w:val="0"/>
                <w:sz w:val="22"/>
                <w:szCs w:val="22"/>
                <w:shd w:val="clear" w:fill="FFFFFF"/>
                <w:lang w:val="en-US" w:eastAsia="zh-CN"/>
              </w:rPr>
              <w:t>气囊；不含乳胶</w:t>
            </w:r>
            <w:r>
              <w:rPr>
                <w:rFonts w:hint="eastAsia" w:ascii="宋体" w:hAnsi="宋体" w:eastAsia="宋体" w:cs="宋体"/>
                <w:i w:val="0"/>
                <w:iCs w:val="0"/>
                <w:caps w:val="0"/>
                <w:color w:val="0F1115"/>
                <w:spacing w:val="0"/>
                <w:sz w:val="22"/>
                <w:szCs w:val="22"/>
                <w:shd w:val="clear" w:fill="FFFFFF"/>
                <w:lang w:val="en-US" w:eastAsia="zh-CN"/>
              </w:rPr>
              <w:t>。</w:t>
            </w:r>
          </w:p>
          <w:p w14:paraId="1CAB6D5C">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3.</w:t>
            </w:r>
            <w:r>
              <w:rPr>
                <w:rFonts w:hint="default" w:ascii="宋体" w:hAnsi="宋体" w:eastAsia="宋体" w:cs="宋体"/>
                <w:i w:val="0"/>
                <w:iCs w:val="0"/>
                <w:caps w:val="0"/>
                <w:color w:val="0F1115"/>
                <w:spacing w:val="0"/>
                <w:sz w:val="22"/>
                <w:szCs w:val="22"/>
                <w:shd w:val="clear" w:fill="FFFFFF"/>
                <w:lang w:val="en-US" w:eastAsia="zh-CN"/>
              </w:rPr>
              <w:t>可拆洗：布套可从气囊拆卸，支持酒精/含氯消毒液擦拭，≥500 次清洗不褪色、不脱层、不变形</w:t>
            </w:r>
            <w:r>
              <w:rPr>
                <w:rFonts w:hint="eastAsia" w:ascii="宋体" w:hAnsi="宋体" w:eastAsia="宋体" w:cs="宋体"/>
                <w:i w:val="0"/>
                <w:iCs w:val="0"/>
                <w:caps w:val="0"/>
                <w:color w:val="0F1115"/>
                <w:spacing w:val="0"/>
                <w:sz w:val="22"/>
                <w:szCs w:val="22"/>
                <w:shd w:val="clear" w:fill="FFFFFF"/>
                <w:lang w:val="en-US" w:eastAsia="zh-CN"/>
              </w:rPr>
              <w:t>。</w:t>
            </w:r>
          </w:p>
          <w:p w14:paraId="325F5127">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4.</w:t>
            </w:r>
            <w:r>
              <w:rPr>
                <w:rFonts w:hint="default" w:ascii="宋体" w:hAnsi="宋体" w:eastAsia="宋体" w:cs="宋体"/>
                <w:i w:val="0"/>
                <w:iCs w:val="0"/>
                <w:caps w:val="0"/>
                <w:color w:val="0F1115"/>
                <w:spacing w:val="0"/>
                <w:sz w:val="22"/>
                <w:szCs w:val="22"/>
                <w:shd w:val="clear" w:fill="FFFFFF"/>
                <w:lang w:val="en-US" w:eastAsia="zh-CN"/>
              </w:rPr>
              <w:t>接口：与所投电子血压计品牌主机匹配（原厂配套或通用接口均可响应）</w:t>
            </w:r>
            <w:r>
              <w:rPr>
                <w:rFonts w:hint="eastAsia" w:ascii="宋体" w:hAnsi="宋体" w:eastAsia="宋体" w:cs="宋体"/>
                <w:i w:val="0"/>
                <w:iCs w:val="0"/>
                <w:caps w:val="0"/>
                <w:color w:val="0F1115"/>
                <w:spacing w:val="0"/>
                <w:sz w:val="22"/>
                <w:szCs w:val="22"/>
                <w:shd w:val="clear" w:fill="FFFFFF"/>
                <w:lang w:val="en-US" w:eastAsia="zh-CN"/>
              </w:rPr>
              <w:t>。</w:t>
            </w:r>
          </w:p>
          <w:p w14:paraId="408E12C4">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5.</w:t>
            </w:r>
            <w:r>
              <w:rPr>
                <w:rFonts w:hint="default" w:ascii="宋体" w:hAnsi="宋体" w:eastAsia="宋体" w:cs="宋体"/>
                <w:i w:val="0"/>
                <w:iCs w:val="0"/>
                <w:caps w:val="0"/>
                <w:color w:val="0F1115"/>
                <w:spacing w:val="0"/>
                <w:sz w:val="22"/>
                <w:szCs w:val="22"/>
                <w:shd w:val="clear" w:fill="FFFFFF"/>
                <w:lang w:val="en-US" w:eastAsia="zh-CN"/>
              </w:rPr>
              <w:t>生物相容：通过细胞毒性、皮肤刺激、迟发型致敏三项检测（提供报告或注册检摘要）</w:t>
            </w:r>
            <w:r>
              <w:rPr>
                <w:rFonts w:hint="eastAsia" w:ascii="宋体" w:hAnsi="宋体" w:eastAsia="宋体" w:cs="宋体"/>
                <w:i w:val="0"/>
                <w:iCs w:val="0"/>
                <w:caps w:val="0"/>
                <w:color w:val="0F1115"/>
                <w:spacing w:val="0"/>
                <w:sz w:val="22"/>
                <w:szCs w:val="22"/>
                <w:shd w:val="clear" w:fill="FFFFFF"/>
                <w:lang w:val="en-US" w:eastAsia="zh-CN"/>
              </w:rPr>
              <w:t>。</w:t>
            </w:r>
          </w:p>
          <w:p w14:paraId="1DCB0FCE">
            <w:pPr>
              <w:widowControl/>
              <w:numPr>
                <w:ilvl w:val="0"/>
                <w:numId w:val="0"/>
              </w:numPr>
              <w:jc w:val="left"/>
              <w:textAlignment w:val="center"/>
              <w:rPr>
                <w:rFonts w:hint="default"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6.</w:t>
            </w:r>
            <w:r>
              <w:rPr>
                <w:rFonts w:hint="default" w:ascii="宋体" w:hAnsi="宋体" w:eastAsia="宋体" w:cs="宋体"/>
                <w:i w:val="0"/>
                <w:iCs w:val="0"/>
                <w:caps w:val="0"/>
                <w:color w:val="0F1115"/>
                <w:spacing w:val="0"/>
                <w:sz w:val="22"/>
                <w:szCs w:val="22"/>
                <w:shd w:val="clear" w:fill="FFFFFF"/>
                <w:lang w:val="en-US" w:eastAsia="zh-CN"/>
              </w:rPr>
              <w:t>耐久性：充气循环 ≥1 万次仍保持气密性；魔术贴反复开合 ≥5000 次不脱胶</w:t>
            </w:r>
            <w:r>
              <w:rPr>
                <w:rFonts w:hint="eastAsia" w:ascii="宋体" w:hAnsi="宋体" w:eastAsia="宋体" w:cs="宋体"/>
                <w:i w:val="0"/>
                <w:iCs w:val="0"/>
                <w:caps w:val="0"/>
                <w:color w:val="0F1115"/>
                <w:spacing w:val="0"/>
                <w:sz w:val="22"/>
                <w:szCs w:val="22"/>
                <w:shd w:val="clear" w:fill="FFFFFF"/>
                <w:lang w:val="en-US" w:eastAsia="zh-CN"/>
              </w:rPr>
              <w:t>。</w:t>
            </w:r>
          </w:p>
          <w:p w14:paraId="1001AA95">
            <w:pPr>
              <w:widowControl/>
              <w:numPr>
                <w:ilvl w:val="0"/>
                <w:numId w:val="0"/>
              </w:numPr>
              <w:jc w:val="left"/>
              <w:textAlignment w:val="center"/>
              <w:rPr>
                <w:rFonts w:hint="eastAsia"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7.</w:t>
            </w:r>
            <w:r>
              <w:rPr>
                <w:rFonts w:hint="default" w:ascii="宋体" w:hAnsi="宋体" w:eastAsia="宋体" w:cs="宋体"/>
                <w:i w:val="0"/>
                <w:iCs w:val="0"/>
                <w:caps w:val="0"/>
                <w:color w:val="0F1115"/>
                <w:spacing w:val="0"/>
                <w:sz w:val="22"/>
                <w:szCs w:val="22"/>
                <w:shd w:val="clear" w:fill="FFFFFF"/>
                <w:lang w:val="en-US" w:eastAsia="zh-CN"/>
              </w:rPr>
              <w:t>气密性：300mmHg 静压下 60s 内压降 ≤1mmHg</w:t>
            </w:r>
            <w:r>
              <w:rPr>
                <w:rFonts w:hint="eastAsia" w:ascii="宋体" w:hAnsi="宋体" w:eastAsia="宋体" w:cs="宋体"/>
                <w:i w:val="0"/>
                <w:iCs w:val="0"/>
                <w:caps w:val="0"/>
                <w:color w:val="0F1115"/>
                <w:spacing w:val="0"/>
                <w:sz w:val="22"/>
                <w:szCs w:val="22"/>
                <w:shd w:val="clear" w:fill="FFFFFF"/>
                <w:lang w:val="en-US" w:eastAsia="zh-CN"/>
              </w:rPr>
              <w:t>。</w:t>
            </w:r>
          </w:p>
        </w:tc>
      </w:tr>
      <w:tr w14:paraId="446F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9" w:hRule="atLeast"/>
        </w:trPr>
        <w:tc>
          <w:tcPr>
            <w:tcW w:w="1609" w:type="dxa"/>
            <w:vAlign w:val="center"/>
          </w:tcPr>
          <w:p w14:paraId="415FD402">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非接触式红外体温计</w:t>
            </w:r>
          </w:p>
        </w:tc>
        <w:tc>
          <w:tcPr>
            <w:tcW w:w="7649" w:type="dxa"/>
          </w:tcPr>
          <w:p w14:paraId="138C91CC">
            <w:pPr>
              <w:widowControl/>
              <w:numPr>
                <w:ilvl w:val="0"/>
                <w:numId w:val="0"/>
              </w:numPr>
              <w:jc w:val="left"/>
              <w:textAlignment w:val="center"/>
              <w:rPr>
                <w:rFonts w:hint="eastAsia"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用途：供临床通过非接触方式快速测量人体额头或体表温度，用于发热患者的初步筛查和日常体温监测。</w:t>
            </w:r>
          </w:p>
          <w:p w14:paraId="103AE407">
            <w:pPr>
              <w:widowControl/>
              <w:numPr>
                <w:ilvl w:val="0"/>
                <w:numId w:val="0"/>
              </w:numPr>
              <w:jc w:val="left"/>
              <w:textAlignment w:val="center"/>
              <w:rPr>
                <w:rFonts w:hint="eastAsia"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1. 部位：红外非接触式，额温模式；测量距离 3-5cm（允许 5-15cm 响应）。</w:t>
            </w:r>
          </w:p>
          <w:p w14:paraId="3B5032A3">
            <w:pPr>
              <w:widowControl/>
              <w:numPr>
                <w:ilvl w:val="0"/>
                <w:numId w:val="0"/>
              </w:numPr>
              <w:jc w:val="left"/>
              <w:textAlignment w:val="center"/>
              <w:rPr>
                <w:rFonts w:hint="eastAsia"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2. 量程：体温 32.0-42.9℃；可选物体表面模式 0-100℃。</w:t>
            </w:r>
          </w:p>
          <w:p w14:paraId="6A10E74B">
            <w:pPr>
              <w:widowControl/>
              <w:numPr>
                <w:ilvl w:val="0"/>
                <w:numId w:val="0"/>
              </w:numPr>
              <w:jc w:val="left"/>
              <w:textAlignment w:val="center"/>
              <w:rPr>
                <w:rFonts w:hint="eastAsia"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3. 精度：35.0-42.0℃ 内 ±0.2℃；32.0-34.9℃ 及 42.1-42.9℃ 内 ±0.3℃；分辨力 0.1℃。</w:t>
            </w:r>
          </w:p>
          <w:p w14:paraId="51C937EB">
            <w:pPr>
              <w:widowControl/>
              <w:numPr>
                <w:ilvl w:val="0"/>
                <w:numId w:val="0"/>
              </w:numPr>
              <w:jc w:val="left"/>
              <w:textAlignment w:val="center"/>
              <w:rPr>
                <w:rFonts w:hint="eastAsia"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4. 响应：单次测量 ≤1s；一键启动。</w:t>
            </w:r>
          </w:p>
          <w:p w14:paraId="629D6652">
            <w:pPr>
              <w:widowControl/>
              <w:numPr>
                <w:ilvl w:val="0"/>
                <w:numId w:val="0"/>
              </w:numPr>
              <w:jc w:val="left"/>
              <w:textAlignment w:val="center"/>
              <w:rPr>
                <w:rFonts w:hint="eastAsia"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5. 显示：LCD 背光，数字高度 ≥4mm；三色背光（正常/低热/高热）或单色带超温声光报警；Lo/Hi 提示。</w:t>
            </w:r>
          </w:p>
          <w:p w14:paraId="2C079C8C">
            <w:pPr>
              <w:widowControl/>
              <w:numPr>
                <w:ilvl w:val="0"/>
                <w:numId w:val="0"/>
              </w:numPr>
              <w:jc w:val="left"/>
              <w:textAlignment w:val="center"/>
              <w:rPr>
                <w:rFonts w:hint="eastAsia"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6. 存储：记忆 ≥32 组；可 ℃/℉ 切换。</w:t>
            </w:r>
          </w:p>
          <w:p w14:paraId="64423B7F">
            <w:pPr>
              <w:widowControl/>
              <w:numPr>
                <w:ilvl w:val="0"/>
                <w:numId w:val="0"/>
              </w:numPr>
              <w:jc w:val="left"/>
              <w:textAlignment w:val="center"/>
              <w:rPr>
                <w:rFonts w:hint="eastAsia"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7. 供电：DC 3V（AAA×2 或 AA×2）；低电量提示；无操作自动关机 ≤30s。</w:t>
            </w:r>
          </w:p>
          <w:p w14:paraId="1FC8CCF5">
            <w:pPr>
              <w:widowControl/>
              <w:numPr>
                <w:ilvl w:val="0"/>
                <w:numId w:val="0"/>
              </w:numPr>
              <w:jc w:val="left"/>
              <w:textAlignment w:val="center"/>
              <w:rPr>
                <w:rFonts w:hint="eastAsia" w:ascii="宋体" w:hAnsi="宋体" w:eastAsia="宋体" w:cs="宋体"/>
                <w:i w:val="0"/>
                <w:iCs w:val="0"/>
                <w:caps w:val="0"/>
                <w:color w:val="0F1115"/>
                <w:spacing w:val="0"/>
                <w:sz w:val="22"/>
                <w:szCs w:val="22"/>
                <w:shd w:val="clear" w:fill="FFFFFF"/>
                <w:lang w:val="en-US" w:eastAsia="zh-CN"/>
              </w:rPr>
            </w:pPr>
            <w:r>
              <w:rPr>
                <w:rFonts w:hint="eastAsia" w:ascii="宋体" w:hAnsi="宋体" w:eastAsia="宋体" w:cs="宋体"/>
                <w:i w:val="0"/>
                <w:iCs w:val="0"/>
                <w:caps w:val="0"/>
                <w:color w:val="0F1115"/>
                <w:spacing w:val="0"/>
                <w:sz w:val="22"/>
                <w:szCs w:val="22"/>
                <w:shd w:val="clear" w:fill="FFFFFF"/>
                <w:lang w:val="en-US" w:eastAsia="zh-CN"/>
              </w:rPr>
              <w:t>8. 安全：内部电源、BF 型应用部分；符合 GB 9706.1-2020、YY 9706.102-2021；提供注册检报告。</w:t>
            </w:r>
          </w:p>
        </w:tc>
      </w:tr>
      <w:tr w14:paraId="5605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9" w:hRule="atLeast"/>
        </w:trPr>
        <w:tc>
          <w:tcPr>
            <w:tcW w:w="1609" w:type="dxa"/>
            <w:shd w:val="clear" w:color="auto" w:fill="auto"/>
            <w:vAlign w:val="center"/>
          </w:tcPr>
          <w:p w14:paraId="72E6D1D1">
            <w:pPr>
              <w:spacing w:line="240" w:lineRule="auto"/>
              <w:ind w:left="0" w:leftChars="0" w:right="0" w:rightChars="0" w:firstLine="0" w:firstLineChars="0"/>
              <w:jc w:val="both"/>
              <w:rPr>
                <w:rFonts w:hint="eastAsia" w:ascii="宋体" w:hAnsi="宋体" w:eastAsia="宋体" w:cstheme="minorBidi"/>
                <w:kern w:val="2"/>
                <w:sz w:val="22"/>
                <w:szCs w:val="22"/>
                <w:vertAlign w:val="baseline"/>
                <w:lang w:val="en-US" w:eastAsia="zh-CN" w:bidi="ar-SA"/>
              </w:rPr>
            </w:pPr>
            <w:r>
              <w:rPr>
                <w:rFonts w:hint="eastAsia"/>
                <w:sz w:val="22"/>
                <w:szCs w:val="22"/>
                <w:vertAlign w:val="baseline"/>
              </w:rPr>
              <w:t>玻璃体温计</w:t>
            </w:r>
          </w:p>
        </w:tc>
        <w:tc>
          <w:tcPr>
            <w:tcW w:w="7649" w:type="dxa"/>
            <w:shd w:val="clear" w:color="auto" w:fill="auto"/>
            <w:vAlign w:val="top"/>
          </w:tcPr>
          <w:p w14:paraId="43CF1589">
            <w:pPr>
              <w:spacing w:line="240" w:lineRule="auto"/>
              <w:ind w:left="0" w:leftChars="0" w:right="0" w:rightChars="0" w:firstLine="0" w:firstLineChars="0"/>
              <w:rPr>
                <w:rFonts w:hint="eastAsia" w:eastAsiaTheme="minorEastAsia"/>
                <w:sz w:val="22"/>
                <w:szCs w:val="22"/>
                <w:vertAlign w:val="baseline"/>
                <w:lang w:val="en-US" w:eastAsia="zh-CN"/>
              </w:rPr>
            </w:pPr>
            <w:r>
              <w:rPr>
                <w:rFonts w:hint="eastAsia"/>
                <w:sz w:val="22"/>
                <w:szCs w:val="22"/>
                <w:vertAlign w:val="baseline"/>
                <w:lang w:val="en-US" w:eastAsia="zh-CN"/>
              </w:rPr>
              <w:t>用途：</w:t>
            </w:r>
            <w:r>
              <w:rPr>
                <w:rFonts w:hint="eastAsia"/>
                <w:sz w:val="22"/>
                <w:szCs w:val="22"/>
                <w:vertAlign w:val="baseline"/>
              </w:rPr>
              <w:t>供医疗机构测量人体体温用（腋下/口腔/直肠）</w:t>
            </w:r>
            <w:r>
              <w:rPr>
                <w:rFonts w:hint="eastAsia"/>
                <w:sz w:val="22"/>
                <w:szCs w:val="22"/>
                <w:vertAlign w:val="baseline"/>
                <w:lang w:eastAsia="zh-CN"/>
              </w:rPr>
              <w:t>。</w:t>
            </w:r>
          </w:p>
          <w:p w14:paraId="18734245">
            <w:pPr>
              <w:numPr>
                <w:ilvl w:val="0"/>
                <w:numId w:val="7"/>
              </w:numPr>
              <w:spacing w:line="240" w:lineRule="auto"/>
              <w:ind w:left="0" w:leftChars="0" w:right="0" w:rightChars="0" w:firstLine="0" w:firstLineChars="0"/>
              <w:rPr>
                <w:rFonts w:hint="eastAsia" w:eastAsiaTheme="minorEastAsia"/>
                <w:sz w:val="22"/>
                <w:szCs w:val="22"/>
                <w:vertAlign w:val="baseline"/>
                <w:lang w:eastAsia="zh-CN"/>
              </w:rPr>
            </w:pPr>
            <w:r>
              <w:rPr>
                <w:rFonts w:hint="eastAsia"/>
                <w:sz w:val="22"/>
                <w:szCs w:val="22"/>
                <w:vertAlign w:val="baseline"/>
              </w:rPr>
              <w:t>结构</w:t>
            </w:r>
            <w:r>
              <w:rPr>
                <w:rFonts w:hint="eastAsia"/>
                <w:sz w:val="22"/>
                <w:szCs w:val="22"/>
                <w:vertAlign w:val="baseline"/>
                <w:lang w:eastAsia="zh-CN"/>
              </w:rPr>
              <w:t>：</w:t>
            </w:r>
            <w:r>
              <w:rPr>
                <w:rFonts w:hint="eastAsia"/>
                <w:sz w:val="22"/>
                <w:szCs w:val="22"/>
                <w:vertAlign w:val="baseline"/>
              </w:rPr>
              <w:t>棒式内标玻璃体温计；腋温型 / 口温型 / 肛温型 三型并列，投标时分别列明并报价</w:t>
            </w:r>
            <w:r>
              <w:rPr>
                <w:rFonts w:hint="eastAsia"/>
                <w:sz w:val="22"/>
                <w:szCs w:val="22"/>
                <w:vertAlign w:val="baseline"/>
                <w:lang w:eastAsia="zh-CN"/>
              </w:rPr>
              <w:t>。</w:t>
            </w:r>
          </w:p>
          <w:p w14:paraId="1A7E65AF">
            <w:pPr>
              <w:numPr>
                <w:ilvl w:val="0"/>
                <w:numId w:val="7"/>
              </w:numPr>
              <w:spacing w:line="240" w:lineRule="auto"/>
              <w:ind w:left="0" w:leftChars="0" w:right="0" w:rightChars="0" w:firstLine="0" w:firstLineChars="0"/>
              <w:rPr>
                <w:rFonts w:hint="eastAsia" w:eastAsiaTheme="minorEastAsia"/>
                <w:sz w:val="22"/>
                <w:szCs w:val="22"/>
                <w:vertAlign w:val="baseline"/>
                <w:lang w:eastAsia="zh-CN"/>
              </w:rPr>
            </w:pPr>
            <w:r>
              <w:rPr>
                <w:rFonts w:hint="eastAsia"/>
                <w:sz w:val="22"/>
                <w:szCs w:val="22"/>
                <w:vertAlign w:val="baseline"/>
              </w:rPr>
              <w:t>感温液</w:t>
            </w:r>
            <w:r>
              <w:rPr>
                <w:rFonts w:hint="eastAsia"/>
                <w:sz w:val="22"/>
                <w:szCs w:val="22"/>
                <w:vertAlign w:val="baseline"/>
                <w:lang w:eastAsia="zh-CN"/>
              </w:rPr>
              <w:t>：</w:t>
            </w:r>
            <w:r>
              <w:rPr>
                <w:rFonts w:hint="eastAsia"/>
                <w:sz w:val="22"/>
                <w:szCs w:val="22"/>
                <w:vertAlign w:val="baseline"/>
              </w:rPr>
              <w:t>无汞环保合金（镓铟锡）</w:t>
            </w:r>
            <w:r>
              <w:rPr>
                <w:rFonts w:hint="eastAsia"/>
                <w:sz w:val="22"/>
                <w:szCs w:val="22"/>
                <w:vertAlign w:val="baseline"/>
                <w:lang w:eastAsia="zh-CN"/>
              </w:rPr>
              <w:t>。</w:t>
            </w:r>
          </w:p>
          <w:p w14:paraId="4A806314">
            <w:pPr>
              <w:numPr>
                <w:ilvl w:val="0"/>
                <w:numId w:val="7"/>
              </w:numPr>
              <w:spacing w:line="240" w:lineRule="auto"/>
              <w:ind w:left="0" w:leftChars="0" w:right="0" w:rightChars="0" w:firstLine="0" w:firstLineChars="0"/>
              <w:rPr>
                <w:rFonts w:hint="eastAsia" w:eastAsiaTheme="minorEastAsia"/>
                <w:sz w:val="22"/>
                <w:szCs w:val="22"/>
                <w:vertAlign w:val="baseline"/>
                <w:lang w:eastAsia="zh-CN"/>
              </w:rPr>
            </w:pPr>
            <w:r>
              <w:rPr>
                <w:rFonts w:hint="eastAsia"/>
                <w:sz w:val="22"/>
                <w:szCs w:val="22"/>
                <w:vertAlign w:val="baseline"/>
              </w:rPr>
              <w:t>量程与精度</w:t>
            </w:r>
            <w:r>
              <w:rPr>
                <w:rFonts w:hint="eastAsia"/>
                <w:sz w:val="22"/>
                <w:szCs w:val="22"/>
                <w:vertAlign w:val="baseline"/>
                <w:lang w:eastAsia="zh-CN"/>
              </w:rPr>
              <w:t>：</w:t>
            </w:r>
            <w:r>
              <w:rPr>
                <w:rFonts w:hint="eastAsia"/>
                <w:sz w:val="22"/>
                <w:szCs w:val="22"/>
                <w:vertAlign w:val="baseline"/>
              </w:rPr>
              <w:t>示值范围 35–42℃，最小分度 0.1℃，示值误差 ≤±0.1℃</w:t>
            </w:r>
            <w:r>
              <w:rPr>
                <w:rFonts w:hint="eastAsia"/>
                <w:sz w:val="22"/>
                <w:szCs w:val="22"/>
                <w:vertAlign w:val="baseline"/>
                <w:lang w:eastAsia="zh-CN"/>
              </w:rPr>
              <w:t>。</w:t>
            </w:r>
          </w:p>
          <w:p w14:paraId="6963487B">
            <w:pPr>
              <w:numPr>
                <w:ilvl w:val="0"/>
                <w:numId w:val="7"/>
              </w:numPr>
              <w:spacing w:line="240" w:lineRule="auto"/>
              <w:ind w:left="0" w:leftChars="0" w:right="0" w:rightChars="0" w:firstLine="0" w:firstLineChars="0"/>
              <w:rPr>
                <w:rFonts w:hint="eastAsia" w:asciiTheme="minorHAnsi" w:hAnsiTheme="minorHAnsi" w:eastAsiaTheme="minorEastAsia" w:cstheme="minorBidi"/>
                <w:kern w:val="2"/>
                <w:sz w:val="22"/>
                <w:szCs w:val="22"/>
                <w:vertAlign w:val="baseline"/>
                <w:lang w:val="en-US" w:eastAsia="zh-CN" w:bidi="ar-SA"/>
              </w:rPr>
            </w:pPr>
            <w:r>
              <w:rPr>
                <w:rFonts w:hint="eastAsia"/>
                <w:sz w:val="22"/>
                <w:szCs w:val="22"/>
                <w:vertAlign w:val="baseline"/>
              </w:rPr>
              <w:t>性能</w:t>
            </w:r>
            <w:r>
              <w:rPr>
                <w:rFonts w:hint="eastAsia"/>
                <w:sz w:val="22"/>
                <w:szCs w:val="22"/>
                <w:vertAlign w:val="baseline"/>
                <w:lang w:eastAsia="zh-CN"/>
              </w:rPr>
              <w:t>：</w:t>
            </w:r>
            <w:r>
              <w:rPr>
                <w:rFonts w:hint="eastAsia"/>
                <w:sz w:val="22"/>
                <w:szCs w:val="22"/>
                <w:vertAlign w:val="baseline"/>
              </w:rPr>
              <w:t>腋温型回原时间 ≤10min，口温/肛温型 ≤5min；汞柱清晰不断裂、无气泡；玻璃管光滑</w:t>
            </w:r>
            <w:r>
              <w:rPr>
                <w:rFonts w:hint="eastAsia"/>
                <w:sz w:val="22"/>
                <w:szCs w:val="22"/>
                <w:vertAlign w:val="baseline"/>
                <w:lang w:eastAsia="zh-CN"/>
              </w:rPr>
              <w:t>。</w:t>
            </w:r>
          </w:p>
        </w:tc>
      </w:tr>
    </w:tbl>
    <w:p w14:paraId="0014548C">
      <w:pPr>
        <w:pStyle w:val="22"/>
        <w:ind w:firstLine="480" w:firstLineChars="200"/>
        <w:rPr>
          <w:rFonts w:hint="eastAsia" w:ascii="微软雅黑" w:hAnsi="微软雅黑" w:eastAsia="微软雅黑" w:cs="微软雅黑"/>
          <w:kern w:val="2"/>
          <w:sz w:val="24"/>
          <w:szCs w:val="24"/>
          <w:lang w:val="en-US" w:eastAsia="zh-CN" w:bidi="ar-SA"/>
        </w:rPr>
      </w:pPr>
    </w:p>
    <w:p w14:paraId="4F15F49F">
      <w:pPr>
        <w:pStyle w:val="22"/>
        <w:ind w:firstLine="482" w:firstLineChars="200"/>
        <w:rPr>
          <w:rFonts w:hint="eastAsia"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11</w:t>
      </w:r>
    </w:p>
    <w:tbl>
      <w:tblPr>
        <w:tblStyle w:val="60"/>
        <w:tblW w:w="9203" w:type="dxa"/>
        <w:tblInd w:w="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7"/>
        <w:gridCol w:w="7566"/>
      </w:tblGrid>
      <w:tr w14:paraId="2F78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39" w:hRule="atLeast"/>
        </w:trPr>
        <w:tc>
          <w:tcPr>
            <w:tcW w:w="1637" w:type="dxa"/>
            <w:shd w:val="clear" w:color="auto" w:fill="auto"/>
            <w:vAlign w:val="center"/>
          </w:tcPr>
          <w:p w14:paraId="1CBF7D32">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泡沫敷料</w:t>
            </w:r>
          </w:p>
        </w:tc>
        <w:tc>
          <w:tcPr>
            <w:tcW w:w="7566" w:type="dxa"/>
            <w:shd w:val="clear" w:color="auto" w:fill="auto"/>
            <w:vAlign w:val="center"/>
          </w:tcPr>
          <w:p w14:paraId="31FAF4A9">
            <w:pPr>
              <w:keepNext w:val="0"/>
              <w:keepLines w:val="0"/>
              <w:widowControl/>
              <w:suppressLineNumbers w:val="0"/>
              <w:spacing w:line="240" w:lineRule="auto"/>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1. 结构：两层结构：聚氨酯泡沫吸收层 + 透气防水背衬膜（聚氨酯薄膜）。</w:t>
            </w:r>
          </w:p>
          <w:p w14:paraId="43B5859B">
            <w:pPr>
              <w:keepNext w:val="0"/>
              <w:keepLines w:val="0"/>
              <w:widowControl/>
              <w:suppressLineNumbers w:val="0"/>
              <w:spacing w:line="240" w:lineRule="auto"/>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2. 吸液能力：吸液倍率 ≥7.5倍。</w:t>
            </w:r>
          </w:p>
          <w:p w14:paraId="097690ED">
            <w:pPr>
              <w:keepNext w:val="0"/>
              <w:keepLines w:val="0"/>
              <w:widowControl/>
              <w:suppressLineNumbers w:val="0"/>
              <w:spacing w:line="240" w:lineRule="auto"/>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3. 水蒸气透过率：≥800 g/m²·24h。</w:t>
            </w:r>
          </w:p>
          <w:p w14:paraId="2EF7C604">
            <w:pPr>
              <w:keepNext w:val="0"/>
              <w:keepLines w:val="0"/>
              <w:widowControl/>
              <w:suppressLineNumbers w:val="0"/>
              <w:spacing w:line="240" w:lineRule="auto"/>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4. 阻水性：500mm 静水压 300s 不渗漏。</w:t>
            </w:r>
          </w:p>
          <w:p w14:paraId="1BAC3CD7">
            <w:pPr>
              <w:keepNext w:val="0"/>
              <w:keepLines w:val="0"/>
              <w:widowControl/>
              <w:suppressLineNumbers w:val="0"/>
              <w:spacing w:line="240" w:lineRule="auto"/>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5. 厚度：泡沫层厚度 ≥2mm（不含背衬膜）。</w:t>
            </w:r>
          </w:p>
          <w:p w14:paraId="7AAC2514">
            <w:pPr>
              <w:keepNext w:val="0"/>
              <w:keepLines w:val="0"/>
              <w:widowControl/>
              <w:suppressLineNumbers w:val="0"/>
              <w:spacing w:line="240" w:lineRule="auto"/>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6. 规格：提供 5×5、10×10、15×15 等常用规格。</w:t>
            </w:r>
          </w:p>
          <w:p w14:paraId="57BD40DC">
            <w:pPr>
              <w:keepNext w:val="0"/>
              <w:keepLines w:val="0"/>
              <w:widowControl/>
              <w:suppressLineNumbers w:val="0"/>
              <w:spacing w:line="240" w:lineRule="auto"/>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7. 灭菌：经环氧乙烷灭菌，无菌一次性使用。</w:t>
            </w:r>
          </w:p>
        </w:tc>
      </w:tr>
      <w:tr w14:paraId="7F4F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1637" w:type="dxa"/>
            <w:shd w:val="clear" w:color="auto" w:fill="auto"/>
            <w:vAlign w:val="center"/>
          </w:tcPr>
          <w:p w14:paraId="007D083C">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自粘性软聚硅酮泡沫敷料 / 自粘性软聚硅酮有边型泡沫敷料</w:t>
            </w:r>
          </w:p>
        </w:tc>
        <w:tc>
          <w:tcPr>
            <w:tcW w:w="7566" w:type="dxa"/>
            <w:shd w:val="clear" w:color="auto" w:fill="auto"/>
            <w:vAlign w:val="center"/>
          </w:tcPr>
          <w:p w14:paraId="3D3AD64B">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1. 创面接触层：反复粘贴不丧失粘性；不粘连湿润创面床；撕除时无创面组织撕裂。</w:t>
            </w:r>
          </w:p>
          <w:p w14:paraId="75CEC82A">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2. 芯层（吸液层）：中间层为聚氨酯泡沫吸收层（可含高吸收纤维/颗粒芯层）；吸液倍率 ≥10 倍。</w:t>
            </w:r>
          </w:p>
          <w:p w14:paraId="7D043276">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3. 结构：三层结构：硅酮接触层 + 聚氨酯泡沫 + 透气防水膜。需同时提供无边型（整体可裁剪）和有边型（周边具备粘附边框）两种设计。</w:t>
            </w:r>
          </w:p>
          <w:p w14:paraId="25C03606">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4. 厚度：泡沫层厚度 ≥2mm。</w:t>
            </w:r>
          </w:p>
          <w:p w14:paraId="568D80CF">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5. 规格：5×5cm、10×10cm 等常用规格。</w:t>
            </w:r>
          </w:p>
          <w:p w14:paraId="4C977C34">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6. 灭菌：经环氧乙烷灭菌，无菌一次性使用。</w:t>
            </w:r>
          </w:p>
        </w:tc>
      </w:tr>
    </w:tbl>
    <w:p w14:paraId="6446F8E5">
      <w:pPr>
        <w:rPr>
          <w:rFonts w:hint="eastAsia"/>
          <w:lang w:val="en-US" w:eastAsia="zh-CN"/>
        </w:rPr>
      </w:pPr>
    </w:p>
    <w:p w14:paraId="4260F915">
      <w:pPr>
        <w:ind w:firstLine="241" w:firstLineChars="100"/>
        <w:rPr>
          <w:rFonts w:hint="eastAsia"/>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12</w:t>
      </w:r>
    </w:p>
    <w:tbl>
      <w:tblPr>
        <w:tblStyle w:val="60"/>
        <w:tblW w:w="9047" w:type="dxa"/>
        <w:tblInd w:w="3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4"/>
        <w:gridCol w:w="7383"/>
      </w:tblGrid>
      <w:tr w14:paraId="1BC8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5" w:hRule="atLeast"/>
        </w:trPr>
        <w:tc>
          <w:tcPr>
            <w:tcW w:w="1664" w:type="dxa"/>
            <w:shd w:val="clear" w:color="auto" w:fill="auto"/>
            <w:vAlign w:val="center"/>
          </w:tcPr>
          <w:p w14:paraId="0F1A53C3">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亲水性纤维敷料</w:t>
            </w:r>
          </w:p>
        </w:tc>
        <w:tc>
          <w:tcPr>
            <w:tcW w:w="7383" w:type="dxa"/>
            <w:shd w:val="clear" w:color="auto" w:fill="auto"/>
            <w:vAlign w:val="center"/>
          </w:tcPr>
          <w:p w14:paraId="5CC7D8AA">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1. 用途：用于中至大量渗出创面，吸收渗液后形成凝胶，锁住渗液，维持湿性愈合环境，减少创周皮肤浸溉，促进自溶性清创。</w:t>
            </w:r>
          </w:p>
          <w:p w14:paraId="4B9161A7">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2. 主要成分：以羧甲基纤维素钠（CMC）纤维为主要成分。</w:t>
            </w:r>
          </w:p>
          <w:p w14:paraId="4DFEA303">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3. 结构：分为普通型（纯CMC纤维无纺布）和加强型（CMC纤维无纺布+加强纤维），自粘型可备聚氨酯薄膜复合膜或医用压敏胶无纺布背衬。</w:t>
            </w:r>
          </w:p>
          <w:p w14:paraId="2EF73A4D">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4. 吸液能力：液体吸收量 ≥15g/100cm²。</w:t>
            </w:r>
          </w:p>
          <w:p w14:paraId="3B04B475">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5. 吸收倍率：可吸收自身重量20倍以上的渗液。</w:t>
            </w:r>
          </w:p>
          <w:p w14:paraId="1A6E2BB7">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6. 成胶特性：吸收渗液后形成凝胶，紧密贴合创面，不流失；湿态下具备一定机械强度，可整片揭除，不损伤新生肉芽组织。</w:t>
            </w:r>
          </w:p>
          <w:p w14:paraId="2D55D87E">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7. 裁剪性：可按需任意裁剪，适应不同创面形状和尺寸；可用于腔洞伤口填塞。</w:t>
            </w:r>
          </w:p>
          <w:p w14:paraId="3622D068">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8. 灭菌：经辐照或环氧乙烷灭菌，无菌提供，一次性使用。</w:t>
            </w:r>
          </w:p>
          <w:p w14:paraId="34CE09C0">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9. 规格：提供5×5cm、10×10cm等常用规格，投标时需列出所有可供规格及对应单价。</w:t>
            </w:r>
          </w:p>
        </w:tc>
      </w:tr>
      <w:tr w14:paraId="0433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1664" w:type="dxa"/>
            <w:shd w:val="clear" w:color="auto" w:fill="auto"/>
            <w:vAlign w:val="center"/>
          </w:tcPr>
          <w:p w14:paraId="35E8FFCF">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藻酸盐敷料</w:t>
            </w:r>
          </w:p>
        </w:tc>
        <w:tc>
          <w:tcPr>
            <w:tcW w:w="7383" w:type="dxa"/>
            <w:shd w:val="clear" w:color="auto" w:fill="auto"/>
            <w:vAlign w:val="center"/>
          </w:tcPr>
          <w:p w14:paraId="59C68D10">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1. 核心材质：由藻酸盐纤维制成（可含高G型古洛糖醛酸藻酸钙盐和/或羧甲基纤维素钠 CMC 纤维复配），源自天然海藻提取物。</w:t>
            </w:r>
          </w:p>
          <w:p w14:paraId="18EF6E05">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2. 产品用途：覆盖体表非慢性创面、吸收创面渗液；适用于腔洞型伤口、压疮、下肢溃疡、糖尿病足等多种复杂创面。</w:t>
            </w:r>
          </w:p>
          <w:p w14:paraId="3C1AC175">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3. 性能：① 高渗液吸收能力：吸收渗液后发生凝胶化，锁液不外漏，减少换药频次；② 创面保湿修复：构建湿润愈合微环境，促进自溶性清创，加速坏死组织分解；③ 无痛换药：吸收后形成柔软水凝胶，不与创面肉芽组织粘连，减轻换药疼痛；④ 辅助止血：接触渗血创面可发挥良好止血效果。</w:t>
            </w:r>
          </w:p>
          <w:p w14:paraId="438A30DD">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4. 规格：片状、条状、腔塞型等多形态；多种规格（如 5×5cm、10×10cm等）分别报价。</w:t>
            </w:r>
          </w:p>
          <w:p w14:paraId="54A3CA82">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5. 灭菌与包装：辐照灭菌，无菌提供。</w:t>
            </w:r>
          </w:p>
        </w:tc>
      </w:tr>
      <w:tr w14:paraId="79FE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1664" w:type="dxa"/>
            <w:shd w:val="clear" w:color="auto" w:fill="auto"/>
            <w:vAlign w:val="center"/>
          </w:tcPr>
          <w:p w14:paraId="7B7D9B7A">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自粘性软聚硅酮有边型吸水纤维敷料</w:t>
            </w:r>
          </w:p>
        </w:tc>
        <w:tc>
          <w:tcPr>
            <w:tcW w:w="7383" w:type="dxa"/>
            <w:shd w:val="clear" w:color="auto" w:fill="auto"/>
            <w:vAlign w:val="center"/>
          </w:tcPr>
          <w:p w14:paraId="604A64FB">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1. 结构：三层结构：创面接触层为软聚硅酮层 + 中间吸水纤维层（可为 CMC 纤维 / 藻酸盐纤维 / 高吸收聚合纤维任一种或复配）+ 外层 PU 防水透气膜；有边型设计，周边具自粘边框。</w:t>
            </w:r>
          </w:p>
          <w:p w14:paraId="3571041E">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2. 性能：吸水纤维层吸液量大、锁液无反渗；硅酮接触层揭除时不粘连新生肉芽、不损伤创周皮肤；提供湿润愈合环境，适用于中量渗液创面。</w:t>
            </w:r>
          </w:p>
          <w:p w14:paraId="5C0C9563">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3. 功能：可裁剪适应不同部位；防水阻菌，降低外源性感染概率；换药疼痛轻。</w:t>
            </w:r>
          </w:p>
          <w:p w14:paraId="16AB3CE7">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4. 灭菌包装：辐照或 EO 灭菌，无菌提供；单包装密封；不含乳胶。</w:t>
            </w:r>
          </w:p>
          <w:p w14:paraId="39F4F059">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5. 规格：多种尺寸（常用 10×10cm、15×15cm 等）分别报价；有边型必供。</w:t>
            </w:r>
          </w:p>
        </w:tc>
      </w:tr>
    </w:tbl>
    <w:p w14:paraId="0251FDB6">
      <w:pPr>
        <w:pStyle w:val="22"/>
        <w:ind w:firstLine="480" w:firstLineChars="200"/>
        <w:rPr>
          <w:rFonts w:hint="eastAsia" w:ascii="微软雅黑" w:hAnsi="微软雅黑" w:eastAsia="微软雅黑" w:cs="微软雅黑"/>
          <w:kern w:val="2"/>
          <w:sz w:val="24"/>
          <w:szCs w:val="24"/>
          <w:lang w:val="en-US" w:eastAsia="zh-CN" w:bidi="ar-SA"/>
        </w:rPr>
      </w:pPr>
    </w:p>
    <w:p w14:paraId="007956DA">
      <w:pPr>
        <w:pStyle w:val="23"/>
        <w:jc w:val="both"/>
        <w:rPr>
          <w:rFonts w:hint="eastAsia" w:hAnsi="宋体" w:cs="宋体"/>
          <w:b/>
          <w:bCs/>
          <w:i w:val="0"/>
          <w:iCs/>
          <w:color w:val="auto"/>
          <w:sz w:val="24"/>
          <w:szCs w:val="24"/>
          <w:lang w:val="en-US" w:eastAsia="zh-CN"/>
        </w:rPr>
      </w:pPr>
      <w:r>
        <w:rPr>
          <w:rFonts w:hint="eastAsia" w:ascii="宋体" w:hAnsi="宋体" w:eastAsia="宋体" w:cs="宋体"/>
          <w:b/>
          <w:bCs/>
          <w:i w:val="0"/>
          <w:iCs/>
          <w:color w:val="auto"/>
          <w:sz w:val="24"/>
          <w:szCs w:val="24"/>
          <w:lang w:val="en-US" w:eastAsia="zh-CN"/>
        </w:rPr>
        <w:t>包</w:t>
      </w:r>
      <w:r>
        <w:rPr>
          <w:rFonts w:hint="eastAsia" w:hAnsi="宋体" w:cs="宋体"/>
          <w:b/>
          <w:bCs/>
          <w:i w:val="0"/>
          <w:iCs/>
          <w:color w:val="auto"/>
          <w:sz w:val="24"/>
          <w:szCs w:val="24"/>
          <w:lang w:val="en-US" w:eastAsia="zh-CN"/>
        </w:rPr>
        <w:t>13</w:t>
      </w:r>
    </w:p>
    <w:tbl>
      <w:tblPr>
        <w:tblStyle w:val="60"/>
        <w:tblW w:w="9047" w:type="dxa"/>
        <w:tblInd w:w="3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2"/>
        <w:gridCol w:w="7315"/>
      </w:tblGrid>
      <w:tr w14:paraId="3EA5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1732" w:type="dxa"/>
            <w:shd w:val="clear" w:color="auto" w:fill="auto"/>
            <w:vAlign w:val="center"/>
          </w:tcPr>
          <w:p w14:paraId="14FE45A1">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水胶体敷料</w:t>
            </w:r>
          </w:p>
        </w:tc>
        <w:tc>
          <w:tcPr>
            <w:tcW w:w="7315" w:type="dxa"/>
            <w:shd w:val="clear" w:color="auto" w:fill="auto"/>
            <w:vAlign w:val="center"/>
          </w:tcPr>
          <w:p w14:paraId="34EF37F2">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1. 用途：用于少量至中等量渗出创面，提供密闭湿性环境，促进自溶性清创。</w:t>
            </w:r>
          </w:p>
          <w:p w14:paraId="066D8A67">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2. 结构：三层结构：聚氨酯半透顶膜 + 粘胶吸收层（含CMC）+ 非接触式保护膜。</w:t>
            </w:r>
          </w:p>
          <w:p w14:paraId="1C371C90">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3. 防水阻菌：半透性顶膜能有效防水阻菌；吸收层含水胶体成份，吸收渗液后形成凝胶。</w:t>
            </w:r>
          </w:p>
          <w:p w14:paraId="421AB77F">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4. 规格：需提供多规格，必供规格含 10×10cm、15×15cm；投标时需列出所有可供规格及对应单价。支持有边型、无边型、透明型等多种形态。</w:t>
            </w:r>
          </w:p>
          <w:p w14:paraId="08BAC9F8">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5. 性能：适用于低到中度渗液创面，保护伤口、减少换药损伤；弹性好，具自粘性。</w:t>
            </w:r>
          </w:p>
          <w:p w14:paraId="01A735FD">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6. 包装：经环氧乙烷（EO）或辐照灭菌，无菌提供。</w:t>
            </w:r>
          </w:p>
        </w:tc>
      </w:tr>
      <w:tr w14:paraId="6C8E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1732" w:type="dxa"/>
            <w:shd w:val="clear" w:color="auto" w:fill="auto"/>
            <w:vAlign w:val="center"/>
          </w:tcPr>
          <w:p w14:paraId="5F947CB9">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高渗盐水敷料</w:t>
            </w:r>
          </w:p>
        </w:tc>
        <w:tc>
          <w:tcPr>
            <w:tcW w:w="7315" w:type="dxa"/>
            <w:shd w:val="clear" w:color="auto" w:fill="auto"/>
            <w:vAlign w:val="center"/>
          </w:tcPr>
          <w:p w14:paraId="146441A1">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1. 结构与成分：由水刺无纺布/脱脂纱布/藻酸盐纤维载体浸渍高渗氯化钠溶液制成，氯化钠占敷料重量 15%--25%（或标注 NaCl 浓度≥15%）；可含黄原胶/CMC 等凝胶基质（凝胶型）或纯浸渍无纺布（片型）。</w:t>
            </w:r>
          </w:p>
          <w:p w14:paraId="566CD38F">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2. 用途：用于创面坏死组织及渗出物的吸附；适用于肉芽水肿、大量脓性渗出、炎性增生期、延期愈合伤口（压疮、外科伤口、糖尿病足、下肢动静脉溃疡、深腔/瘘管）。</w:t>
            </w:r>
          </w:p>
          <w:p w14:paraId="53058F3A">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3. 性能：通过高渗透压吸收多余水分与坏死组织、减轻水肿；可配合外层敷料使用；不与创面强粘连，换药时减少机械损伤。</w:t>
            </w:r>
          </w:p>
          <w:p w14:paraId="71BC9249">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4. 灭菌与包装：高温蒸汽或辐照灭菌，无菌提供；单包装密封；不含乳胶。</w:t>
            </w:r>
          </w:p>
          <w:p w14:paraId="3DA229F0">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5. 规格：片状（5×5cm、7.5×7.5cm、10×10cm）、条状/卷状、腔塞型多形态分别报价。</w:t>
            </w:r>
          </w:p>
        </w:tc>
      </w:tr>
    </w:tbl>
    <w:p w14:paraId="0045210D">
      <w:pPr>
        <w:rPr>
          <w:rFonts w:hint="eastAsia"/>
          <w:lang w:val="en-US" w:eastAsia="zh-CN"/>
        </w:rPr>
      </w:pPr>
    </w:p>
    <w:p w14:paraId="4F66926F">
      <w:pPr>
        <w:rPr>
          <w:rFonts w:hint="eastAsia" w:ascii="微软雅黑" w:hAnsi="微软雅黑" w:eastAsia="微软雅黑" w:cs="微软雅黑"/>
          <w:kern w:val="2"/>
          <w:sz w:val="24"/>
          <w:szCs w:val="24"/>
          <w:lang w:val="en-US" w:eastAsia="zh-CN" w:bidi="ar-SA"/>
        </w:rPr>
      </w:pPr>
    </w:p>
    <w:p w14:paraId="4D015B99">
      <w:pPr>
        <w:rPr>
          <w:rFonts w:hint="eastAsia" w:hAnsi="宋体" w:cs="宋体"/>
          <w:b/>
          <w:bCs/>
          <w:i w:val="0"/>
          <w:iCs/>
          <w:color w:val="auto"/>
          <w:sz w:val="24"/>
          <w:szCs w:val="24"/>
          <w:lang w:val="en-US" w:eastAsia="zh-CN"/>
        </w:rPr>
      </w:pPr>
      <w:r>
        <w:rPr>
          <w:rFonts w:hint="eastAsia" w:ascii="微软雅黑" w:hAnsi="微软雅黑" w:eastAsia="微软雅黑" w:cs="微软雅黑"/>
          <w:kern w:val="2"/>
          <w:sz w:val="24"/>
          <w:szCs w:val="24"/>
          <w:lang w:val="en-US" w:eastAsia="zh-CN" w:bidi="ar-SA"/>
        </w:rPr>
        <w:t xml:space="preserve">   </w:t>
      </w:r>
      <w:r>
        <w:rPr>
          <w:rFonts w:hint="eastAsia" w:ascii="宋体" w:hAnsi="宋体" w:eastAsia="宋体" w:cs="宋体"/>
          <w:b/>
          <w:bCs/>
          <w:i w:val="0"/>
          <w:iCs/>
          <w:color w:val="auto"/>
          <w:sz w:val="24"/>
          <w:szCs w:val="24"/>
          <w:lang w:val="en-US" w:eastAsia="zh-CN"/>
        </w:rPr>
        <w:t>包</w:t>
      </w:r>
      <w:r>
        <w:rPr>
          <w:rFonts w:hint="eastAsia" w:hAnsi="宋体" w:cs="宋体"/>
          <w:b/>
          <w:bCs/>
          <w:i w:val="0"/>
          <w:iCs/>
          <w:color w:val="auto"/>
          <w:sz w:val="24"/>
          <w:szCs w:val="24"/>
          <w:lang w:val="en-US" w:eastAsia="zh-CN"/>
        </w:rPr>
        <w:t>14</w:t>
      </w:r>
    </w:p>
    <w:p w14:paraId="4E6BD43B">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1. 形态与组分：水溶性液体敷料，喷雾瓶装；主要组分为有机硅季铵盐（阳离子表面活性剂）1.8%--3%，余量为纯化水（97%--98.2%）；乳白或淡黄色，无刺激性气味。</w:t>
      </w:r>
    </w:p>
    <w:p w14:paraId="10E8A77A">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2. 规格：20ml、40ml、60ml 必供，另可投 12/30/50/80/110ml 等规格，分别报价。</w:t>
      </w:r>
    </w:p>
    <w:p w14:paraId="43D53882">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3. 抗菌机理：喷洒体表后形成带正电荷的物理抗菌隔离网膜，通过静电作用吸附并抑制带负电荷的病原微生物；非抗生素、非银离子、非化学杀菌剂。</w:t>
      </w:r>
    </w:p>
    <w:p w14:paraId="4DEDD316">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4. 性能：无皮肤刺激（刺激指数≤轻度）；细胞毒性≤2级；无致敏；喷雾均匀、湿而不流、成膜透气。</w:t>
      </w:r>
    </w:p>
    <w:p w14:paraId="76C8E9F1">
      <w:pPr>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5. 适用范围：外科创伤病人浅表伤口的治疗和创伤护理；I/II 度烧伤创面、皮肤炎症辅助护理（以注册证批准范围为准）。</w:t>
      </w:r>
    </w:p>
    <w:p w14:paraId="129125D6">
      <w:pPr>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 xml:space="preserve">   </w:t>
      </w:r>
    </w:p>
    <w:p w14:paraId="60F7EFA6">
      <w:pPr>
        <w:ind w:firstLine="482" w:firstLineChars="200"/>
        <w:rPr>
          <w:rFonts w:hint="eastAsia" w:hAnsi="宋体" w:cs="宋体"/>
          <w:b/>
          <w:bCs/>
          <w:i w:val="0"/>
          <w:iCs/>
          <w:color w:val="auto"/>
          <w:sz w:val="24"/>
          <w:szCs w:val="24"/>
          <w:lang w:val="en-US" w:eastAsia="zh-CN"/>
        </w:rPr>
      </w:pPr>
      <w:r>
        <w:rPr>
          <w:rFonts w:hint="eastAsia" w:ascii="宋体" w:hAnsi="宋体" w:eastAsia="宋体" w:cs="宋体"/>
          <w:b/>
          <w:bCs/>
          <w:i w:val="0"/>
          <w:iCs/>
          <w:color w:val="auto"/>
          <w:sz w:val="24"/>
          <w:szCs w:val="24"/>
          <w:lang w:val="en-US" w:eastAsia="zh-CN"/>
        </w:rPr>
        <w:t>包</w:t>
      </w:r>
      <w:r>
        <w:rPr>
          <w:rFonts w:hint="eastAsia" w:hAnsi="宋体" w:cs="宋体"/>
          <w:b/>
          <w:bCs/>
          <w:i w:val="0"/>
          <w:iCs/>
          <w:color w:val="auto"/>
          <w:sz w:val="24"/>
          <w:szCs w:val="24"/>
          <w:lang w:val="en-US" w:eastAsia="zh-CN"/>
        </w:rPr>
        <w:t>15</w:t>
      </w:r>
    </w:p>
    <w:p w14:paraId="63E24CB0">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1. 结构与成分：由脂质水胶体浸渍载体构成（载体可为网格/无纺布/纤维素网任一种，浸渍基质含凡士林、石蜡油或微脂粒中的一种或多种）；不含银离子。</w:t>
      </w:r>
    </w:p>
    <w:p w14:paraId="75C1BDA8">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2. 形态与操作：片状或条状；可按临床需要任意裁剪；顺应性好，贴合各类曲面及腔洞；不与创面肉芽粘连。</w:t>
      </w:r>
    </w:p>
    <w:p w14:paraId="4E6FE4BB">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3. 性能：低粘性、保湿、形成脂质水胶屏障；与泡沫/藻酸盐/水胶体等外层敷料叠用不冲突；促进自溶性清创，维持湿润愈合环境。</w:t>
      </w:r>
    </w:p>
    <w:p w14:paraId="19957A14">
      <w:pPr>
        <w:keepNext w:val="0"/>
        <w:keepLines w:val="0"/>
        <w:widowControl/>
        <w:suppressLineNumbers w:val="0"/>
        <w:spacing w:line="375" w:lineRule="atLeast"/>
        <w:jc w:val="left"/>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4. 灭菌与包装：辐照灭菌，无菌提供；单片/单支密封包装；不含乳胶。</w:t>
      </w:r>
    </w:p>
    <w:p w14:paraId="67763069">
      <w:pPr>
        <w:rPr>
          <w:rFonts w:hint="eastAsia"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5. 规格：片状（5×5cm、10×10cm 等）、条状/腔塞型多规格分别报价。</w:t>
      </w:r>
    </w:p>
    <w:p w14:paraId="4C48C390">
      <w:pPr>
        <w:rPr>
          <w:rFonts w:hint="eastAsia" w:ascii="Segoe UI" w:hAnsi="Segoe UI" w:eastAsia="Segoe UI" w:cs="Segoe UI"/>
          <w:sz w:val="22"/>
          <w:szCs w:val="22"/>
          <w:lang w:val="en-US" w:eastAsia="zh-CN" w:bidi="ar-SA"/>
        </w:rPr>
      </w:pPr>
    </w:p>
    <w:p w14:paraId="625BF57F">
      <w:pPr>
        <w:rPr>
          <w:rFonts w:hint="default" w:ascii="Segoe UI" w:hAnsi="Segoe UI" w:eastAsia="Segoe UI" w:cs="Segoe UI"/>
          <w:sz w:val="22"/>
          <w:szCs w:val="22"/>
          <w:lang w:val="en-US" w:eastAsia="zh-CN" w:bidi="ar-SA"/>
        </w:rPr>
      </w:pPr>
      <w:r>
        <w:rPr>
          <w:rFonts w:hint="eastAsia" w:ascii="Segoe UI" w:hAnsi="Segoe UI" w:eastAsia="Segoe UI" w:cs="Segoe UI"/>
          <w:sz w:val="22"/>
          <w:szCs w:val="22"/>
          <w:lang w:val="en-US" w:eastAsia="zh-CN" w:bidi="ar-SA"/>
        </w:rPr>
        <w:t xml:space="preserve">  </w:t>
      </w:r>
      <w:r>
        <w:rPr>
          <w:rFonts w:hint="eastAsia" w:ascii="宋体" w:hAnsi="宋体" w:eastAsia="宋体" w:cs="宋体"/>
          <w:b/>
          <w:bCs/>
          <w:i w:val="0"/>
          <w:iCs/>
          <w:color w:val="auto"/>
          <w:sz w:val="24"/>
          <w:szCs w:val="24"/>
          <w:lang w:val="en-US" w:eastAsia="zh-CN"/>
        </w:rPr>
        <w:t>包</w:t>
      </w:r>
      <w:r>
        <w:rPr>
          <w:rFonts w:hint="eastAsia" w:hAnsi="宋体" w:cs="宋体"/>
          <w:b/>
          <w:bCs/>
          <w:i w:val="0"/>
          <w:iCs/>
          <w:color w:val="auto"/>
          <w:sz w:val="24"/>
          <w:szCs w:val="24"/>
          <w:lang w:val="en-US" w:eastAsia="zh-CN"/>
        </w:rPr>
        <w:t>16</w:t>
      </w:r>
    </w:p>
    <w:p w14:paraId="590FFAC6">
      <w:pPr>
        <w:rPr>
          <w:rFonts w:hint="eastAsia" w:ascii="Segoe UI" w:hAnsi="Segoe UI" w:eastAsia="Segoe UI" w:cs="Segoe UI"/>
          <w:sz w:val="22"/>
          <w:szCs w:val="22"/>
          <w:lang w:val="en-US" w:eastAsia="zh-CN" w:bidi="ar-SA"/>
        </w:rPr>
      </w:pPr>
    </w:p>
    <w:tbl>
      <w:tblPr>
        <w:tblStyle w:val="60"/>
        <w:tblW w:w="9222" w:type="dxa"/>
        <w:tblInd w:w="4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6"/>
        <w:gridCol w:w="7886"/>
      </w:tblGrid>
      <w:tr w14:paraId="42613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7" w:hRule="atLeast"/>
        </w:trPr>
        <w:tc>
          <w:tcPr>
            <w:tcW w:w="1336" w:type="dxa"/>
            <w:vAlign w:val="center"/>
          </w:tcPr>
          <w:p w14:paraId="3A05A93E">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一次性使用输注避光泵用管路</w:t>
            </w:r>
          </w:p>
        </w:tc>
        <w:tc>
          <w:tcPr>
            <w:tcW w:w="7886" w:type="dxa"/>
          </w:tcPr>
          <w:p w14:paraId="7DCE3972">
            <w:pPr>
              <w:keepNext w:val="0"/>
              <w:keepLines w:val="0"/>
              <w:pageBreakBefore w:val="0"/>
              <w:widowControl w:val="0"/>
              <w:numPr>
                <w:ilvl w:val="0"/>
                <w:numId w:val="8"/>
              </w:numPr>
              <w:tabs>
                <w:tab w:val="left" w:pos="645"/>
              </w:tabs>
              <w:kinsoku/>
              <w:wordWrap/>
              <w:overflowPunct/>
              <w:topLinePunct w:val="0"/>
              <w:autoSpaceDE/>
              <w:autoSpaceDN/>
              <w:bidi w:val="0"/>
              <w:adjustRightInd/>
              <w:snapToGrid/>
              <w:spacing w:line="280" w:lineRule="exact"/>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用途：与微量泵配套使用，专用于光敏感药物的避光输注，管路可遮蔽光线，防止药物降解。</w:t>
            </w:r>
          </w:p>
          <w:p w14:paraId="585765DB">
            <w:pPr>
              <w:keepNext w:val="0"/>
              <w:keepLines w:val="0"/>
              <w:pageBreakBefore w:val="0"/>
              <w:widowControl w:val="0"/>
              <w:numPr>
                <w:ilvl w:val="0"/>
                <w:numId w:val="0"/>
              </w:numPr>
              <w:tabs>
                <w:tab w:val="left" w:pos="645"/>
              </w:tabs>
              <w:kinsoku/>
              <w:wordWrap/>
              <w:overflowPunct/>
              <w:topLinePunct w:val="0"/>
              <w:autoSpaceDE/>
              <w:autoSpaceDN/>
              <w:bidi w:val="0"/>
              <w:adjustRightInd/>
              <w:snapToGrid/>
              <w:spacing w:line="280" w:lineRule="exact"/>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 灭菌：无菌提供，一次性使用，经环氧乙烷灭菌，无热原。</w:t>
            </w:r>
          </w:p>
          <w:p w14:paraId="14E8840D">
            <w:pPr>
              <w:keepNext w:val="0"/>
              <w:keepLines w:val="0"/>
              <w:pageBreakBefore w:val="0"/>
              <w:widowControl w:val="0"/>
              <w:numPr>
                <w:ilvl w:val="0"/>
                <w:numId w:val="0"/>
              </w:numPr>
              <w:tabs>
                <w:tab w:val="left" w:pos="645"/>
              </w:tabs>
              <w:kinsoku/>
              <w:wordWrap/>
              <w:overflowPunct/>
              <w:topLinePunct w:val="0"/>
              <w:autoSpaceDE/>
              <w:autoSpaceDN/>
              <w:bidi w:val="0"/>
              <w:adjustRightInd/>
              <w:snapToGrid/>
              <w:spacing w:line="280" w:lineRule="exact"/>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 结构：双层管路结构：内层为TPU或TPE材质（接触药液，不含避光剂、不含DEHP），外层含避光剂。</w:t>
            </w:r>
          </w:p>
          <w:p w14:paraId="3374A2E7">
            <w:pPr>
              <w:keepNext w:val="0"/>
              <w:keepLines w:val="0"/>
              <w:pageBreakBefore w:val="0"/>
              <w:widowControl w:val="0"/>
              <w:numPr>
                <w:ilvl w:val="0"/>
                <w:numId w:val="0"/>
              </w:numPr>
              <w:tabs>
                <w:tab w:val="left" w:pos="645"/>
              </w:tabs>
              <w:kinsoku/>
              <w:wordWrap/>
              <w:overflowPunct/>
              <w:topLinePunct w:val="0"/>
              <w:autoSpaceDE/>
              <w:autoSpaceDN/>
              <w:bidi w:val="0"/>
              <w:adjustRightInd/>
              <w:snapToGrid/>
              <w:spacing w:line="280" w:lineRule="exact"/>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 避光性能：避光范围290nm-450nm，管路透光率≤15%，滴斗透光率≤35%。</w:t>
            </w:r>
          </w:p>
          <w:p w14:paraId="4E5F7B80">
            <w:pPr>
              <w:keepNext w:val="0"/>
              <w:keepLines w:val="0"/>
              <w:pageBreakBefore w:val="0"/>
              <w:widowControl w:val="0"/>
              <w:numPr>
                <w:ilvl w:val="0"/>
                <w:numId w:val="0"/>
              </w:numPr>
              <w:tabs>
                <w:tab w:val="left" w:pos="645"/>
              </w:tabs>
              <w:kinsoku/>
              <w:wordWrap/>
              <w:overflowPunct/>
              <w:topLinePunct w:val="0"/>
              <w:autoSpaceDE/>
              <w:autoSpaceDN/>
              <w:bidi w:val="0"/>
              <w:adjustRightInd/>
              <w:snapToGrid/>
              <w:spacing w:line="280" w:lineRule="exact"/>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 组成：由内护帽、双层避光管路、避光鲁尔接头、外护帽组成，长度150±10cm，可选配避光药液过滤器，药液过滤器过滤介质标称孔径≤5μm，滤除率≥80%。</w:t>
            </w:r>
          </w:p>
          <w:p w14:paraId="41E812FA">
            <w:pPr>
              <w:keepNext w:val="0"/>
              <w:keepLines w:val="0"/>
              <w:pageBreakBefore w:val="0"/>
              <w:widowControl w:val="0"/>
              <w:numPr>
                <w:ilvl w:val="0"/>
                <w:numId w:val="0"/>
              </w:numPr>
              <w:tabs>
                <w:tab w:val="left" w:pos="645"/>
              </w:tabs>
              <w:kinsoku/>
              <w:wordWrap/>
              <w:overflowPunct/>
              <w:topLinePunct w:val="0"/>
              <w:autoSpaceDE/>
              <w:autoSpaceDN/>
              <w:bidi w:val="0"/>
              <w:adjustRightInd/>
              <w:snapToGrid/>
              <w:spacing w:line="280" w:lineRule="exact"/>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6. 适用药物：适用于硝普钠、呋塞米、盐酸多巴胺、盐酸肾上腺素等光敏性药物的微量泵入输注。</w:t>
            </w:r>
          </w:p>
        </w:tc>
      </w:tr>
      <w:tr w14:paraId="1942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6" w:hRule="atLeast"/>
        </w:trPr>
        <w:tc>
          <w:tcPr>
            <w:tcW w:w="1336" w:type="dxa"/>
            <w:shd w:val="clear" w:color="auto" w:fill="auto"/>
            <w:vAlign w:val="center"/>
          </w:tcPr>
          <w:p w14:paraId="55743D61">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一次性使用精密过滤避光输液器</w:t>
            </w:r>
          </w:p>
        </w:tc>
        <w:tc>
          <w:tcPr>
            <w:tcW w:w="7886" w:type="dxa"/>
            <w:shd w:val="clear" w:color="auto" w:fill="auto"/>
            <w:vAlign w:val="top"/>
          </w:tcPr>
          <w:p w14:paraId="64524256">
            <w:pPr>
              <w:keepNext w:val="0"/>
              <w:keepLines w:val="0"/>
              <w:pageBreakBefore w:val="0"/>
              <w:widowControl w:val="0"/>
              <w:numPr>
                <w:ilvl w:val="0"/>
                <w:numId w:val="0"/>
              </w:numPr>
              <w:tabs>
                <w:tab w:val="left" w:pos="645"/>
              </w:tabs>
              <w:kinsoku/>
              <w:wordWrap/>
              <w:overflowPunct/>
              <w:topLinePunct w:val="0"/>
              <w:autoSpaceDE/>
              <w:autoSpaceDN/>
              <w:bidi w:val="0"/>
              <w:adjustRightInd/>
              <w:snapToGrid/>
              <w:spacing w:line="280" w:lineRule="exact"/>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 用途：用于光敏感药物的静脉输注，具备避光和精密过滤功能，可滤除药液中微小不溶性微粒。</w:t>
            </w:r>
          </w:p>
          <w:p w14:paraId="31E41791">
            <w:pPr>
              <w:keepNext w:val="0"/>
              <w:keepLines w:val="0"/>
              <w:pageBreakBefore w:val="0"/>
              <w:widowControl w:val="0"/>
              <w:numPr>
                <w:ilvl w:val="0"/>
                <w:numId w:val="0"/>
              </w:numPr>
              <w:tabs>
                <w:tab w:val="left" w:pos="645"/>
              </w:tabs>
              <w:kinsoku/>
              <w:wordWrap/>
              <w:overflowPunct/>
              <w:topLinePunct w:val="0"/>
              <w:autoSpaceDE/>
              <w:autoSpaceDN/>
              <w:bidi w:val="0"/>
              <w:adjustRightInd/>
              <w:snapToGrid/>
              <w:spacing w:line="280" w:lineRule="exact"/>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 灭菌：无菌提供，一次性使用，经环氧乙烷灭菌，无热原。</w:t>
            </w:r>
          </w:p>
          <w:p w14:paraId="5B5CF08F">
            <w:pPr>
              <w:keepNext w:val="0"/>
              <w:keepLines w:val="0"/>
              <w:pageBreakBefore w:val="0"/>
              <w:widowControl w:val="0"/>
              <w:numPr>
                <w:ilvl w:val="0"/>
                <w:numId w:val="0"/>
              </w:numPr>
              <w:tabs>
                <w:tab w:val="left" w:pos="645"/>
              </w:tabs>
              <w:kinsoku/>
              <w:wordWrap/>
              <w:overflowPunct/>
              <w:topLinePunct w:val="0"/>
              <w:autoSpaceDE/>
              <w:autoSpaceDN/>
              <w:bidi w:val="0"/>
              <w:adjustRightInd/>
              <w:snapToGrid/>
              <w:spacing w:line="280" w:lineRule="exact"/>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 结构：管路和滴斗为双层结构设计：外层为避光层（不接触药液，无析出），内层不含避光剂、不含DEHP（TOTM增塑或其他DEHP-free材料）。</w:t>
            </w:r>
          </w:p>
          <w:p w14:paraId="5CC463BA">
            <w:pPr>
              <w:keepNext w:val="0"/>
              <w:keepLines w:val="0"/>
              <w:pageBreakBefore w:val="0"/>
              <w:widowControl w:val="0"/>
              <w:numPr>
                <w:ilvl w:val="0"/>
                <w:numId w:val="0"/>
              </w:numPr>
              <w:tabs>
                <w:tab w:val="left" w:pos="645"/>
              </w:tabs>
              <w:kinsoku/>
              <w:wordWrap/>
              <w:overflowPunct/>
              <w:topLinePunct w:val="0"/>
              <w:autoSpaceDE/>
              <w:autoSpaceDN/>
              <w:bidi w:val="0"/>
              <w:adjustRightInd/>
              <w:snapToGrid/>
              <w:spacing w:line="280" w:lineRule="exact"/>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 避光性能：避光范围290nm-450nm，管路透光率≤15%，滴斗透光率≤35%。</w:t>
            </w:r>
          </w:p>
          <w:p w14:paraId="7B6D2D65">
            <w:pPr>
              <w:keepNext w:val="0"/>
              <w:keepLines w:val="0"/>
              <w:pageBreakBefore w:val="0"/>
              <w:widowControl w:val="0"/>
              <w:numPr>
                <w:ilvl w:val="0"/>
                <w:numId w:val="0"/>
              </w:numPr>
              <w:tabs>
                <w:tab w:val="left" w:pos="645"/>
              </w:tabs>
              <w:kinsoku/>
              <w:wordWrap/>
              <w:overflowPunct/>
              <w:topLinePunct w:val="0"/>
              <w:autoSpaceDE/>
              <w:autoSpaceDN/>
              <w:bidi w:val="0"/>
              <w:adjustRightInd/>
              <w:snapToGrid/>
              <w:spacing w:line="280" w:lineRule="exact"/>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 过滤功能：具有精密过滤功能，过滤介质孔径≤5.0μm（可选3.0μm、2.0μm），对2.0-3.0μm胶乳粒子滤除率≥90%。</w:t>
            </w:r>
          </w:p>
          <w:p w14:paraId="57C3D688">
            <w:pPr>
              <w:keepNext w:val="0"/>
              <w:keepLines w:val="0"/>
              <w:pageBreakBefore w:val="0"/>
              <w:widowControl w:val="0"/>
              <w:numPr>
                <w:ilvl w:val="0"/>
                <w:numId w:val="0"/>
              </w:numPr>
              <w:tabs>
                <w:tab w:val="left" w:pos="645"/>
              </w:tabs>
              <w:kinsoku/>
              <w:wordWrap/>
              <w:overflowPunct/>
              <w:topLinePunct w:val="0"/>
              <w:autoSpaceDE/>
              <w:autoSpaceDN/>
              <w:bidi w:val="0"/>
              <w:adjustRightInd/>
              <w:snapToGrid/>
              <w:spacing w:line="280" w:lineRule="exact"/>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6. 选配功能：微剂量调节、止液功能。</w:t>
            </w:r>
          </w:p>
          <w:p w14:paraId="15BA49A9">
            <w:pPr>
              <w:keepNext w:val="0"/>
              <w:keepLines w:val="0"/>
              <w:pageBreakBefore w:val="0"/>
              <w:widowControl w:val="0"/>
              <w:numPr>
                <w:ilvl w:val="0"/>
                <w:numId w:val="0"/>
              </w:numPr>
              <w:tabs>
                <w:tab w:val="left" w:pos="645"/>
              </w:tabs>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7. 适用药物：适用于硝普钠、甲钴胺、呋塞米等光敏性药物的静脉输注。</w:t>
            </w:r>
          </w:p>
        </w:tc>
      </w:tr>
    </w:tbl>
    <w:p w14:paraId="3D98FB77">
      <w:pPr>
        <w:rPr>
          <w:rFonts w:hint="eastAsia" w:ascii="宋体" w:hAnsi="宋体" w:eastAsia="宋体" w:cs="宋体"/>
          <w:b/>
          <w:bCs/>
          <w:i w:val="0"/>
          <w:iCs/>
          <w:color w:val="auto"/>
          <w:sz w:val="24"/>
          <w:szCs w:val="24"/>
          <w:lang w:val="en-US" w:eastAsia="zh-CN"/>
        </w:rPr>
      </w:pPr>
    </w:p>
    <w:p w14:paraId="52A39BD1">
      <w:pPr>
        <w:ind w:firstLine="241" w:firstLineChars="100"/>
        <w:rPr>
          <w:rFonts w:hint="eastAsia" w:hAnsi="宋体" w:cs="宋体"/>
          <w:b/>
          <w:bCs/>
          <w:i w:val="0"/>
          <w:iCs/>
          <w:color w:val="auto"/>
          <w:sz w:val="24"/>
          <w:szCs w:val="24"/>
          <w:lang w:val="en-US" w:eastAsia="zh-CN"/>
        </w:rPr>
      </w:pPr>
      <w:r>
        <w:rPr>
          <w:rFonts w:hint="eastAsia" w:ascii="宋体" w:hAnsi="宋体" w:eastAsia="宋体" w:cs="宋体"/>
          <w:b/>
          <w:bCs/>
          <w:i w:val="0"/>
          <w:iCs/>
          <w:color w:val="auto"/>
          <w:sz w:val="24"/>
          <w:szCs w:val="24"/>
          <w:lang w:val="en-US" w:eastAsia="zh-CN"/>
        </w:rPr>
        <w:t>包</w:t>
      </w:r>
      <w:r>
        <w:rPr>
          <w:rFonts w:hint="eastAsia" w:hAnsi="宋体" w:cs="宋体"/>
          <w:b/>
          <w:bCs/>
          <w:i w:val="0"/>
          <w:iCs/>
          <w:color w:val="auto"/>
          <w:sz w:val="24"/>
          <w:szCs w:val="24"/>
          <w:lang w:val="en-US" w:eastAsia="zh-CN"/>
        </w:rPr>
        <w:t>17</w:t>
      </w:r>
    </w:p>
    <w:tbl>
      <w:tblPr>
        <w:tblStyle w:val="60"/>
        <w:tblW w:w="8959" w:type="dxa"/>
        <w:tblInd w:w="6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7446"/>
      </w:tblGrid>
      <w:tr w14:paraId="4ECD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3" w:hRule="atLeast"/>
        </w:trPr>
        <w:tc>
          <w:tcPr>
            <w:tcW w:w="1513" w:type="dxa"/>
            <w:vAlign w:val="center"/>
          </w:tcPr>
          <w:p w14:paraId="3DCE449A">
            <w:pPr>
              <w:keepNext w:val="0"/>
              <w:keepLines w:val="0"/>
              <w:widowControl/>
              <w:suppressLineNumbers w:val="0"/>
              <w:spacing w:line="375" w:lineRule="atLeast"/>
              <w:jc w:val="left"/>
              <w:rPr>
                <w:rFonts w:hint="eastAsia" w:ascii="宋体" w:hAnsi="宋体" w:eastAsia="宋体" w:cs="宋体"/>
                <w:sz w:val="22"/>
                <w:szCs w:val="22"/>
                <w:vertAlign w:val="baseline"/>
                <w:lang w:val="en-US" w:eastAsia="zh-CN"/>
              </w:rPr>
            </w:pPr>
            <w:r>
              <w:rPr>
                <w:rFonts w:hint="default" w:ascii="Segoe UI" w:hAnsi="Segoe UI" w:eastAsia="Segoe UI" w:cs="Segoe UI"/>
                <w:i w:val="0"/>
                <w:iCs w:val="0"/>
                <w:caps w:val="0"/>
                <w:color w:val="0F1115"/>
                <w:spacing w:val="0"/>
                <w:kern w:val="0"/>
                <w:sz w:val="22"/>
                <w:szCs w:val="22"/>
                <w:lang w:val="en-US" w:eastAsia="zh-CN" w:bidi="ar"/>
              </w:rPr>
              <w:t>一次性使用超滑导尿管</w:t>
            </w:r>
          </w:p>
        </w:tc>
        <w:tc>
          <w:tcPr>
            <w:tcW w:w="7446" w:type="dxa"/>
          </w:tcPr>
          <w:p w14:paraId="0F6CA6DF">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用途：</w:t>
            </w:r>
            <w:r>
              <w:rPr>
                <w:rFonts w:ascii="Segoe UI" w:hAnsi="Segoe UI" w:eastAsia="Segoe UI" w:cs="Segoe UI"/>
                <w:i w:val="0"/>
                <w:iCs w:val="0"/>
                <w:caps w:val="0"/>
                <w:color w:val="0F1115"/>
                <w:spacing w:val="0"/>
                <w:sz w:val="22"/>
                <w:szCs w:val="22"/>
                <w:shd w:val="clear" w:fill="FFFFFF"/>
              </w:rPr>
              <w:t>供临床患者导尿使用，经尿道插入膀胱，引流尿液。</w:t>
            </w:r>
          </w:p>
          <w:p w14:paraId="6CBFE121">
            <w:pPr>
              <w:widowControl w:val="0"/>
              <w:numPr>
                <w:ilvl w:val="0"/>
                <w:numId w:val="0"/>
              </w:numPr>
              <w:tabs>
                <w:tab w:val="left" w:pos="645"/>
              </w:tabs>
              <w:jc w:val="both"/>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 结构与材质：管身采用、天然乳胶，表面覆有亲水超滑涂层（遇水激活）；配备标准机器端接头.</w:t>
            </w:r>
          </w:p>
          <w:p w14:paraId="492A8DB8">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 规格：双腔/三腔可选，规格覆盖 Fr 6-26（需包含儿童型及成人标准型）；提供直头/弯头（哨形）多种头端。</w:t>
            </w:r>
          </w:p>
          <w:p w14:paraId="14EB0D6B">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 性能：具备超滑性能，降低尿道黏膜刺激；留置时间≥14天；球囊保压无渗漏，抗扭结不堵管。</w:t>
            </w:r>
          </w:p>
          <w:p w14:paraId="589C2DCB">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 灭菌与包装：EO（环氧乙烷）灭菌，无菌提供；单支独立纸塑密封包装，EO残留量≤10μg/g。</w:t>
            </w:r>
          </w:p>
        </w:tc>
      </w:tr>
      <w:tr w14:paraId="0D9C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3" w:hRule="atLeast"/>
        </w:trPr>
        <w:tc>
          <w:tcPr>
            <w:tcW w:w="1513" w:type="dxa"/>
            <w:vAlign w:val="center"/>
          </w:tcPr>
          <w:p w14:paraId="74826E8C">
            <w:pPr>
              <w:keepNext w:val="0"/>
              <w:keepLines w:val="0"/>
              <w:widowControl/>
              <w:suppressLineNumbers w:val="0"/>
              <w:spacing w:line="375" w:lineRule="atLeast"/>
              <w:jc w:val="left"/>
              <w:rPr>
                <w:rFonts w:hint="eastAsia" w:ascii="Segoe UI" w:hAnsi="Segoe UI" w:eastAsia="Segoe UI" w:cs="Segoe UI"/>
                <w:i w:val="0"/>
                <w:iCs w:val="0"/>
                <w:caps w:val="0"/>
                <w:color w:val="0F1115"/>
                <w:spacing w:val="0"/>
                <w:kern w:val="0"/>
                <w:sz w:val="22"/>
                <w:szCs w:val="22"/>
                <w:lang w:val="en-US" w:eastAsia="zh-CN" w:bidi="ar"/>
              </w:rPr>
            </w:pPr>
            <w:r>
              <w:rPr>
                <w:rFonts w:hint="default" w:ascii="Segoe UI" w:hAnsi="Segoe UI" w:eastAsia="Segoe UI" w:cs="Segoe UI"/>
                <w:i w:val="0"/>
                <w:iCs w:val="0"/>
                <w:caps w:val="0"/>
                <w:color w:val="0F1115"/>
                <w:spacing w:val="0"/>
                <w:kern w:val="0"/>
                <w:sz w:val="22"/>
                <w:szCs w:val="22"/>
                <w:lang w:val="en-US" w:eastAsia="zh-CN" w:bidi="ar"/>
              </w:rPr>
              <w:t>一次性使用无菌硅胶导尿管</w:t>
            </w:r>
          </w:p>
        </w:tc>
        <w:tc>
          <w:tcPr>
            <w:tcW w:w="7446" w:type="dxa"/>
          </w:tcPr>
          <w:p w14:paraId="09EAB6CA">
            <w:pPr>
              <w:widowControl w:val="0"/>
              <w:numPr>
                <w:ilvl w:val="0"/>
                <w:numId w:val="9"/>
              </w:numPr>
              <w:tabs>
                <w:tab w:val="left" w:pos="645"/>
              </w:tabs>
              <w:jc w:val="both"/>
              <w:rPr>
                <w:rFonts w:ascii="Segoe UI" w:hAnsi="Segoe UI" w:eastAsia="Segoe UI" w:cs="Segoe UI"/>
                <w:i w:val="0"/>
                <w:iCs w:val="0"/>
                <w:caps w:val="0"/>
                <w:color w:val="0F1115"/>
                <w:spacing w:val="0"/>
                <w:sz w:val="22"/>
                <w:szCs w:val="22"/>
                <w:shd w:val="clear" w:fill="FFFFFF"/>
              </w:rPr>
            </w:pPr>
            <w:r>
              <w:rPr>
                <w:rFonts w:hint="eastAsia" w:ascii="宋体" w:hAnsi="宋体" w:eastAsia="宋体" w:cs="宋体"/>
                <w:sz w:val="22"/>
                <w:szCs w:val="22"/>
                <w:vertAlign w:val="baseline"/>
                <w:lang w:val="en-US" w:eastAsia="zh-CN"/>
              </w:rPr>
              <w:t>材质：管身采用</w:t>
            </w:r>
            <w:r>
              <w:rPr>
                <w:rFonts w:ascii="Segoe UI" w:hAnsi="Segoe UI" w:eastAsia="Segoe UI" w:cs="Segoe UI"/>
                <w:i w:val="0"/>
                <w:iCs w:val="0"/>
                <w:caps w:val="0"/>
                <w:color w:val="0F1115"/>
                <w:spacing w:val="0"/>
                <w:sz w:val="22"/>
                <w:szCs w:val="22"/>
                <w:shd w:val="clear" w:fill="FFFFFF"/>
              </w:rPr>
              <w:t>采用医用级硅橡胶，不含乳胶成分</w:t>
            </w:r>
            <w:r>
              <w:rPr>
                <w:rFonts w:hint="eastAsia" w:ascii="Segoe UI" w:hAnsi="Segoe UI" w:eastAsia="宋体" w:cs="Segoe UI"/>
                <w:i w:val="0"/>
                <w:iCs w:val="0"/>
                <w:caps w:val="0"/>
                <w:color w:val="0F1115"/>
                <w:spacing w:val="0"/>
                <w:sz w:val="22"/>
                <w:szCs w:val="22"/>
                <w:shd w:val="clear" w:fill="FFFFFF"/>
                <w:lang w:eastAsia="zh-CN"/>
              </w:rPr>
              <w:t>。</w:t>
            </w:r>
          </w:p>
          <w:p w14:paraId="6669DCFC">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 结构与规格：双腔（儿童型 6-10Fr，标准型 12-24Fr）或三腔（16-24Fr）；带球囊（容量 3-50ml 多档可选）；可选直头或弯头。</w:t>
            </w:r>
          </w:p>
          <w:p w14:paraId="6AEA8F70">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 性能：连续留置时间≥28天；管身透明并带有X线显影线（造影蓝线）；球囊注水/注气后保压无渗漏。</w:t>
            </w:r>
          </w:p>
          <w:p w14:paraId="680B668F">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 灭菌与包装：EO 灭菌，无菌、无热原、无致敏；单支独立无菌包装。</w:t>
            </w:r>
          </w:p>
        </w:tc>
      </w:tr>
      <w:tr w14:paraId="32C9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4" w:hRule="atLeast"/>
        </w:trPr>
        <w:tc>
          <w:tcPr>
            <w:tcW w:w="1513" w:type="dxa"/>
            <w:vAlign w:val="center"/>
          </w:tcPr>
          <w:p w14:paraId="610BAEAB">
            <w:pPr>
              <w:keepNext w:val="0"/>
              <w:keepLines w:val="0"/>
              <w:widowControl/>
              <w:suppressLineNumbers w:val="0"/>
              <w:spacing w:line="375" w:lineRule="atLeast"/>
              <w:jc w:val="left"/>
              <w:rPr>
                <w:rFonts w:hint="eastAsia" w:ascii="Segoe UI" w:hAnsi="Segoe UI" w:eastAsia="Segoe UI" w:cs="Segoe UI"/>
                <w:i w:val="0"/>
                <w:iCs w:val="0"/>
                <w:caps w:val="0"/>
                <w:color w:val="0F1115"/>
                <w:spacing w:val="0"/>
                <w:kern w:val="0"/>
                <w:sz w:val="22"/>
                <w:szCs w:val="22"/>
                <w:lang w:val="en-US" w:eastAsia="zh-CN" w:bidi="ar"/>
              </w:rPr>
            </w:pPr>
            <w:r>
              <w:rPr>
                <w:rFonts w:hint="default" w:ascii="Segoe UI" w:hAnsi="Segoe UI" w:eastAsia="Segoe UI" w:cs="Segoe UI"/>
                <w:i w:val="0"/>
                <w:iCs w:val="0"/>
                <w:caps w:val="0"/>
                <w:color w:val="0F1115"/>
                <w:spacing w:val="0"/>
                <w:kern w:val="0"/>
                <w:sz w:val="22"/>
                <w:szCs w:val="22"/>
                <w:lang w:val="en-US" w:eastAsia="zh-CN" w:bidi="ar"/>
              </w:rPr>
              <w:t>一次性使用无菌测温型硅胶导尿管</w:t>
            </w:r>
          </w:p>
        </w:tc>
        <w:tc>
          <w:tcPr>
            <w:tcW w:w="7446" w:type="dxa"/>
          </w:tcPr>
          <w:p w14:paraId="28354DC0">
            <w:pPr>
              <w:widowControl w:val="0"/>
              <w:numPr>
                <w:ilvl w:val="0"/>
                <w:numId w:val="0"/>
              </w:numPr>
              <w:tabs>
                <w:tab w:val="left" w:pos="645"/>
              </w:tabs>
              <w:jc w:val="both"/>
              <w:rPr>
                <w:rFonts w:hint="default" w:ascii="宋体" w:hAnsi="宋体" w:eastAsia="宋体" w:cs="宋体"/>
                <w:sz w:val="22"/>
                <w:szCs w:val="22"/>
                <w:vertAlign w:val="baseline"/>
                <w:lang w:val="en-US" w:eastAsia="zh-CN"/>
              </w:rPr>
            </w:pPr>
            <w:r>
              <w:rPr>
                <w:rFonts w:hint="eastAsia" w:cs="宋体"/>
                <w:sz w:val="22"/>
                <w:szCs w:val="22"/>
                <w:vertAlign w:val="baseline"/>
                <w:lang w:val="en-US" w:eastAsia="zh-CN"/>
              </w:rPr>
              <w:t>用途</w:t>
            </w:r>
            <w:r>
              <w:rPr>
                <w:rFonts w:hint="eastAsia" w:ascii="宋体" w:hAnsi="宋体" w:eastAsia="宋体" w:cs="宋体"/>
                <w:sz w:val="22"/>
                <w:szCs w:val="22"/>
                <w:vertAlign w:val="baseline"/>
                <w:lang w:val="en-US" w:eastAsia="zh-CN"/>
              </w:rPr>
              <w:t>：作留置导尿或引流时一次性使用，同时可以探测膀胱温度。</w:t>
            </w:r>
          </w:p>
          <w:p w14:paraId="3AE0F7B5">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 结构与材质：采用医用硅胶材质；双腔型（含排泄腔+充起腔+球囊）或三腔型（另加冲洗腔），内置测温探头/导线</w:t>
            </w:r>
          </w:p>
          <w:p w14:paraId="68B289E5">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 规格：规格覆盖 Fr 8-24（满足婴幼儿至成人）；球囊容量 3-50ml 可选</w:t>
            </w:r>
          </w:p>
          <w:p w14:paraId="1C0A94CB">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 性能：测量温度范围 25℃-45℃，测量误差 ≤±0.</w:t>
            </w:r>
            <w:r>
              <w:rPr>
                <w:rFonts w:hint="eastAsia" w:cs="宋体"/>
                <w:sz w:val="22"/>
                <w:szCs w:val="22"/>
                <w:vertAlign w:val="baseline"/>
                <w:lang w:val="en-US" w:eastAsia="zh-CN"/>
              </w:rPr>
              <w:t>2</w:t>
            </w:r>
            <w:r>
              <w:rPr>
                <w:rFonts w:hint="eastAsia" w:ascii="宋体" w:hAnsi="宋体" w:eastAsia="宋体" w:cs="宋体"/>
                <w:sz w:val="22"/>
                <w:szCs w:val="22"/>
                <w:vertAlign w:val="baseline"/>
                <w:lang w:val="en-US" w:eastAsia="zh-CN"/>
              </w:rPr>
              <w:t>℃；可直接适配医院</w:t>
            </w:r>
            <w:r>
              <w:rPr>
                <w:rFonts w:hint="eastAsia" w:cs="宋体"/>
                <w:sz w:val="22"/>
                <w:szCs w:val="22"/>
                <w:vertAlign w:val="baseline"/>
                <w:lang w:val="en-US" w:eastAsia="zh-CN"/>
              </w:rPr>
              <w:t>现有</w:t>
            </w:r>
            <w:r>
              <w:rPr>
                <w:rFonts w:hint="eastAsia" w:ascii="宋体" w:hAnsi="宋体" w:eastAsia="宋体" w:cs="宋体"/>
                <w:sz w:val="22"/>
                <w:szCs w:val="22"/>
                <w:vertAlign w:val="baseline"/>
                <w:lang w:val="en-US" w:eastAsia="zh-CN"/>
              </w:rPr>
              <w:t>监护仪接口；留置时间≥28天</w:t>
            </w:r>
          </w:p>
          <w:p w14:paraId="4E5C25FC">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 灭菌与包装：EO 灭菌，无菌提供，单支独立包装；测温导线需柔韧抗折，体外端接口标准</w:t>
            </w:r>
          </w:p>
        </w:tc>
      </w:tr>
      <w:tr w14:paraId="350E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trPr>
        <w:tc>
          <w:tcPr>
            <w:tcW w:w="1513" w:type="dxa"/>
            <w:vAlign w:val="center"/>
          </w:tcPr>
          <w:p w14:paraId="567C2210">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kern w:val="0"/>
                <w:sz w:val="22"/>
                <w:szCs w:val="22"/>
                <w:lang w:val="en-US" w:eastAsia="zh-CN" w:bidi="ar"/>
              </w:rPr>
            </w:pPr>
            <w:r>
              <w:rPr>
                <w:rFonts w:hint="default" w:ascii="Segoe UI" w:hAnsi="Segoe UI" w:eastAsia="Segoe UI" w:cs="Segoe UI"/>
                <w:i w:val="0"/>
                <w:iCs w:val="0"/>
                <w:caps w:val="0"/>
                <w:color w:val="0F1115"/>
                <w:spacing w:val="0"/>
                <w:kern w:val="0"/>
                <w:sz w:val="22"/>
                <w:szCs w:val="22"/>
                <w:lang w:val="en-US" w:eastAsia="zh-CN" w:bidi="ar"/>
              </w:rPr>
              <w:t>一次性使用乳胶导尿管</w:t>
            </w:r>
          </w:p>
        </w:tc>
        <w:tc>
          <w:tcPr>
            <w:tcW w:w="7446" w:type="dxa"/>
          </w:tcPr>
          <w:p w14:paraId="54114DAC">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1.主要用于对患者泌尿系统引流、导尿。</w:t>
            </w:r>
          </w:p>
          <w:p w14:paraId="3ECC010C">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2.由天然胶乳为主要原材料制成，由导尿管、助插内芯、导尿管塞组成。</w:t>
            </w:r>
          </w:p>
          <w:p w14:paraId="5A58161A">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3.规格齐全，提供双腔和三腔可选，双腔提供标准型，三腔提供有标准型和双囊型(或同等功能规格)。</w:t>
            </w:r>
          </w:p>
          <w:p w14:paraId="389DCDAE">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4.球囊容积规格，涵盖5~50ml等规格供临床可选择。</w:t>
            </w:r>
          </w:p>
          <w:p w14:paraId="0712D838">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5.无菌，一次性使用。</w:t>
            </w:r>
          </w:p>
        </w:tc>
      </w:tr>
      <w:tr w14:paraId="5047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4" w:hRule="atLeast"/>
        </w:trPr>
        <w:tc>
          <w:tcPr>
            <w:tcW w:w="1513" w:type="dxa"/>
            <w:vAlign w:val="center"/>
          </w:tcPr>
          <w:p w14:paraId="145E439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kern w:val="0"/>
                <w:sz w:val="22"/>
                <w:szCs w:val="22"/>
                <w:lang w:val="en-US" w:eastAsia="zh-CN" w:bidi="ar"/>
              </w:rPr>
            </w:pPr>
            <w:r>
              <w:rPr>
                <w:rFonts w:hint="default" w:ascii="Segoe UI" w:hAnsi="Segoe UI" w:eastAsia="Segoe UI" w:cs="Segoe UI"/>
                <w:i w:val="0"/>
                <w:iCs w:val="0"/>
                <w:caps w:val="0"/>
                <w:color w:val="0F1115"/>
                <w:spacing w:val="0"/>
                <w:kern w:val="0"/>
                <w:sz w:val="22"/>
                <w:szCs w:val="22"/>
                <w:lang w:val="en-US" w:eastAsia="zh-CN" w:bidi="ar"/>
              </w:rPr>
              <w:t>一次性使用防返流引流袋</w:t>
            </w:r>
          </w:p>
        </w:tc>
        <w:tc>
          <w:tcPr>
            <w:tcW w:w="7446" w:type="dxa"/>
          </w:tcPr>
          <w:p w14:paraId="00A2272C">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1.用于泌尿系统引流或体液收集。</w:t>
            </w:r>
          </w:p>
          <w:p w14:paraId="75C56818">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2.防返流核心设计：内置防返流装置，有效阻断尿液/体液逆流，显著降低尿路感染风险。</w:t>
            </w:r>
          </w:p>
          <w:p w14:paraId="28247E86">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3.无菌安全保障：采用环氧乙烷灭菌，产品无菌，一次性使用设计，从根源避免交叉感染。</w:t>
            </w:r>
          </w:p>
          <w:p w14:paraId="3E0ABA4B">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4.提供5000mL容量规格，适配临床引流需求。</w:t>
            </w:r>
          </w:p>
          <w:p w14:paraId="56DFE9B8">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5.标准合规性能：核心性能符合GB/T 17257.2-2009国家集尿袋标准，质量稳定可靠。</w:t>
            </w:r>
          </w:p>
          <w:p w14:paraId="4CCE0840">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6.便捷临床操作：集成挂勾、排液阀、采样口等一体化结构，可直接与导尿管连接，操作高效。</w:t>
            </w:r>
          </w:p>
        </w:tc>
      </w:tr>
    </w:tbl>
    <w:p w14:paraId="41494253">
      <w:pPr>
        <w:ind w:firstLine="241" w:firstLineChars="100"/>
        <w:rPr>
          <w:rFonts w:hint="eastAsia" w:hAnsi="宋体" w:cs="宋体"/>
          <w:b/>
          <w:bCs/>
          <w:i w:val="0"/>
          <w:iCs/>
          <w:color w:val="auto"/>
          <w:sz w:val="24"/>
          <w:szCs w:val="24"/>
          <w:lang w:val="en-US" w:eastAsia="zh-CN"/>
        </w:rPr>
      </w:pPr>
    </w:p>
    <w:p w14:paraId="7FAD898A">
      <w:pPr>
        <w:pStyle w:val="22"/>
        <w:ind w:firstLine="482" w:firstLineChars="200"/>
        <w:rPr>
          <w:rFonts w:hint="eastAsia" w:ascii="微软雅黑" w:hAnsi="微软雅黑" w:eastAsia="微软雅黑" w:cs="微软雅黑"/>
          <w:kern w:val="2"/>
          <w:sz w:val="24"/>
          <w:szCs w:val="24"/>
          <w:lang w:val="en-US" w:eastAsia="zh-CN" w:bidi="ar-SA"/>
        </w:rPr>
      </w:pPr>
      <w:r>
        <w:rPr>
          <w:rFonts w:hint="eastAsia" w:ascii="宋体" w:hAnsi="宋体" w:eastAsia="宋体" w:cs="宋体"/>
          <w:b/>
          <w:bCs/>
          <w:i w:val="0"/>
          <w:iCs/>
          <w:color w:val="auto"/>
          <w:sz w:val="24"/>
          <w:szCs w:val="24"/>
          <w:lang w:val="en-US" w:eastAsia="zh-CN"/>
        </w:rPr>
        <w:t>包</w:t>
      </w:r>
      <w:r>
        <w:rPr>
          <w:rFonts w:hint="eastAsia" w:hAnsi="宋体" w:cs="宋体"/>
          <w:b/>
          <w:bCs/>
          <w:i w:val="0"/>
          <w:iCs/>
          <w:color w:val="auto"/>
          <w:sz w:val="24"/>
          <w:szCs w:val="24"/>
          <w:lang w:val="en-US" w:eastAsia="zh-CN"/>
        </w:rPr>
        <w:t>18</w:t>
      </w:r>
    </w:p>
    <w:tbl>
      <w:tblPr>
        <w:tblStyle w:val="60"/>
        <w:tblW w:w="8714" w:type="dxa"/>
        <w:tblInd w:w="7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8"/>
        <w:gridCol w:w="6846"/>
      </w:tblGrid>
      <w:tr w14:paraId="490CB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1868" w:type="dxa"/>
            <w:vAlign w:val="center"/>
          </w:tcPr>
          <w:p w14:paraId="4FD5E7C1">
            <w:pPr>
              <w:keepNext w:val="0"/>
              <w:keepLines w:val="0"/>
              <w:widowControl/>
              <w:suppressLineNumbers w:val="0"/>
              <w:spacing w:line="375" w:lineRule="atLeast"/>
              <w:jc w:val="left"/>
              <w:rPr>
                <w:rFonts w:hint="eastAsia" w:ascii="宋体" w:hAnsi="宋体" w:eastAsia="宋体" w:cs="宋体"/>
                <w:sz w:val="22"/>
                <w:szCs w:val="22"/>
                <w:vertAlign w:val="baseline"/>
                <w:lang w:val="en-US" w:eastAsia="zh-CN"/>
              </w:rPr>
            </w:pPr>
            <w:r>
              <w:rPr>
                <w:rFonts w:hint="default" w:ascii="Segoe UI" w:hAnsi="Segoe UI" w:eastAsia="Segoe UI" w:cs="Segoe UI"/>
                <w:kern w:val="0"/>
                <w:sz w:val="22"/>
                <w:szCs w:val="22"/>
                <w:lang w:val="en-US" w:eastAsia="zh-CN" w:bidi="ar"/>
              </w:rPr>
              <w:t>一次性使用心电电极</w:t>
            </w:r>
          </w:p>
        </w:tc>
        <w:tc>
          <w:tcPr>
            <w:tcW w:w="6846" w:type="dxa"/>
          </w:tcPr>
          <w:p w14:paraId="3C8F118F">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用途：与心电图机、心电监护设备配套，用于采集体表心电信号。</w:t>
            </w:r>
          </w:p>
          <w:p w14:paraId="7BEC84A9">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1.</w:t>
            </w:r>
            <w:r>
              <w:rPr>
                <w:rFonts w:hint="eastAsia" w:ascii="宋体" w:hAnsi="宋体" w:eastAsia="宋体" w:cs="宋体"/>
                <w:sz w:val="22"/>
                <w:szCs w:val="22"/>
                <w:vertAlign w:val="baseline"/>
                <w:lang w:val="en-US" w:eastAsia="zh-CN"/>
              </w:rPr>
              <w:t>标准：符合 YY/T 0196《一次性使用心电电极》。</w:t>
            </w:r>
          </w:p>
          <w:p w14:paraId="522DAD72">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2.</w:t>
            </w:r>
            <w:r>
              <w:rPr>
                <w:rFonts w:hint="eastAsia" w:ascii="宋体" w:hAnsi="宋体" w:eastAsia="宋体" w:cs="宋体"/>
                <w:sz w:val="22"/>
                <w:szCs w:val="22"/>
                <w:vertAlign w:val="baseline"/>
                <w:lang w:val="en-US" w:eastAsia="zh-CN"/>
              </w:rPr>
              <w:t>结构：银/氯化银电极；由基衬 + 医用压敏胶 + 导电胶 + 电极扣/插针 + 隔离纸组成。</w:t>
            </w:r>
          </w:p>
          <w:p w14:paraId="26749352">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3.</w:t>
            </w:r>
            <w:r>
              <w:rPr>
                <w:rFonts w:hint="eastAsia" w:ascii="宋体" w:hAnsi="宋体" w:eastAsia="宋体" w:cs="宋体"/>
                <w:sz w:val="22"/>
                <w:szCs w:val="22"/>
                <w:vertAlign w:val="baseline"/>
                <w:lang w:val="en-US" w:eastAsia="zh-CN"/>
              </w:rPr>
              <w:t>基衬材料：透气纸 / 无纺布 / 水刺布 / 发泡绵 / 棉布 任一即可。</w:t>
            </w:r>
          </w:p>
          <w:p w14:paraId="7A1269E0">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4.</w:t>
            </w:r>
            <w:r>
              <w:rPr>
                <w:rFonts w:hint="eastAsia" w:ascii="宋体" w:hAnsi="宋体" w:eastAsia="宋体" w:cs="宋体"/>
                <w:sz w:val="22"/>
                <w:szCs w:val="22"/>
                <w:vertAlign w:val="baseline"/>
                <w:lang w:val="en-US" w:eastAsia="zh-CN"/>
              </w:rPr>
              <w:t>连接端：按扣式或插针式均可。</w:t>
            </w:r>
          </w:p>
          <w:p w14:paraId="1396BA8E">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5.</w:t>
            </w:r>
            <w:r>
              <w:rPr>
                <w:rFonts w:hint="eastAsia" w:ascii="宋体" w:hAnsi="宋体" w:eastAsia="宋体" w:cs="宋体"/>
                <w:sz w:val="22"/>
                <w:szCs w:val="22"/>
                <w:vertAlign w:val="baseline"/>
                <w:lang w:val="en-US" w:eastAsia="zh-CN"/>
              </w:rPr>
              <w:t>规格：圆形或方形，成人款直径/边长 30–60mm，儿童款 20–35mm，多规格分别报价。</w:t>
            </w:r>
          </w:p>
          <w:p w14:paraId="239B38B5">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6.</w:t>
            </w:r>
            <w:r>
              <w:rPr>
                <w:rFonts w:hint="eastAsia" w:ascii="宋体" w:hAnsi="宋体" w:eastAsia="宋体" w:cs="宋体"/>
                <w:sz w:val="22"/>
                <w:szCs w:val="22"/>
                <w:vertAlign w:val="baseline"/>
                <w:lang w:val="en-US" w:eastAsia="zh-CN"/>
              </w:rPr>
              <w:t>性能：导电胶为预涂固态型；佩戴不易脱落，移除无残留；透气柔软。</w:t>
            </w:r>
          </w:p>
          <w:p w14:paraId="694B8998">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cs="宋体"/>
                <w:sz w:val="22"/>
                <w:szCs w:val="22"/>
                <w:vertAlign w:val="baseline"/>
                <w:lang w:val="en-US" w:eastAsia="zh-CN"/>
              </w:rPr>
              <w:t>7.</w:t>
            </w:r>
            <w:r>
              <w:rPr>
                <w:rFonts w:hint="eastAsia" w:ascii="宋体" w:hAnsi="宋体" w:eastAsia="宋体" w:cs="宋体"/>
                <w:sz w:val="22"/>
                <w:szCs w:val="22"/>
                <w:vertAlign w:val="baseline"/>
                <w:lang w:val="en-US" w:eastAsia="zh-CN"/>
              </w:rPr>
              <w:t>包装：密封包装，非无菌提供；有效期 ≥24 个月。</w:t>
            </w:r>
          </w:p>
        </w:tc>
      </w:tr>
      <w:tr w14:paraId="3601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1868" w:type="dxa"/>
            <w:shd w:val="clear"/>
            <w:vAlign w:val="center"/>
          </w:tcPr>
          <w:p w14:paraId="1D11536C">
            <w:pPr>
              <w:keepNext w:val="0"/>
              <w:keepLines w:val="0"/>
              <w:widowControl/>
              <w:suppressLineNumbers w:val="0"/>
              <w:spacing w:line="375" w:lineRule="atLeast"/>
              <w:jc w:val="left"/>
              <w:rPr>
                <w:rFonts w:hint="default" w:ascii="宋体" w:hAnsi="宋体" w:eastAsia="宋体" w:cs="宋体"/>
                <w:kern w:val="2"/>
                <w:sz w:val="22"/>
                <w:szCs w:val="22"/>
                <w:vertAlign w:val="baseline"/>
                <w:lang w:val="en-US" w:eastAsia="zh-CN" w:bidi="ar-SA"/>
              </w:rPr>
            </w:pPr>
            <w:r>
              <w:rPr>
                <w:rFonts w:hint="default" w:ascii="Segoe UI" w:hAnsi="Segoe UI" w:eastAsia="Segoe UI" w:cs="Segoe UI"/>
                <w:kern w:val="0"/>
                <w:sz w:val="22"/>
                <w:szCs w:val="22"/>
                <w:lang w:val="en-US" w:eastAsia="zh-CN" w:bidi="ar"/>
              </w:rPr>
              <w:t>医用导电膏</w:t>
            </w:r>
          </w:p>
        </w:tc>
        <w:tc>
          <w:tcPr>
            <w:tcW w:w="6846" w:type="dxa"/>
            <w:shd w:val="clear"/>
            <w:vAlign w:val="top"/>
          </w:tcPr>
          <w:p w14:paraId="5714A28D">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 用途：涂敷于电极与皮肤之间，降低接触阻抗，确保心电监护、除颤操作时电信号稳定传输，减少皮肤灼伤风险。</w:t>
            </w:r>
          </w:p>
          <w:p w14:paraId="23A7626C">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 成分：水基质分子凝胶，含稳定电解质，导电性能优良。</w:t>
            </w:r>
          </w:p>
          <w:p w14:paraId="08C87971">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 参数：粘度15000～80000mPa·S；pH值5.5～8.0；电导率（25℃）10.0～85.0mS/cm。</w:t>
            </w:r>
          </w:p>
          <w:p w14:paraId="667A6FB4">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 安全：对皮肤无刺激、不致敏，易涂抹、易擦拭、不残留。</w:t>
            </w:r>
          </w:p>
          <w:p w14:paraId="02C1CE3E">
            <w:pPr>
              <w:widowControl w:val="0"/>
              <w:numPr>
                <w:ilvl w:val="0"/>
                <w:numId w:val="0"/>
              </w:numPr>
              <w:tabs>
                <w:tab w:val="left" w:pos="645"/>
              </w:tabs>
              <w:ind w:left="0" w:leftChars="0" w:firstLine="0" w:firstLineChars="0"/>
              <w:jc w:val="both"/>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5. 规格：20g/50g/100g/114g/250g可选，有效期≥2年。</w:t>
            </w:r>
          </w:p>
        </w:tc>
      </w:tr>
    </w:tbl>
    <w:p w14:paraId="793FCDD9">
      <w:pPr>
        <w:pStyle w:val="22"/>
        <w:ind w:firstLine="482" w:firstLineChars="200"/>
        <w:rPr>
          <w:rFonts w:hint="eastAsia" w:ascii="宋体" w:hAnsi="宋体" w:eastAsia="宋体" w:cs="宋体"/>
          <w:b/>
          <w:bCs/>
          <w:i w:val="0"/>
          <w:iCs/>
          <w:color w:val="auto"/>
          <w:sz w:val="24"/>
          <w:szCs w:val="24"/>
          <w:lang w:val="en-US" w:eastAsia="zh-CN"/>
        </w:rPr>
      </w:pPr>
    </w:p>
    <w:p w14:paraId="5628E15A">
      <w:pPr>
        <w:pStyle w:val="22"/>
        <w:ind w:firstLine="482" w:firstLineChars="200"/>
        <w:rPr>
          <w:rFonts w:hint="eastAsia" w:hAnsi="宋体" w:cs="宋体"/>
          <w:b/>
          <w:bCs/>
          <w:i w:val="0"/>
          <w:iCs/>
          <w:color w:val="auto"/>
          <w:sz w:val="24"/>
          <w:szCs w:val="24"/>
          <w:lang w:val="en-US" w:eastAsia="zh-CN"/>
        </w:rPr>
      </w:pPr>
      <w:r>
        <w:rPr>
          <w:rFonts w:hint="eastAsia" w:ascii="宋体" w:hAnsi="宋体" w:eastAsia="宋体" w:cs="宋体"/>
          <w:b/>
          <w:bCs/>
          <w:i w:val="0"/>
          <w:iCs/>
          <w:color w:val="auto"/>
          <w:sz w:val="24"/>
          <w:szCs w:val="24"/>
          <w:lang w:val="en-US" w:eastAsia="zh-CN"/>
        </w:rPr>
        <w:t>包</w:t>
      </w:r>
      <w:r>
        <w:rPr>
          <w:rFonts w:hint="eastAsia" w:hAnsi="宋体" w:cs="宋体"/>
          <w:b/>
          <w:bCs/>
          <w:i w:val="0"/>
          <w:iCs/>
          <w:color w:val="auto"/>
          <w:sz w:val="24"/>
          <w:szCs w:val="24"/>
          <w:lang w:val="en-US" w:eastAsia="zh-CN"/>
        </w:rPr>
        <w:t>19</w:t>
      </w:r>
    </w:p>
    <w:tbl>
      <w:tblPr>
        <w:tblStyle w:val="60"/>
        <w:tblW w:w="8742" w:type="dxa"/>
        <w:tblInd w:w="7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6997"/>
      </w:tblGrid>
      <w:tr w14:paraId="188F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1745" w:type="dxa"/>
            <w:vAlign w:val="center"/>
          </w:tcPr>
          <w:p w14:paraId="0604E2C0">
            <w:pPr>
              <w:keepNext w:val="0"/>
              <w:keepLines w:val="0"/>
              <w:widowControl/>
              <w:suppressLineNumbers w:val="0"/>
              <w:spacing w:line="375" w:lineRule="atLeast"/>
              <w:jc w:val="left"/>
              <w:rPr>
                <w:rFonts w:hint="eastAsia" w:ascii="宋体" w:hAnsi="宋体" w:eastAsia="宋体" w:cs="宋体"/>
                <w:sz w:val="22"/>
                <w:szCs w:val="22"/>
                <w:vertAlign w:val="baseline"/>
                <w:lang w:val="en-US" w:eastAsia="zh-CN"/>
              </w:rPr>
            </w:pPr>
            <w:r>
              <w:rPr>
                <w:rFonts w:hint="default" w:ascii="Segoe UI" w:hAnsi="Segoe UI" w:eastAsia="Segoe UI" w:cs="Segoe UI"/>
                <w:kern w:val="0"/>
                <w:sz w:val="22"/>
                <w:szCs w:val="22"/>
                <w:lang w:val="en-US" w:eastAsia="zh-CN" w:bidi="ar"/>
              </w:rPr>
              <w:t>十二导心电图记录纸</w:t>
            </w:r>
          </w:p>
        </w:tc>
        <w:tc>
          <w:tcPr>
            <w:tcW w:w="6997" w:type="dxa"/>
          </w:tcPr>
          <w:p w14:paraId="363E6B62">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 用途：心电图机专用热敏记录纸，用于记录打印12导联心电波形，供临床诊断、动态对比及病历归档。</w:t>
            </w:r>
          </w:p>
          <w:p w14:paraId="7EB9E65B">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 材质：热敏纸材质，适配院内主流12导联心电图机。</w:t>
            </w:r>
          </w:p>
          <w:p w14:paraId="6948599C">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 性能：平滑度≥200s，静态发色70℃时发色光密度≤0.25。</w:t>
            </w:r>
          </w:p>
          <w:p w14:paraId="34AB6EEC">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 质量：纸面涂层均匀平整，打印波形清晰连续无断点，至少1年不褪色。</w:t>
            </w:r>
          </w:p>
          <w:p w14:paraId="0FE8BBDF">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 规格：210mm×140mm（折叠本装）或210mm×20m/30m（卷装），按需求提供。</w:t>
            </w:r>
          </w:p>
        </w:tc>
      </w:tr>
      <w:tr w14:paraId="0CEC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trPr>
        <w:tc>
          <w:tcPr>
            <w:tcW w:w="1745" w:type="dxa"/>
            <w:vAlign w:val="center"/>
          </w:tcPr>
          <w:p w14:paraId="79489C32">
            <w:pPr>
              <w:keepNext w:val="0"/>
              <w:keepLines w:val="0"/>
              <w:widowControl/>
              <w:suppressLineNumbers w:val="0"/>
              <w:spacing w:line="375" w:lineRule="atLeast"/>
              <w:jc w:val="left"/>
              <w:rPr>
                <w:rFonts w:hint="eastAsia" w:ascii="宋体" w:hAnsi="宋体" w:eastAsia="宋体" w:cs="宋体"/>
                <w:sz w:val="22"/>
                <w:szCs w:val="22"/>
                <w:vertAlign w:val="baseline"/>
                <w:lang w:val="en-US" w:eastAsia="zh-CN"/>
              </w:rPr>
            </w:pPr>
            <w:r>
              <w:rPr>
                <w:rFonts w:hint="default" w:ascii="Segoe UI" w:hAnsi="Segoe UI" w:eastAsia="Segoe UI" w:cs="Segoe UI"/>
                <w:kern w:val="0"/>
                <w:sz w:val="22"/>
                <w:szCs w:val="22"/>
                <w:lang w:val="en-US" w:eastAsia="zh-CN" w:bidi="ar"/>
              </w:rPr>
              <w:t>记录纸</w:t>
            </w:r>
          </w:p>
        </w:tc>
        <w:tc>
          <w:tcPr>
            <w:tcW w:w="6997" w:type="dxa"/>
          </w:tcPr>
          <w:p w14:paraId="2801BEDD">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 用途：用于心电图机、监护仪、除颤仪等设备的热敏打印记录，输出波形、参数及事件标记，供临床查阅与病历保存。</w:t>
            </w:r>
          </w:p>
          <w:p w14:paraId="4DE87B90">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 材质：热敏纸材质，防静电、防水，涂层均匀无粉尘。</w:t>
            </w:r>
          </w:p>
          <w:p w14:paraId="67ED05A5">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 性能：平滑度≥200s，发色光密度达标，打印字迹清晰稳定</w:t>
            </w:r>
          </w:p>
          <w:p w14:paraId="6FFDF64E">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 保存：打印后字迹保存≥1年不褪色。</w:t>
            </w:r>
          </w:p>
          <w:p w14:paraId="3957B4B0">
            <w:pPr>
              <w:widowControl w:val="0"/>
              <w:numPr>
                <w:ilvl w:val="0"/>
                <w:numId w:val="0"/>
              </w:numPr>
              <w:tabs>
                <w:tab w:val="left" w:pos="645"/>
              </w:tabs>
              <w:jc w:val="both"/>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 规格：按设备需求提供（如50mm×20m、57mm×50mm、80mm×20m等）。</w:t>
            </w:r>
          </w:p>
        </w:tc>
      </w:tr>
    </w:tbl>
    <w:p w14:paraId="095EE255">
      <w:pPr>
        <w:pStyle w:val="23"/>
        <w:rPr>
          <w:rFonts w:hint="eastAsia"/>
          <w:lang w:val="en-US" w:eastAsia="zh-CN"/>
        </w:rPr>
      </w:pPr>
    </w:p>
    <w:p w14:paraId="5533BE98">
      <w:pPr>
        <w:pStyle w:val="2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bookmarkStart w:id="196" w:name="_GoBack"/>
      <w:bookmarkEnd w:id="196"/>
    </w:p>
    <w:p w14:paraId="17C09448">
      <w:pPr>
        <w:pStyle w:val="2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7524"/>
      <w:bookmarkStart w:id="67" w:name="_Toc17944"/>
      <w:bookmarkStart w:id="68" w:name="_Toc31843"/>
      <w:bookmarkStart w:id="69" w:name="_Toc2072"/>
      <w:bookmarkStart w:id="70" w:name="_Toc24122"/>
      <w:bookmarkStart w:id="71" w:name="_Toc15650"/>
      <w:bookmarkStart w:id="72" w:name="_Toc4791"/>
      <w:bookmarkStart w:id="73" w:name="_Toc1768"/>
      <w:bookmarkStart w:id="74" w:name="_Toc7794"/>
      <w:bookmarkStart w:id="75" w:name="_Toc76373878"/>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5959"/>
      <w:bookmarkStart w:id="78" w:name="_Toc22561"/>
      <w:bookmarkStart w:id="79" w:name="_Toc76373879"/>
      <w:bookmarkStart w:id="80" w:name="_Toc9339"/>
      <w:bookmarkStart w:id="81" w:name="_Toc30551"/>
      <w:bookmarkStart w:id="82" w:name="_Toc14311"/>
      <w:bookmarkStart w:id="83" w:name="_Toc29836"/>
      <w:bookmarkStart w:id="84" w:name="_Toc13528"/>
      <w:bookmarkStart w:id="85" w:name="_Toc1690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0772"/>
      <w:bookmarkStart w:id="88" w:name="_Toc12384"/>
      <w:bookmarkStart w:id="89" w:name="_Toc27893"/>
      <w:bookmarkStart w:id="90" w:name="_Toc2258"/>
      <w:bookmarkStart w:id="91" w:name="_Toc76373885"/>
      <w:bookmarkStart w:id="92" w:name="_Toc20263"/>
      <w:bookmarkStart w:id="93" w:name="_Toc27737"/>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11052"/>
      <w:bookmarkStart w:id="95" w:name="_Toc23699"/>
      <w:bookmarkStart w:id="96" w:name="_Toc28189"/>
      <w:bookmarkStart w:id="97" w:name="_Toc7115"/>
      <w:bookmarkStart w:id="98" w:name="_Toc76373886"/>
      <w:bookmarkStart w:id="99" w:name="_Toc12712"/>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C05FE70">
      <w:pPr>
        <w:spacing w:line="400" w:lineRule="exact"/>
        <w:outlineLvl w:val="1"/>
        <w:rPr>
          <w:rFonts w:hint="eastAsia" w:cs="宋体"/>
          <w:b/>
          <w:color w:val="auto"/>
          <w:sz w:val="24"/>
        </w:rPr>
      </w:pPr>
      <w:bookmarkStart w:id="101" w:name="_Toc9147"/>
      <w:bookmarkStart w:id="102" w:name="_Toc13585"/>
      <w:bookmarkStart w:id="103" w:name="_Toc76373887"/>
      <w:bookmarkStart w:id="104" w:name="_Toc5535"/>
      <w:bookmarkStart w:id="105" w:name="_Toc26754"/>
      <w:bookmarkStart w:id="106" w:name="_Toc31293"/>
      <w:bookmarkStart w:id="107" w:name="_Toc19809"/>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64207130">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hint="eastAsia" w:cs="宋体"/>
          <w:b/>
          <w:color w:val="auto"/>
          <w:sz w:val="24"/>
        </w:rPr>
      </w:pPr>
      <w:bookmarkStart w:id="108" w:name="_Toc8546"/>
      <w:bookmarkStart w:id="109" w:name="_Toc30068"/>
      <w:bookmarkStart w:id="110" w:name="_Toc5251"/>
      <w:bookmarkStart w:id="111" w:name="_Toc76373889"/>
      <w:bookmarkStart w:id="112" w:name="_Toc16925"/>
      <w:bookmarkStart w:id="113" w:name="_Toc2900"/>
    </w:p>
    <w:p w14:paraId="4E6C52C8">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2E4E92AF">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16" w:name="_Toc20034"/>
      <w:bookmarkStart w:id="117" w:name="_Toc76373890"/>
      <w:bookmarkStart w:id="118" w:name="_Toc11654"/>
      <w:bookmarkStart w:id="119" w:name="_Toc11342"/>
      <w:bookmarkStart w:id="120" w:name="_Toc26071"/>
      <w:bookmarkStart w:id="121" w:name="_Toc27443"/>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10864"/>
      <w:bookmarkStart w:id="124" w:name="_Toc27646"/>
      <w:bookmarkStart w:id="125" w:name="_Toc20391"/>
      <w:bookmarkStart w:id="126" w:name="_Toc76373891"/>
      <w:bookmarkStart w:id="127" w:name="_Toc25199"/>
      <w:r>
        <w:rPr>
          <w:rFonts w:hint="eastAsia" w:ascii="宋体" w:hAnsi="宋体" w:cs="宋体"/>
          <w:b/>
          <w:color w:val="auto"/>
          <w:szCs w:val="36"/>
        </w:rPr>
        <w:t xml:space="preserve">第四篇  </w:t>
      </w:r>
      <w:bookmarkStart w:id="128" w:name="_Toc349642178"/>
      <w:bookmarkStart w:id="129" w:name="_Toc258354120"/>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76373904"/>
      <w:bookmarkStart w:id="136" w:name="_Toc24088"/>
      <w:bookmarkStart w:id="137" w:name="_Toc19409"/>
      <w:bookmarkStart w:id="138" w:name="_Toc20762"/>
      <w:bookmarkStart w:id="139" w:name="_Toc10152"/>
      <w:bookmarkStart w:id="140" w:name="_Toc2975"/>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25920"/>
      <w:bookmarkStart w:id="142" w:name="_Toc16112"/>
      <w:bookmarkStart w:id="143" w:name="_Toc7750"/>
      <w:bookmarkStart w:id="144" w:name="_Toc12863"/>
      <w:bookmarkStart w:id="145" w:name="_Toc11892"/>
      <w:bookmarkStart w:id="146" w:name="_Toc76373907"/>
      <w:bookmarkStart w:id="147" w:name="_Toc11763"/>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10063"/>
      <w:bookmarkStart w:id="156" w:name="_Toc3094"/>
      <w:bookmarkStart w:id="157"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3B0A26EC">
      <w:pPr>
        <w:pageBreakBefore/>
        <w:spacing w:line="500" w:lineRule="exact"/>
        <w:outlineLvl w:val="1"/>
        <w:rPr>
          <w:rFonts w:hint="eastAsia" w:cs="宋体"/>
          <w:b/>
          <w:color w:val="auto"/>
          <w:szCs w:val="28"/>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p>
    <w:bookmarkEnd w:id="159"/>
    <w:p w14:paraId="0D411C87">
      <w:pPr>
        <w:pStyle w:val="22"/>
        <w:rPr>
          <w:rFonts w:hint="eastAsia"/>
          <w:color w:val="auto"/>
        </w:rPr>
      </w:pPr>
    </w:p>
    <w:bookmarkEnd w:id="160"/>
    <w:p w14:paraId="69F73966">
      <w:pPr>
        <w:tabs>
          <w:tab w:val="left" w:pos="2895"/>
        </w:tabs>
        <w:spacing w:line="400" w:lineRule="exact"/>
        <w:ind w:firstLine="480" w:firstLineChars="200"/>
        <w:rPr>
          <w:rFonts w:hint="eastAsia" w:ascii="微软雅黑" w:hAnsi="微软雅黑" w:eastAsia="微软雅黑" w:cs="微软雅黑"/>
          <w:color w:val="auto"/>
          <w:sz w:val="24"/>
          <w:szCs w:val="24"/>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7306"/>
      <w:bookmarkStart w:id="169" w:name="_Toc76373909"/>
      <w:bookmarkStart w:id="170" w:name="_Toc493178790"/>
      <w:bookmarkStart w:id="171" w:name="_Toc9795"/>
      <w:bookmarkStart w:id="172" w:name="_Toc21830"/>
      <w:bookmarkStart w:id="173" w:name="_Toc21431"/>
      <w:bookmarkStart w:id="174" w:name="_Toc23879"/>
      <w:bookmarkStart w:id="175" w:name="_Toc28644"/>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20875"/>
      <w:bookmarkStart w:id="178" w:name="_Toc76373910"/>
      <w:bookmarkStart w:id="179" w:name="_Toc492721039"/>
      <w:bookmarkStart w:id="180" w:name="_Toc20258"/>
      <w:bookmarkStart w:id="181" w:name="_Toc12647"/>
      <w:bookmarkStart w:id="182" w:name="_Toc16487"/>
      <w:bookmarkStart w:id="183" w:name="_Toc411"/>
      <w:bookmarkStart w:id="184"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6217"/>
      <w:bookmarkStart w:id="187" w:name="_Toc20605"/>
      <w:bookmarkStart w:id="188" w:name="_Toc16151"/>
      <w:bookmarkStart w:id="189" w:name="_Toc493178793"/>
      <w:bookmarkStart w:id="190" w:name="_Toc76373912"/>
      <w:bookmarkStart w:id="191" w:name="_Toc19291"/>
      <w:bookmarkStart w:id="192" w:name="_Toc492721038"/>
      <w:bookmarkStart w:id="193" w:name="_Toc4250"/>
      <w:bookmarkStart w:id="194" w:name="_Toc8925"/>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B708557-B8E0-4A3F-A761-9555EC01F05F}"/>
  </w:font>
  <w:font w:name="黑体">
    <w:panose1 w:val="02010609060101010101"/>
    <w:charset w:val="86"/>
    <w:family w:val="auto"/>
    <w:pitch w:val="default"/>
    <w:sig w:usb0="800002BF" w:usb1="38CF7CFA" w:usb2="00000016" w:usb3="00000000" w:csb0="00040001" w:csb1="00000000"/>
    <w:embedRegular r:id="rId2" w:fontKey="{84D56EDD-83B2-4B33-B8F0-5AADA51945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72B13125-0D9E-4172-B5C7-78DC695CE41B}"/>
  </w:font>
  <w:font w:name="仿宋_GB2312">
    <w:panose1 w:val="02010609030101010101"/>
    <w:charset w:val="86"/>
    <w:family w:val="swiss"/>
    <w:pitch w:val="default"/>
    <w:sig w:usb0="00000001" w:usb1="080E0000" w:usb2="00000000" w:usb3="00000000" w:csb0="00040000" w:csb1="00000000"/>
    <w:embedRegular r:id="rId4" w:fontKey="{7E8F5AFB-CFB3-409C-A0CB-66E5F46CEC65}"/>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5" w:fontKey="{48204551-8927-4EEB-B9DC-AE5BC20180FC}"/>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6" w:fontKey="{5FF8A575-3A8B-4D30-85DA-29F81F22B5FA}"/>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7" w:fontKey="{59E21F04-F6DC-4B54-945B-8825A3711DB6}"/>
  </w:font>
  <w:font w:name="方正黑体_GBK">
    <w:panose1 w:val="03000509000000000000"/>
    <w:charset w:val="86"/>
    <w:family w:val="script"/>
    <w:pitch w:val="default"/>
    <w:sig w:usb0="00000001" w:usb1="080E0000" w:usb2="00000000" w:usb3="00000000" w:csb0="00040000" w:csb1="00000000"/>
    <w:embedRegular r:id="rId8" w:fontKey="{CBE100EF-15D0-4040-AB3F-A06098A2244E}"/>
  </w:font>
  <w:font w:name="方正小标宋_GBK">
    <w:panose1 w:val="03000509000000000000"/>
    <w:charset w:val="86"/>
    <w:family w:val="script"/>
    <w:pitch w:val="default"/>
    <w:sig w:usb0="00000001" w:usb1="080E0000" w:usb2="00000000" w:usb3="00000000" w:csb0="00040000" w:csb1="00000000"/>
    <w:embedRegular r:id="rId9" w:fontKey="{C129A2C3-13F4-499F-B3A1-A274399D0B12}"/>
  </w:font>
  <w:font w:name="微软雅黑">
    <w:panose1 w:val="020B0503020204020204"/>
    <w:charset w:val="86"/>
    <w:family w:val="swiss"/>
    <w:pitch w:val="default"/>
    <w:sig w:usb0="80000287" w:usb1="2ACF3C50" w:usb2="00000016" w:usb3="00000000" w:csb0="0004001F" w:csb1="00000000"/>
    <w:embedRegular r:id="rId10" w:fontKey="{D5A705D5-36CC-4905-B952-CE4E823C4D4F}"/>
  </w:font>
  <w:font w:name="仿宋">
    <w:panose1 w:val="02010609060101010101"/>
    <w:charset w:val="86"/>
    <w:family w:val="modern"/>
    <w:pitch w:val="default"/>
    <w:sig w:usb0="800002BF" w:usb1="38CF7CFA" w:usb2="00000016" w:usb3="00000000" w:csb0="00040001" w:csb1="00000000"/>
    <w:embedRegular r:id="rId11" w:fontKey="{E961AE1E-4938-460A-94E0-D50FE4C06498}"/>
  </w:font>
  <w:font w:name="WPSEMBED8">
    <w:panose1 w:val="03000509000000000000"/>
    <w:charset w:val="86"/>
    <w:family w:val="auto"/>
    <w:pitch w:val="default"/>
    <w:sig w:usb0="00000001" w:usb1="080E0000" w:usb2="00000000" w:usb3="00000000" w:csb0="00040000" w:csb1="00000000"/>
  </w:font>
  <w:font w:name="WPSEMBED9">
    <w:panose1 w:val="03000509000000000000"/>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 w:name="WPSEMBED10">
    <w:panose1 w:val="03000509000000000000"/>
    <w:charset w:val="86"/>
    <w:family w:val="auto"/>
    <w:pitch w:val="default"/>
    <w:sig w:usb0="00000001" w:usb1="080E0000" w:usb2="00000000" w:usb3="00000000" w:csb0="00040000" w:csb1="00000000"/>
  </w:font>
  <w:font w:name="WPSEMBED7">
    <w:panose1 w:val="020B0604020202020204"/>
    <w:charset w:val="86"/>
    <w:family w:val="auto"/>
    <w:pitch w:val="default"/>
    <w:sig w:usb0="FFFFFFFF" w:usb1="E9FFFFFF" w:usb2="0000003F" w:usb3="00000000" w:csb0="603F01FF" w:csb1="FFFF0000"/>
  </w:font>
  <w:font w:name="Segoe UI">
    <w:panose1 w:val="020B0502040204020203"/>
    <w:charset w:val="00"/>
    <w:family w:val="auto"/>
    <w:pitch w:val="default"/>
    <w:sig w:usb0="E4002EFF" w:usb1="C000E47F" w:usb2="00000009" w:usb3="00000000" w:csb0="200001FF" w:csb1="00000000"/>
    <w:embedRegular r:id="rId12" w:fontKey="{95C6F857-DCFA-4E15-B664-E2BFBB7FAD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877D3"/>
    <w:multiLevelType w:val="singleLevel"/>
    <w:tmpl w:val="AFF877D3"/>
    <w:lvl w:ilvl="0" w:tentative="0">
      <w:start w:val="1"/>
      <w:numFmt w:val="decimal"/>
      <w:suff w:val="space"/>
      <w:lvlText w:val="%1."/>
      <w:lvlJc w:val="left"/>
    </w:lvl>
  </w:abstractNum>
  <w:abstractNum w:abstractNumId="1">
    <w:nsid w:val="D34AD21E"/>
    <w:multiLevelType w:val="singleLevel"/>
    <w:tmpl w:val="D34AD21E"/>
    <w:lvl w:ilvl="0" w:tentative="0">
      <w:start w:val="1"/>
      <w:numFmt w:val="decimal"/>
      <w:suff w:val="space"/>
      <w:lvlText w:val="%1."/>
      <w:lvlJc w:val="left"/>
      <w:rPr>
        <w:rFonts w:hint="default"/>
        <w:color w:val="auto"/>
      </w:rPr>
    </w:lvl>
  </w:abstractNum>
  <w:abstractNum w:abstractNumId="2">
    <w:nsid w:val="E10B42F2"/>
    <w:multiLevelType w:val="singleLevel"/>
    <w:tmpl w:val="E10B42F2"/>
    <w:lvl w:ilvl="0" w:tentative="0">
      <w:start w:val="1"/>
      <w:numFmt w:val="decimal"/>
      <w:suff w:val="space"/>
      <w:lvlText w:val="%1."/>
      <w:lvlJc w:val="left"/>
    </w:lvl>
  </w:abstractNum>
  <w:abstractNum w:abstractNumId="3">
    <w:nsid w:val="ED555CEC"/>
    <w:multiLevelType w:val="singleLevel"/>
    <w:tmpl w:val="ED555CEC"/>
    <w:lvl w:ilvl="0" w:tentative="0">
      <w:start w:val="1"/>
      <w:numFmt w:val="decimal"/>
      <w:lvlText w:val="%1."/>
      <w:lvlJc w:val="left"/>
      <w:pPr>
        <w:tabs>
          <w:tab w:val="left" w:pos="312"/>
        </w:tabs>
      </w:pPr>
    </w:lvl>
  </w:abstractNum>
  <w:abstractNum w:abstractNumId="4">
    <w:nsid w:val="1F4DF658"/>
    <w:multiLevelType w:val="singleLevel"/>
    <w:tmpl w:val="1F4DF658"/>
    <w:lvl w:ilvl="0" w:tentative="0">
      <w:start w:val="1"/>
      <w:numFmt w:val="decimal"/>
      <w:lvlText w:val="%1."/>
      <w:lvlJc w:val="left"/>
      <w:pPr>
        <w:tabs>
          <w:tab w:val="left" w:pos="312"/>
        </w:tabs>
      </w:pPr>
    </w:lvl>
  </w:abstractNum>
  <w:abstractNum w:abstractNumId="5">
    <w:nsid w:val="2D84FC85"/>
    <w:multiLevelType w:val="singleLevel"/>
    <w:tmpl w:val="2D84FC85"/>
    <w:lvl w:ilvl="0" w:tentative="0">
      <w:start w:val="1"/>
      <w:numFmt w:val="decimal"/>
      <w:suff w:val="space"/>
      <w:lvlText w:val="%1."/>
      <w:lvlJc w:val="left"/>
    </w:lvl>
  </w:abstractNum>
  <w:abstractNum w:abstractNumId="6">
    <w:nsid w:val="32FC82D1"/>
    <w:multiLevelType w:val="singleLevel"/>
    <w:tmpl w:val="32FC82D1"/>
    <w:lvl w:ilvl="0" w:tentative="0">
      <w:start w:val="1"/>
      <w:numFmt w:val="decimal"/>
      <w:suff w:val="space"/>
      <w:lvlText w:val="%1."/>
      <w:lvlJc w:val="left"/>
    </w:lvl>
  </w:abstractNum>
  <w:abstractNum w:abstractNumId="7">
    <w:nsid w:val="628F2294"/>
    <w:multiLevelType w:val="singleLevel"/>
    <w:tmpl w:val="628F2294"/>
    <w:lvl w:ilvl="0" w:tentative="0">
      <w:start w:val="1"/>
      <w:numFmt w:val="decimal"/>
      <w:suff w:val="space"/>
      <w:lvlText w:val="%1."/>
      <w:lvlJc w:val="left"/>
    </w:lvl>
  </w:abstractNum>
  <w:abstractNum w:abstractNumId="8">
    <w:nsid w:val="629D4BFD"/>
    <w:multiLevelType w:val="singleLevel"/>
    <w:tmpl w:val="629D4BFD"/>
    <w:lvl w:ilvl="0" w:tentative="0">
      <w:start w:val="1"/>
      <w:numFmt w:val="decimal"/>
      <w:suff w:val="space"/>
      <w:lvlText w:val="%1."/>
      <w:lvlJc w:val="left"/>
    </w:lvl>
  </w:abstractNum>
  <w:num w:numId="1">
    <w:abstractNumId w:val="3"/>
  </w:num>
  <w:num w:numId="2">
    <w:abstractNumId w:val="6"/>
  </w:num>
  <w:num w:numId="3">
    <w:abstractNumId w:val="1"/>
  </w:num>
  <w:num w:numId="4">
    <w:abstractNumId w:val="2"/>
  </w:num>
  <w:num w:numId="5">
    <w:abstractNumId w:val="5"/>
  </w:num>
  <w:num w:numId="6">
    <w:abstractNumId w:val="4"/>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50135"/>
    <w:rsid w:val="01FB7EF6"/>
    <w:rsid w:val="024271AE"/>
    <w:rsid w:val="027C5214"/>
    <w:rsid w:val="02AC07E3"/>
    <w:rsid w:val="02E45A44"/>
    <w:rsid w:val="02EB67A7"/>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8B1EE6"/>
    <w:rsid w:val="0C9150D4"/>
    <w:rsid w:val="0C995743"/>
    <w:rsid w:val="0CB000BF"/>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4B33F1B"/>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EFB7F8A"/>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0F22653"/>
    <w:rsid w:val="211B40C5"/>
    <w:rsid w:val="215869F4"/>
    <w:rsid w:val="216252EF"/>
    <w:rsid w:val="217A2796"/>
    <w:rsid w:val="217B1C68"/>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6F14EE"/>
    <w:rsid w:val="2C73502A"/>
    <w:rsid w:val="2C8B47F3"/>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3B5201"/>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53563"/>
    <w:rsid w:val="4E0E0A20"/>
    <w:rsid w:val="4E326C84"/>
    <w:rsid w:val="4E6A0F63"/>
    <w:rsid w:val="4E6D76D3"/>
    <w:rsid w:val="4EA8070C"/>
    <w:rsid w:val="4EBA5E8A"/>
    <w:rsid w:val="4ECE0172"/>
    <w:rsid w:val="4F1E2ED6"/>
    <w:rsid w:val="4F5D5052"/>
    <w:rsid w:val="4F6463E1"/>
    <w:rsid w:val="4F6552B7"/>
    <w:rsid w:val="4F6B3C13"/>
    <w:rsid w:val="501E2A3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001AF"/>
    <w:rsid w:val="58523BC2"/>
    <w:rsid w:val="5853126A"/>
    <w:rsid w:val="58C6053D"/>
    <w:rsid w:val="591F781C"/>
    <w:rsid w:val="59314528"/>
    <w:rsid w:val="59374B66"/>
    <w:rsid w:val="596671F9"/>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33F3E"/>
    <w:rsid w:val="6878475E"/>
    <w:rsid w:val="68911619"/>
    <w:rsid w:val="68987360"/>
    <w:rsid w:val="68E120E0"/>
    <w:rsid w:val="68EE53C3"/>
    <w:rsid w:val="690D6222"/>
    <w:rsid w:val="6910701A"/>
    <w:rsid w:val="691B4A3D"/>
    <w:rsid w:val="69286279"/>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005C2A"/>
    <w:rsid w:val="706F343A"/>
    <w:rsid w:val="70741C73"/>
    <w:rsid w:val="70AE175A"/>
    <w:rsid w:val="70B12840"/>
    <w:rsid w:val="70C154D4"/>
    <w:rsid w:val="70D2369A"/>
    <w:rsid w:val="70D53553"/>
    <w:rsid w:val="70E138DD"/>
    <w:rsid w:val="70EE5FFA"/>
    <w:rsid w:val="70F250FA"/>
    <w:rsid w:val="71575410"/>
    <w:rsid w:val="7157594D"/>
    <w:rsid w:val="71663DE2"/>
    <w:rsid w:val="718129CA"/>
    <w:rsid w:val="71A52D40"/>
    <w:rsid w:val="71A62431"/>
    <w:rsid w:val="71AE0AEF"/>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5B3AC5"/>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 w:val="7FFF7B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35</Pages>
  <Words>5517</Words>
  <Characters>5638</Characters>
  <Lines>101</Lines>
  <Paragraphs>28</Paragraphs>
  <TotalTime>0</TotalTime>
  <ScaleCrop>false</ScaleCrop>
  <LinksUpToDate>false</LinksUpToDate>
  <CharactersWithSpaces>6068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2026-08-03T11:15:00Z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eyJoZGlkIjoiMWUzYjA0ZmY3MTdkZjY4M2IzMGZkN2YyMjY2MjQ3NWEiLCJ1c2VySWQiOiIzNzExMDc3MzYifQ==</vt:lpwstr>
  </property>
</Properties>
</file>