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31066"/>
      <w:bookmarkStart w:id="2" w:name="_Toc1304"/>
      <w:bookmarkStart w:id="3" w:name="_Toc10059"/>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- 4 -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- 5 -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- 6 -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- 6 -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- 6 -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- 7 -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- 7 -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- 14 -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- 15 -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- 15 -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- 15 -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- 15 -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- 15 -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- 16 -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- 16 -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- 16 -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- 16 -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- 16 -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- 17 -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- 19 -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- 19 -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- 23 -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- 25 -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- 29 -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22435"/>
      <w:bookmarkStart w:id="8" w:name="_Toc28264"/>
      <w:bookmarkStart w:id="9" w:name="_Toc5909"/>
      <w:bookmarkStart w:id="10" w:name="_Toc15376"/>
      <w:bookmarkStart w:id="11" w:name="_Toc763738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白念珠菌、热带念珠菌、光滑念珠菌核酸检测试剂盒</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02F664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5838"/>
            <w:bookmarkStart w:id="16" w:name="_Toc22129"/>
            <w:bookmarkStart w:id="17" w:name="_Toc76373865"/>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3BAF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1AD95ABF">
            <w:pPr>
              <w:widowControl/>
              <w:spacing w:line="40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包</w:t>
            </w:r>
            <w:r>
              <w:rPr>
                <w:rFonts w:hint="eastAsia" w:ascii="宋体" w:hAnsi="宋体" w:cs="宋体"/>
                <w:color w:val="auto"/>
                <w:sz w:val="20"/>
                <w:szCs w:val="20"/>
                <w:lang w:val="en-US" w:eastAsia="zh-CN"/>
              </w:rPr>
              <w:t>十</w:t>
            </w:r>
          </w:p>
        </w:tc>
        <w:tc>
          <w:tcPr>
            <w:tcW w:w="2298" w:type="dxa"/>
            <w:shd w:val="clear" w:color="auto" w:fill="auto"/>
            <w:noWrap w:val="0"/>
            <w:vAlign w:val="center"/>
          </w:tcPr>
          <w:p w14:paraId="669F7A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白念珠菌、热带念珠菌、光滑念珠菌核酸检测试剂盒</w:t>
            </w:r>
          </w:p>
        </w:tc>
        <w:tc>
          <w:tcPr>
            <w:tcW w:w="1485" w:type="dxa"/>
            <w:shd w:val="clear" w:color="auto" w:fill="auto"/>
            <w:noWrap w:val="0"/>
            <w:vAlign w:val="center"/>
          </w:tcPr>
          <w:p w14:paraId="21323534">
            <w:pPr>
              <w:spacing w:before="120" w:beforeLines="50" w:beforeAutospacing="0" w:after="0" w:afterAutospacing="0" w:line="4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按实结算</w:t>
            </w:r>
          </w:p>
        </w:tc>
        <w:tc>
          <w:tcPr>
            <w:tcW w:w="1594" w:type="dxa"/>
            <w:shd w:val="clear" w:color="auto" w:fill="auto"/>
            <w:noWrap w:val="0"/>
            <w:vAlign w:val="center"/>
          </w:tcPr>
          <w:p w14:paraId="57745977">
            <w:pPr>
              <w:spacing w:before="120" w:beforeLines="50" w:beforeAutospacing="0" w:after="0" w:afterAutospacing="0" w:line="400" w:lineRule="exact"/>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p>
        </w:tc>
        <w:tc>
          <w:tcPr>
            <w:tcW w:w="1594" w:type="dxa"/>
            <w:noWrap w:val="0"/>
            <w:vAlign w:val="center"/>
          </w:tcPr>
          <w:p w14:paraId="45E7E1CE">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检验科</w:t>
            </w:r>
          </w:p>
        </w:tc>
      </w:tr>
      <w:tr w14:paraId="6CE8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5AD27978">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包二十四</w:t>
            </w:r>
          </w:p>
        </w:tc>
        <w:tc>
          <w:tcPr>
            <w:tcW w:w="2298" w:type="dxa"/>
            <w:shd w:val="clear" w:color="auto" w:fill="auto"/>
            <w:noWrap w:val="0"/>
            <w:vAlign w:val="center"/>
          </w:tcPr>
          <w:p w14:paraId="234EE377">
            <w:pPr>
              <w:keepNext w:val="0"/>
              <w:keepLines w:val="0"/>
              <w:widowControl/>
              <w:suppressLineNumbers w:val="0"/>
              <w:jc w:val="left"/>
              <w:textAlignment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转铁蛋白检测试剂盒等生化试剂一批</w:t>
            </w:r>
          </w:p>
        </w:tc>
        <w:tc>
          <w:tcPr>
            <w:tcW w:w="1485" w:type="dxa"/>
            <w:shd w:val="clear" w:color="auto" w:fill="auto"/>
            <w:noWrap w:val="0"/>
            <w:vAlign w:val="center"/>
          </w:tcPr>
          <w:p w14:paraId="101F0B6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66CA0270">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6BFE560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检验科</w:t>
            </w:r>
          </w:p>
        </w:tc>
      </w:tr>
      <w:tr w14:paraId="6D9B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77623595">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包二十五</w:t>
            </w:r>
          </w:p>
        </w:tc>
        <w:tc>
          <w:tcPr>
            <w:tcW w:w="2298" w:type="dxa"/>
            <w:shd w:val="clear" w:color="auto" w:fill="auto"/>
            <w:noWrap w:val="0"/>
            <w:vAlign w:val="center"/>
          </w:tcPr>
          <w:p w14:paraId="7799ACDC">
            <w:pPr>
              <w:keepNext w:val="0"/>
              <w:keepLines w:val="0"/>
              <w:widowControl/>
              <w:suppressLineNumbers w:val="0"/>
              <w:jc w:val="left"/>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抗血小板抗体检测试剂盒</w:t>
            </w:r>
          </w:p>
        </w:tc>
        <w:tc>
          <w:tcPr>
            <w:tcW w:w="1485" w:type="dxa"/>
            <w:shd w:val="clear" w:color="auto" w:fill="auto"/>
            <w:noWrap w:val="0"/>
            <w:vAlign w:val="center"/>
          </w:tcPr>
          <w:p w14:paraId="0ACDEB3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78F18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5FFC2A8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检验科</w:t>
            </w:r>
          </w:p>
        </w:tc>
      </w:tr>
      <w:tr w14:paraId="20FD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6C927C96">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包二十八</w:t>
            </w:r>
          </w:p>
        </w:tc>
        <w:tc>
          <w:tcPr>
            <w:tcW w:w="2298" w:type="dxa"/>
            <w:shd w:val="clear" w:color="auto" w:fill="auto"/>
            <w:noWrap w:val="0"/>
            <w:vAlign w:val="center"/>
          </w:tcPr>
          <w:p w14:paraId="120578BF">
            <w:pPr>
              <w:keepNext w:val="0"/>
              <w:keepLines w:val="0"/>
              <w:widowControl/>
              <w:suppressLineNumbers w:val="0"/>
              <w:jc w:val="left"/>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血小板功能检测试剂盒（胶原/肾上腺素触发的闭合时间法）及配套设备</w:t>
            </w:r>
          </w:p>
        </w:tc>
        <w:tc>
          <w:tcPr>
            <w:tcW w:w="1485" w:type="dxa"/>
            <w:shd w:val="clear" w:color="auto" w:fill="auto"/>
            <w:noWrap w:val="0"/>
            <w:vAlign w:val="center"/>
          </w:tcPr>
          <w:p w14:paraId="3DD1D0A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1453CDFC">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7C8A17A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检验科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AF1BE20">
      <w:pPr>
        <w:widowControl/>
        <w:spacing w:before="120" w:beforeLines="50" w:line="24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试剂项目三年</w:t>
      </w:r>
    </w:p>
    <w:p w14:paraId="686CB86A">
      <w:pPr>
        <w:widowControl/>
        <w:spacing w:before="120" w:beforeLines="50"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.本项目是/否接受联合竞选：否</w:t>
      </w:r>
    </w:p>
    <w:p w14:paraId="169A4D6D">
      <w:pPr>
        <w:widowControl/>
        <w:spacing w:before="120" w:beforeLines="50" w:line="24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4.本项目仅支持采购重庆药品和医用耗材招采管理系统挂网产品。</w:t>
      </w:r>
    </w:p>
    <w:bookmarkEnd w:id="14"/>
    <w:bookmarkEnd w:id="15"/>
    <w:bookmarkEnd w:id="16"/>
    <w:bookmarkEnd w:id="17"/>
    <w:bookmarkEnd w:id="18"/>
    <w:p w14:paraId="470F7DA8">
      <w:pPr>
        <w:widowControl/>
        <w:spacing w:line="400" w:lineRule="exact"/>
        <w:outlineLvl w:val="1"/>
        <w:rPr>
          <w:rFonts w:hint="eastAsia" w:ascii="宋体" w:hAnsi="宋体" w:cs="宋体"/>
          <w:b/>
          <w:color w:val="auto"/>
          <w:sz w:val="24"/>
        </w:rPr>
      </w:pPr>
      <w:bookmarkStart w:id="19" w:name="_Toc26504"/>
      <w:bookmarkStart w:id="20" w:name="_Toc30358"/>
      <w:bookmarkStart w:id="21" w:name="_Toc10137"/>
      <w:bookmarkStart w:id="22" w:name="_Toc3249"/>
      <w:bookmarkStart w:id="23" w:name="_Toc76373866"/>
      <w:bookmarkStart w:id="24" w:name="_Toc3434"/>
      <w:bookmarkStart w:id="25" w:name="_Toc25496"/>
    </w:p>
    <w:p w14:paraId="20FC5D1D">
      <w:pPr>
        <w:widowControl/>
        <w:spacing w:line="400" w:lineRule="exact"/>
        <w:outlineLvl w:val="1"/>
        <w:rPr>
          <w:rFonts w:hint="eastAsia" w:ascii="宋体" w:hAnsi="宋体" w:cs="宋体"/>
          <w:b/>
          <w:color w:val="auto"/>
          <w:sz w:val="24"/>
        </w:rPr>
      </w:pPr>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2E60547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1C8E236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240D18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476C4E5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18799"/>
      <w:bookmarkStart w:id="31" w:name="_Toc7527"/>
      <w:bookmarkStart w:id="32" w:name="_Toc654"/>
      <w:bookmarkStart w:id="33" w:name="_Toc28099"/>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检验科试剂</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检验科试剂</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检验科试剂</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检验科试剂</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7"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7"/>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2178DB">
      <w:pPr>
        <w:widowControl/>
        <w:spacing w:line="400" w:lineRule="exact"/>
        <w:outlineLvl w:val="1"/>
        <w:rPr>
          <w:rFonts w:hint="eastAsia" w:ascii="宋体" w:hAnsi="宋体" w:cs="宋体"/>
          <w:b/>
          <w:color w:val="auto"/>
          <w:sz w:val="24"/>
        </w:rPr>
      </w:pPr>
      <w:bookmarkStart w:id="38" w:name="_Toc18950"/>
      <w:bookmarkStart w:id="39" w:name="_Toc768"/>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023-63693371</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9714"/>
      <w:bookmarkStart w:id="43" w:name="_Toc4033"/>
      <w:bookmarkStart w:id="44" w:name="_Toc76373872"/>
      <w:bookmarkStart w:id="45" w:name="_Toc14224"/>
      <w:bookmarkStart w:id="46" w:name="_Toc25272"/>
      <w:bookmarkStart w:id="47" w:name="_Toc21905"/>
      <w:bookmarkStart w:id="48" w:name="_Toc20138"/>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2599"/>
      <w:bookmarkStart w:id="51" w:name="_Toc76373874"/>
      <w:bookmarkStart w:id="52" w:name="_Toc13391"/>
      <w:bookmarkStart w:id="53" w:name="_Toc11474"/>
      <w:bookmarkStart w:id="54" w:name="_Toc3153"/>
      <w:bookmarkStart w:id="55" w:name="_Toc25148"/>
      <w:bookmarkStart w:id="56" w:name="_Toc27187"/>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225"/>
      <w:bookmarkStart w:id="58" w:name="_Toc30465"/>
      <w:bookmarkStart w:id="59" w:name="_Toc29620"/>
      <w:bookmarkStart w:id="60" w:name="_Toc6355"/>
      <w:bookmarkStart w:id="61" w:name="_Toc76373876"/>
      <w:bookmarkStart w:id="62" w:name="_Toc13107"/>
      <w:bookmarkStart w:id="63" w:name="_Toc1955"/>
    </w:p>
    <w:p w14:paraId="49F912AF">
      <w:pPr>
        <w:pStyle w:val="31"/>
        <w:ind w:firstLine="482" w:firstLineChars="200"/>
        <w:rPr>
          <w:rFonts w:hint="eastAsia"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10</w:t>
      </w:r>
    </w:p>
    <w:p w14:paraId="5733BFA9">
      <w:pPr>
        <w:pStyle w:val="31"/>
        <w:ind w:firstLine="480" w:firstLineChars="200"/>
        <w:rPr>
          <w:rFonts w:hint="default" w:hAnsi="宋体" w:cs="宋体"/>
          <w:b/>
          <w:bCs/>
          <w:color w:val="auto"/>
          <w:sz w:val="24"/>
          <w:szCs w:val="24"/>
          <w:lang w:val="en-US" w:eastAsia="zh-CN"/>
        </w:rPr>
      </w:pPr>
      <w:r>
        <w:rPr>
          <w:rFonts w:hint="eastAsia" w:hAnsi="宋体" w:cs="宋体"/>
          <w:b w:val="0"/>
          <w:bCs w:val="0"/>
          <w:color w:val="auto"/>
          <w:sz w:val="24"/>
          <w:szCs w:val="24"/>
          <w:lang w:val="en-US" w:eastAsia="zh-CN"/>
        </w:rPr>
        <w:t>用途：用于检测临床样本中的念珠菌核酸。参数：</w:t>
      </w:r>
    </w:p>
    <w:p w14:paraId="06E068C3">
      <w:pPr>
        <w:pStyle w:val="31"/>
        <w:numPr>
          <w:ilvl w:val="0"/>
          <w:numId w:val="1"/>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检测原理为荧光定量PCR；</w:t>
      </w:r>
    </w:p>
    <w:p w14:paraId="0EE0C37A">
      <w:pPr>
        <w:pStyle w:val="31"/>
        <w:numPr>
          <w:ilvl w:val="0"/>
          <w:numId w:val="1"/>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能鉴定病原包括但不限于白念珠菌、热带念珠菌、光滑念珠菌等；</w:t>
      </w:r>
    </w:p>
    <w:p w14:paraId="4D7A6E51">
      <w:pPr>
        <w:pStyle w:val="31"/>
        <w:numPr>
          <w:ilvl w:val="0"/>
          <w:numId w:val="1"/>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结果应鉴定到种；</w:t>
      </w:r>
    </w:p>
    <w:p w14:paraId="3C9B79A2">
      <w:pPr>
        <w:pStyle w:val="31"/>
        <w:numPr>
          <w:ilvl w:val="0"/>
          <w:numId w:val="1"/>
        </w:numPr>
        <w:ind w:firstLine="480" w:firstLineChars="200"/>
        <w:rPr>
          <w:rFonts w:hint="default" w:hAnsi="宋体" w:cs="宋体"/>
          <w:b w:val="0"/>
          <w:bCs w:val="0"/>
          <w:color w:val="auto"/>
          <w:sz w:val="24"/>
          <w:szCs w:val="24"/>
          <w:lang w:val="en-US" w:eastAsia="zh-CN"/>
        </w:rPr>
      </w:pPr>
      <w:r>
        <w:rPr>
          <w:rFonts w:hint="default" w:hAnsi="宋体" w:cs="宋体"/>
          <w:b w:val="0"/>
          <w:bCs w:val="0"/>
          <w:color w:val="auto"/>
          <w:sz w:val="24"/>
          <w:szCs w:val="24"/>
          <w:lang w:val="en-US" w:eastAsia="zh-CN"/>
        </w:rPr>
        <w:t>试剂盒有效期不少于10个月。</w:t>
      </w:r>
    </w:p>
    <w:p w14:paraId="21CCDA3B">
      <w:pPr>
        <w:pStyle w:val="2"/>
        <w:ind w:firstLine="280" w:firstLineChars="0"/>
        <w:rPr>
          <w:rFonts w:hint="default"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包24</w:t>
      </w:r>
    </w:p>
    <w:p w14:paraId="7D07322D">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用于体外定量测定人血清中总铁结合力等生化指标的含量</w:t>
      </w:r>
    </w:p>
    <w:p w14:paraId="0F4790C3">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参数：</w:t>
      </w:r>
    </w:p>
    <w:p w14:paraId="184E096D">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1.项目包括总铁结合力测定试剂盒、一氧化氮（NO）检测试剂盒（间接比色法）、转铁蛋白检测试剂盒(免疫比浊法)、脂蛋白相关磷脂酶A2检测试剂盒、D3羟丁酸(D3H)测定试剂盒(β－羟丁酸脱氢酶法)；</w:t>
      </w:r>
    </w:p>
    <w:p w14:paraId="3AB06050">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2.批内精密度：CV≤10%，批间精密度：CV≤ 15%；</w:t>
      </w:r>
    </w:p>
    <w:p w14:paraId="5FE1B506">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3.试剂盒在2～8℃避光保存，可稳定12个月。试剂开瓶后，2～8℃可稳定1个月；</w:t>
      </w:r>
    </w:p>
    <w:p w14:paraId="37C3B5EE">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4.适用于科室现有全自动生化免疫流水线（贝克曼AU5800型生化分析仪）。</w:t>
      </w:r>
    </w:p>
    <w:p w14:paraId="15093017">
      <w:pPr>
        <w:pStyle w:val="2"/>
        <w:rPr>
          <w:rFonts w:hint="eastAsia" w:ascii="宋体" w:hAnsi="宋体" w:eastAsia="宋体" w:cs="宋体"/>
          <w:b/>
          <w:bCs/>
          <w:color w:val="auto"/>
          <w:kern w:val="2"/>
          <w:sz w:val="24"/>
          <w:szCs w:val="24"/>
          <w:lang w:val="en-US" w:eastAsia="zh-CN" w:bidi="ar-SA"/>
        </w:rPr>
      </w:pPr>
    </w:p>
    <w:p w14:paraId="095DE9D8">
      <w:pPr>
        <w:pStyle w:val="2"/>
        <w:ind w:firstLine="280" w:firstLineChars="0"/>
        <w:rPr>
          <w:rFonts w:hint="default"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包25</w:t>
      </w:r>
    </w:p>
    <w:p w14:paraId="3D32882E">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用于体外定性检测人外周静脉血样本中的抗血小板自身抗体</w:t>
      </w:r>
    </w:p>
    <w:p w14:paraId="1993AAD9">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参数：</w:t>
      </w:r>
    </w:p>
    <w:p w14:paraId="1206FB34">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1.流式细胞仪-荧光法或化学发光法；</w:t>
      </w:r>
    </w:p>
    <w:p w14:paraId="2176E158">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2.检测项目，人外周静脉血样本中抗血小板自身抗体包含但不仅限于：GPIX自身抗体、GPIb自身抗体、GPIIb自身抗体、GPIIIa自身抗体、GMP140自身抗体；</w:t>
      </w:r>
    </w:p>
    <w:p w14:paraId="17FAC665">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3.批内精密度：对弱阳性样本进行检测，结果的符合率≥90%或定性结果一致</w:t>
      </w:r>
    </w:p>
    <w:p w14:paraId="523EBFBD">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4.批间精密度：对不同批号试剂检测同一弱阳性样本，结果的符合率≥90%或定性结果一致。</w:t>
      </w:r>
    </w:p>
    <w:p w14:paraId="2FF72369">
      <w:pPr>
        <w:pStyle w:val="2"/>
        <w:rPr>
          <w:rFonts w:hint="eastAsia" w:ascii="宋体" w:hAnsi="宋体" w:eastAsia="宋体" w:cs="宋体"/>
          <w:b/>
          <w:bCs/>
          <w:color w:val="auto"/>
          <w:kern w:val="2"/>
          <w:sz w:val="24"/>
          <w:szCs w:val="24"/>
          <w:lang w:val="en-US" w:eastAsia="zh-CN" w:bidi="ar-SA"/>
        </w:rPr>
      </w:pPr>
    </w:p>
    <w:p w14:paraId="3DA24EE3">
      <w:pPr>
        <w:pStyle w:val="2"/>
        <w:rPr>
          <w:rFonts w:hint="default"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包28</w:t>
      </w:r>
    </w:p>
    <w:p w14:paraId="6409E6D0">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用于体外检测人全血样本中血小板的聚集功能：</w:t>
      </w:r>
    </w:p>
    <w:p w14:paraId="73998B44">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1.重复性：使用正常标本重复批间差＜15%；</w:t>
      </w:r>
    </w:p>
    <w:p w14:paraId="278CBCAE">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2.使用全血样本，高度模拟体内环境，无需前处理；</w:t>
      </w:r>
    </w:p>
    <w:p w14:paraId="55F7C7C6">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3.具有反应曲线图；</w:t>
      </w:r>
    </w:p>
    <w:p w14:paraId="32499AFA">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4.互联网+功能：可通过LIS系统自动传输检测结果；</w:t>
      </w:r>
    </w:p>
    <w:p w14:paraId="38100683">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5.该试剂盒能匹配科室现有检测设备，或者提供配套检测设备1台。</w:t>
      </w:r>
    </w:p>
    <w:p w14:paraId="628D7C08">
      <w:pPr>
        <w:pStyle w:val="2"/>
        <w:ind w:firstLine="280" w:firstLineChars="0"/>
        <w:rPr>
          <w:rFonts w:hint="eastAsia" w:ascii="宋体" w:hAnsi="宋体" w:eastAsia="宋体" w:cs="宋体"/>
          <w:color w:val="auto"/>
          <w:kern w:val="2"/>
          <w:sz w:val="24"/>
          <w:szCs w:val="24"/>
          <w:lang w:val="en-US" w:eastAsia="zh-CN" w:bidi="ar-SA"/>
        </w:rPr>
      </w:pPr>
    </w:p>
    <w:p w14:paraId="1F8B86D1">
      <w:pPr>
        <w:pStyle w:val="2"/>
        <w:ind w:firstLine="280" w:firstLineChars="0"/>
        <w:rPr>
          <w:rFonts w:hint="eastAsia" w:ascii="宋体" w:hAnsi="宋体" w:eastAsia="宋体" w:cs="宋体"/>
          <w:color w:val="auto"/>
          <w:kern w:val="2"/>
          <w:sz w:val="24"/>
          <w:szCs w:val="24"/>
          <w:lang w:val="en-US" w:eastAsia="zh-CN" w:bidi="ar-SA"/>
        </w:rPr>
      </w:pPr>
    </w:p>
    <w:p w14:paraId="2CC2E6B4">
      <w:pPr>
        <w:pStyle w:val="31"/>
        <w:numPr>
          <w:ilvl w:val="0"/>
          <w:numId w:val="0"/>
        </w:numPr>
        <w:rPr>
          <w:rFonts w:hint="default" w:hAnsi="宋体" w:cs="宋体"/>
          <w:b w:val="0"/>
          <w:bCs w:val="0"/>
          <w:color w:val="auto"/>
          <w:sz w:val="24"/>
          <w:szCs w:val="24"/>
          <w:lang w:val="en-US" w:eastAsia="zh-CN"/>
        </w:rPr>
      </w:pPr>
    </w:p>
    <w:p w14:paraId="689A9713">
      <w:pPr>
        <w:pStyle w:val="31"/>
        <w:widowControl w:val="0"/>
        <w:numPr>
          <w:ilvl w:val="0"/>
          <w:numId w:val="0"/>
        </w:numPr>
        <w:adjustRightInd w:val="0"/>
        <w:snapToGrid w:val="0"/>
        <w:spacing w:line="360" w:lineRule="auto"/>
        <w:jc w:val="both"/>
        <w:rPr>
          <w:rFonts w:hint="default" w:hAnsi="宋体" w:cs="宋体"/>
          <w:b w:val="0"/>
          <w:bCs w:val="0"/>
          <w:color w:val="auto"/>
          <w:sz w:val="24"/>
          <w:szCs w:val="24"/>
          <w:lang w:val="en-US" w:eastAsia="zh-CN"/>
        </w:rPr>
      </w:pPr>
    </w:p>
    <w:p w14:paraId="5533BE98">
      <w:pPr>
        <w:pStyle w:val="2"/>
        <w:numPr>
          <w:ilvl w:val="0"/>
          <w:numId w:val="0"/>
        </w:numPr>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1768"/>
      <w:bookmarkStart w:id="66" w:name="_Toc7794"/>
      <w:bookmarkStart w:id="67" w:name="_Toc76373878"/>
      <w:bookmarkStart w:id="68" w:name="_Toc4791"/>
      <w:bookmarkStart w:id="69" w:name="_Toc24122"/>
      <w:bookmarkStart w:id="70" w:name="_Toc31843"/>
      <w:bookmarkStart w:id="71" w:name="_Toc17944"/>
      <w:bookmarkStart w:id="72" w:name="_Toc15650"/>
      <w:bookmarkStart w:id="73" w:name="_Toc2072"/>
      <w:bookmarkStart w:id="74" w:name="_Toc17524"/>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29836"/>
      <w:bookmarkStart w:id="77" w:name="_Toc5959"/>
      <w:bookmarkStart w:id="78" w:name="_Toc22561"/>
      <w:bookmarkStart w:id="79" w:name="_Toc76373879"/>
      <w:bookmarkStart w:id="80" w:name="_Toc9339"/>
      <w:bookmarkStart w:id="81" w:name="_Toc14311"/>
      <w:bookmarkStart w:id="82" w:name="_Toc30551"/>
      <w:bookmarkStart w:id="83" w:name="_Toc28942"/>
      <w:bookmarkStart w:id="84" w:name="_Toc16908"/>
      <w:bookmarkStart w:id="85"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20263"/>
      <w:bookmarkStart w:id="87" w:name="_Toc2258"/>
      <w:bookmarkStart w:id="88" w:name="_Toc20772"/>
      <w:bookmarkStart w:id="89" w:name="_Toc27737"/>
      <w:bookmarkStart w:id="90" w:name="_Toc27893"/>
      <w:bookmarkStart w:id="91" w:name="_Toc12384"/>
      <w:bookmarkStart w:id="92" w:name="_Toc76373885"/>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11052"/>
      <w:bookmarkStart w:id="94" w:name="_Toc76373886"/>
      <w:bookmarkStart w:id="95" w:name="_Toc28189"/>
      <w:bookmarkStart w:id="96" w:name="_Toc7115"/>
      <w:bookmarkStart w:id="97" w:name="_Toc12712"/>
      <w:bookmarkStart w:id="98" w:name="_Toc23699"/>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4D7FB686">
      <w:pPr>
        <w:spacing w:line="400" w:lineRule="exact"/>
        <w:outlineLvl w:val="1"/>
        <w:rPr>
          <w:rFonts w:hint="eastAsia" w:cs="宋体"/>
          <w:b/>
          <w:color w:val="auto"/>
          <w:sz w:val="24"/>
        </w:rPr>
      </w:pPr>
      <w:bookmarkStart w:id="100" w:name="_Toc13585"/>
      <w:bookmarkStart w:id="101" w:name="_Toc19809"/>
      <w:bookmarkStart w:id="102" w:name="_Toc26754"/>
      <w:bookmarkStart w:id="103" w:name="_Toc5535"/>
      <w:bookmarkStart w:id="104" w:name="_Toc31293"/>
      <w:bookmarkStart w:id="105" w:name="_Toc76373887"/>
      <w:bookmarkStart w:id="106"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2853F9D2">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007A3CC1">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rPr>
      </w:pPr>
      <w:bookmarkStart w:id="107" w:name="_Toc30068"/>
      <w:bookmarkStart w:id="108" w:name="_Toc16925"/>
      <w:bookmarkStart w:id="109" w:name="_Toc76373889"/>
      <w:bookmarkStart w:id="110" w:name="_Toc5251"/>
      <w:bookmarkStart w:id="111" w:name="_Toc2900"/>
      <w:bookmarkStart w:id="112" w:name="_Toc8546"/>
    </w:p>
    <w:p w14:paraId="007A6614">
      <w:pPr>
        <w:numPr>
          <w:ilvl w:val="0"/>
          <w:numId w:val="0"/>
        </w:numPr>
        <w:spacing w:line="400" w:lineRule="exact"/>
        <w:outlineLvl w:val="1"/>
        <w:rPr>
          <w:rFonts w:hint="eastAsia" w:cs="宋体"/>
          <w:b/>
          <w:color w:val="auto"/>
          <w:sz w:val="24"/>
        </w:rPr>
      </w:pPr>
      <w:bookmarkStart w:id="113" w:name="_Toc13294"/>
      <w:r>
        <w:rPr>
          <w:rFonts w:hint="eastAsia" w:cs="宋体"/>
          <w:b/>
          <w:color w:val="auto"/>
          <w:sz w:val="24"/>
          <w:lang w:eastAsia="zh-CN"/>
        </w:rPr>
        <w:t>三、</w:t>
      </w:r>
      <w:r>
        <w:rPr>
          <w:rFonts w:hint="eastAsia" w:cs="宋体"/>
          <w:b/>
          <w:color w:val="auto"/>
          <w:sz w:val="24"/>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rPr>
      </w:pPr>
      <w:bookmarkStart w:id="114"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4"/>
    </w:p>
    <w:p w14:paraId="0754407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11342"/>
      <w:bookmarkStart w:id="116" w:name="_Toc11654"/>
      <w:bookmarkStart w:id="117" w:name="_Toc76373890"/>
      <w:bookmarkStart w:id="118" w:name="_Toc27443"/>
      <w:bookmarkStart w:id="119" w:name="_Toc20034"/>
      <w:bookmarkStart w:id="120" w:name="_Toc26071"/>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20391"/>
      <w:bookmarkStart w:id="123" w:name="_Toc25199"/>
      <w:bookmarkStart w:id="124" w:name="_Toc76373891"/>
      <w:bookmarkStart w:id="125" w:name="_Toc10864"/>
      <w:bookmarkStart w:id="126" w:name="_Toc27646"/>
      <w:r>
        <w:rPr>
          <w:rFonts w:hint="eastAsia" w:ascii="宋体" w:hAnsi="宋体" w:cs="宋体"/>
          <w:b/>
          <w:color w:val="auto"/>
          <w:szCs w:val="36"/>
        </w:rPr>
        <w:t xml:space="preserve">第四篇  </w:t>
      </w:r>
      <w:bookmarkStart w:id="127" w:name="_Toc258354120"/>
      <w:bookmarkStart w:id="128" w:name="_Toc349642178"/>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10152"/>
      <w:bookmarkStart w:id="135" w:name="_Toc20762"/>
      <w:bookmarkStart w:id="136" w:name="_Toc24088"/>
      <w:bookmarkStart w:id="137" w:name="_Toc76373904"/>
      <w:bookmarkStart w:id="138" w:name="_Toc19409"/>
      <w:bookmarkStart w:id="139" w:name="_Toc2975"/>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7750"/>
      <w:bookmarkStart w:id="141" w:name="_Toc76373907"/>
      <w:bookmarkStart w:id="142" w:name="_Toc12863"/>
      <w:bookmarkStart w:id="143" w:name="_Toc11763"/>
      <w:bookmarkStart w:id="144" w:name="_Toc25920"/>
      <w:bookmarkStart w:id="145" w:name="_Toc11892"/>
      <w:bookmarkStart w:id="146" w:name="_Toc16112"/>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8" w:name="OLE_LINK14"/>
      <w:r>
        <w:rPr>
          <w:rFonts w:hint="eastAsia" w:ascii="宋体" w:hAnsi="宋体" w:eastAsia="宋体" w:cs="宋体"/>
          <w:color w:val="auto"/>
          <w:kern w:val="2"/>
          <w:sz w:val="24"/>
          <w:szCs w:val="24"/>
          <w:lang w:val="en-US" w:eastAsia="zh-CN" w:bidi="ar-SA"/>
        </w:rPr>
        <w:t>如</w:t>
      </w:r>
      <w:bookmarkEnd w:id="148"/>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9"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3094"/>
      <w:bookmarkStart w:id="155" w:name="_Toc10063"/>
      <w:bookmarkStart w:id="156"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9"/>
      <w:bookmarkStart w:id="159" w:name="OLE_LINK6"/>
      <w:bookmarkStart w:id="160" w:name="_Toc27306"/>
      <w:bookmarkStart w:id="161" w:name="_Toc76373909"/>
      <w:bookmarkStart w:id="162" w:name="_Toc21830"/>
      <w:bookmarkStart w:id="163" w:name="_Toc21431"/>
      <w:bookmarkStart w:id="164" w:name="_Toc9795"/>
      <w:bookmarkStart w:id="165" w:name="_Toc493178790"/>
      <w:bookmarkStart w:id="166" w:name="_Toc28644"/>
      <w:bookmarkStart w:id="167" w:name="_Toc23879"/>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rPr>
      </w:pPr>
      <w:bookmarkStart w:id="169" w:name="OLE_LINK10"/>
      <w:r>
        <w:rPr>
          <w:rFonts w:hint="eastAsia" w:ascii="宋体" w:hAnsi="宋体" w:eastAsia="宋体" w:cs="宋体"/>
          <w:sz w:val="24"/>
          <w:szCs w:val="24"/>
          <w:lang w:eastAsia="zh-CN"/>
        </w:rPr>
        <w:t>（</w:t>
      </w:r>
      <w:r>
        <w:rPr>
          <w:rFonts w:hint="eastAsia" w:ascii="宋体" w:hAnsi="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开标现场最终报价表</w:t>
      </w:r>
    </w:p>
    <w:bookmarkEnd w:id="169"/>
    <w:p w14:paraId="76B976A1">
      <w:pPr>
        <w:pStyle w:val="2"/>
        <w:numPr>
          <w:ilvl w:val="0"/>
          <w:numId w:val="0"/>
        </w:numPr>
        <w:rPr>
          <w:rFonts w:hint="eastAsia" w:ascii="宋体" w:hAnsi="宋体" w:eastAsia="宋体" w:cs="宋体"/>
          <w:color w:val="000000"/>
          <w:sz w:val="24"/>
          <w:szCs w:val="24"/>
          <w:lang w:eastAsia="zh-CN"/>
        </w:rPr>
      </w:pPr>
      <w:r>
        <w:rPr>
          <w:rFonts w:hint="eastAsia"/>
          <w:lang w:val="en-US" w:eastAsia="zh-CN"/>
        </w:rPr>
        <w:t xml:space="preserve">     注：</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开标现场最终报价表</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须</w:t>
      </w:r>
      <w:r>
        <w:rPr>
          <w:rFonts w:hint="default" w:ascii="宋体" w:hAnsi="宋体" w:eastAsia="宋体" w:cs="宋体"/>
          <w:color w:val="000000"/>
          <w:sz w:val="24"/>
          <w:szCs w:val="24"/>
        </w:rPr>
        <w:t>与报名时提交的“耗材报名表”的中载明的产品信息（含产品注册证名称、规格型号、顺序等）保持一致</w:t>
      </w:r>
      <w:r>
        <w:rPr>
          <w:rFonts w:hint="eastAsia" w:ascii="宋体" w:hAnsi="宋体" w:eastAsia="宋体" w:cs="宋体"/>
          <w:color w:val="000000"/>
          <w:sz w:val="24"/>
          <w:szCs w:val="24"/>
          <w:lang w:eastAsia="zh-CN"/>
        </w:rPr>
        <w:t>。</w:t>
      </w:r>
      <w:r>
        <w:rPr>
          <w:rFonts w:hint="eastAsia" w:ascii="宋体" w:hAnsi="宋体" w:eastAsia="宋体" w:cs="宋体"/>
          <w:b/>
          <w:bCs/>
          <w:color w:val="000000"/>
          <w:sz w:val="24"/>
          <w:szCs w:val="24"/>
          <w:lang w:val="en-US" w:eastAsia="zh-CN"/>
        </w:rPr>
        <w:t>“</w:t>
      </w:r>
      <w:r>
        <w:rPr>
          <w:rFonts w:hint="eastAsia" w:ascii="宋体" w:hAnsi="宋体" w:eastAsia="宋体" w:cs="宋体"/>
          <w:b/>
          <w:bCs/>
          <w:color w:val="000000"/>
          <w:sz w:val="24"/>
          <w:szCs w:val="24"/>
        </w:rPr>
        <w:t>开标现场最终报价表</w:t>
      </w:r>
      <w:r>
        <w:rPr>
          <w:rFonts w:hint="eastAsia" w:ascii="宋体" w:hAnsi="宋体" w:eastAsia="宋体" w:cs="宋体"/>
          <w:b/>
          <w:bCs/>
          <w:color w:val="000000"/>
          <w:sz w:val="24"/>
          <w:szCs w:val="24"/>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92721039"/>
      <w:bookmarkStart w:id="177" w:name="_Toc16487"/>
      <w:bookmarkStart w:id="178" w:name="_Toc12647"/>
      <w:bookmarkStart w:id="179" w:name="_Toc20875"/>
      <w:bookmarkStart w:id="180" w:name="_Toc20258"/>
      <w:bookmarkStart w:id="181" w:name="_Toc493178791"/>
      <w:bookmarkStart w:id="182" w:name="_Toc411"/>
      <w:bookmarkStart w:id="183"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8925"/>
      <w:bookmarkStart w:id="186" w:name="_Toc6217"/>
      <w:bookmarkStart w:id="187" w:name="_Toc4250"/>
      <w:bookmarkStart w:id="188" w:name="_Toc492721038"/>
      <w:bookmarkStart w:id="189" w:name="_Toc493178793"/>
      <w:bookmarkStart w:id="190" w:name="_Toc19291"/>
      <w:bookmarkStart w:id="191" w:name="_Toc20605"/>
      <w:bookmarkStart w:id="192" w:name="_Toc16151"/>
      <w:bookmarkStart w:id="193" w:name="_Toc76373912"/>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6AE08FF1">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359EE8E-7B11-4981-B00B-FFEEA85A7351}"/>
  </w:font>
  <w:font w:name="黑体">
    <w:panose1 w:val="02010609060101010101"/>
    <w:charset w:val="86"/>
    <w:family w:val="auto"/>
    <w:pitch w:val="default"/>
    <w:sig w:usb0="800002BF" w:usb1="38CF7CFA" w:usb2="00000016" w:usb3="00000000" w:csb0="00040001" w:csb1="00000000"/>
    <w:embedRegular r:id="rId2" w:fontKey="{B28709D2-F535-419D-8B51-F279B84DE7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1055D8DF-7F4E-4C68-A921-CB0D5752DCE8}"/>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A875A2CF-EA16-4C38-907D-0712901A77FB}"/>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0019D8DB-74B6-4581-8481-9C05A684FCC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6" w:fontKey="{4BC0526D-2F3C-44A7-9EA3-86885BDBCD61}"/>
  </w:font>
  <w:font w:name="方正黑体_GBK">
    <w:panose1 w:val="03000509000000000000"/>
    <w:charset w:val="86"/>
    <w:family w:val="script"/>
    <w:pitch w:val="default"/>
    <w:sig w:usb0="00000001" w:usb1="080E0000" w:usb2="00000000" w:usb3="00000000" w:csb0="00040000" w:csb1="00000000"/>
    <w:embedRegular r:id="rId7" w:fontKey="{B0B9787B-2444-4DCA-A637-AD55BE1588C9}"/>
  </w:font>
  <w:font w:name="方正小标宋_GBK">
    <w:panose1 w:val="03000509000000000000"/>
    <w:charset w:val="86"/>
    <w:family w:val="script"/>
    <w:pitch w:val="default"/>
    <w:sig w:usb0="00000001" w:usb1="080E0000" w:usb2="00000000" w:usb3="00000000" w:csb0="00040000" w:csb1="00000000"/>
    <w:embedRegular r:id="rId8" w:fontKey="{B236FD60-3952-403D-B375-9714245C3625}"/>
  </w:font>
  <w:font w:name="微软雅黑">
    <w:panose1 w:val="020B0503020204020204"/>
    <w:charset w:val="86"/>
    <w:family w:val="swiss"/>
    <w:pitch w:val="default"/>
    <w:sig w:usb0="80000287" w:usb1="2ACF3C50" w:usb2="00000016" w:usb3="00000000" w:csb0="0004001F" w:csb1="00000000"/>
    <w:embedRegular r:id="rId9" w:fontKey="{2AC565CA-C2B0-40B6-A9FB-24F018BB94B8}"/>
  </w:font>
  <w:font w:name="仿宋">
    <w:panose1 w:val="02010609060101010101"/>
    <w:charset w:val="86"/>
    <w:family w:val="modern"/>
    <w:pitch w:val="default"/>
    <w:sig w:usb0="800002BF" w:usb1="38CF7CFA" w:usb2="00000016" w:usb3="00000000" w:csb0="00040001" w:csb1="00000000"/>
    <w:embedRegular r:id="rId10" w:fontKey="{0412B9DD-38E4-415E-B9F1-67F10CB7333D}"/>
  </w:font>
  <w:font w:name="WPSEMBED3">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881543"/>
    <w:multiLevelType w:val="singleLevel"/>
    <w:tmpl w:val="4888154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117D9A"/>
    <w:rsid w:val="024271AE"/>
    <w:rsid w:val="027C5214"/>
    <w:rsid w:val="02AC07E3"/>
    <w:rsid w:val="02E45A44"/>
    <w:rsid w:val="02EB05EB"/>
    <w:rsid w:val="02FE20CD"/>
    <w:rsid w:val="0328467E"/>
    <w:rsid w:val="035C3044"/>
    <w:rsid w:val="03A644DC"/>
    <w:rsid w:val="03B24C65"/>
    <w:rsid w:val="042A6DBC"/>
    <w:rsid w:val="0430275A"/>
    <w:rsid w:val="043468AE"/>
    <w:rsid w:val="04620FC2"/>
    <w:rsid w:val="04784F50"/>
    <w:rsid w:val="04B073F7"/>
    <w:rsid w:val="04B31B81"/>
    <w:rsid w:val="04FA6940"/>
    <w:rsid w:val="052E6D77"/>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426555"/>
    <w:rsid w:val="085628C1"/>
    <w:rsid w:val="08692418"/>
    <w:rsid w:val="0874698D"/>
    <w:rsid w:val="08782D22"/>
    <w:rsid w:val="088C1E28"/>
    <w:rsid w:val="08BF694C"/>
    <w:rsid w:val="08E43147"/>
    <w:rsid w:val="090A7B0E"/>
    <w:rsid w:val="09972933"/>
    <w:rsid w:val="09A339CE"/>
    <w:rsid w:val="09A74F01"/>
    <w:rsid w:val="09CD27F9"/>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73138"/>
    <w:rsid w:val="0B4E2213"/>
    <w:rsid w:val="0B892BB1"/>
    <w:rsid w:val="0BA9238E"/>
    <w:rsid w:val="0BB023D2"/>
    <w:rsid w:val="0BC051FE"/>
    <w:rsid w:val="0BCD3A99"/>
    <w:rsid w:val="0C48085D"/>
    <w:rsid w:val="0C5F3336"/>
    <w:rsid w:val="0C5F69A3"/>
    <w:rsid w:val="0C715203"/>
    <w:rsid w:val="0C9150D4"/>
    <w:rsid w:val="0C995743"/>
    <w:rsid w:val="0CB4027A"/>
    <w:rsid w:val="0D33558B"/>
    <w:rsid w:val="0D37095D"/>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6C2C8C"/>
    <w:rsid w:val="127E6A08"/>
    <w:rsid w:val="128974EF"/>
    <w:rsid w:val="12C926DD"/>
    <w:rsid w:val="12CD2621"/>
    <w:rsid w:val="12DA4048"/>
    <w:rsid w:val="12F62DC0"/>
    <w:rsid w:val="135B2C24"/>
    <w:rsid w:val="135D699C"/>
    <w:rsid w:val="13715463"/>
    <w:rsid w:val="13DE6F89"/>
    <w:rsid w:val="13E52DC4"/>
    <w:rsid w:val="13F02804"/>
    <w:rsid w:val="140D0766"/>
    <w:rsid w:val="143D576D"/>
    <w:rsid w:val="147246C9"/>
    <w:rsid w:val="148B50A7"/>
    <w:rsid w:val="14922675"/>
    <w:rsid w:val="14EE0A46"/>
    <w:rsid w:val="156B048A"/>
    <w:rsid w:val="158D4B19"/>
    <w:rsid w:val="15A11B3C"/>
    <w:rsid w:val="15BE1509"/>
    <w:rsid w:val="15E2587E"/>
    <w:rsid w:val="16B60DAC"/>
    <w:rsid w:val="16B76298"/>
    <w:rsid w:val="16D01B7A"/>
    <w:rsid w:val="16D71809"/>
    <w:rsid w:val="17555641"/>
    <w:rsid w:val="17957DD1"/>
    <w:rsid w:val="17D16304"/>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11053"/>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2E5E1B"/>
    <w:rsid w:val="215869F4"/>
    <w:rsid w:val="216252EF"/>
    <w:rsid w:val="217A2796"/>
    <w:rsid w:val="217B1C68"/>
    <w:rsid w:val="21A01E72"/>
    <w:rsid w:val="21DC692A"/>
    <w:rsid w:val="21F61A98"/>
    <w:rsid w:val="21FC1A76"/>
    <w:rsid w:val="229A1929"/>
    <w:rsid w:val="22C40B4F"/>
    <w:rsid w:val="22E24041"/>
    <w:rsid w:val="22EC1AEA"/>
    <w:rsid w:val="236118E9"/>
    <w:rsid w:val="236817F3"/>
    <w:rsid w:val="23C878D4"/>
    <w:rsid w:val="23D314CE"/>
    <w:rsid w:val="241412F8"/>
    <w:rsid w:val="2419493C"/>
    <w:rsid w:val="242477F2"/>
    <w:rsid w:val="2433701E"/>
    <w:rsid w:val="24396D35"/>
    <w:rsid w:val="244D0366"/>
    <w:rsid w:val="2483014E"/>
    <w:rsid w:val="24A93760"/>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7D300E0"/>
    <w:rsid w:val="27FC3D62"/>
    <w:rsid w:val="28155093"/>
    <w:rsid w:val="281F201A"/>
    <w:rsid w:val="2853072B"/>
    <w:rsid w:val="28681C13"/>
    <w:rsid w:val="28930FA7"/>
    <w:rsid w:val="289F669F"/>
    <w:rsid w:val="28EE36E3"/>
    <w:rsid w:val="2955739D"/>
    <w:rsid w:val="29996E0E"/>
    <w:rsid w:val="299C670B"/>
    <w:rsid w:val="299F1664"/>
    <w:rsid w:val="29C260B1"/>
    <w:rsid w:val="29D67050"/>
    <w:rsid w:val="29DA009F"/>
    <w:rsid w:val="29DD03DE"/>
    <w:rsid w:val="2A1059CA"/>
    <w:rsid w:val="2A417CC7"/>
    <w:rsid w:val="2A61691A"/>
    <w:rsid w:val="2AA32FDC"/>
    <w:rsid w:val="2ABA73DE"/>
    <w:rsid w:val="2ACA2711"/>
    <w:rsid w:val="2AF57FA3"/>
    <w:rsid w:val="2AFE060C"/>
    <w:rsid w:val="2B0C5FF2"/>
    <w:rsid w:val="2B285A09"/>
    <w:rsid w:val="2B3264F9"/>
    <w:rsid w:val="2B48517B"/>
    <w:rsid w:val="2B5122DB"/>
    <w:rsid w:val="2B5C5315"/>
    <w:rsid w:val="2B723D14"/>
    <w:rsid w:val="2B7C041A"/>
    <w:rsid w:val="2B8B0759"/>
    <w:rsid w:val="2B9B21BC"/>
    <w:rsid w:val="2BA52AAD"/>
    <w:rsid w:val="2BA91CBB"/>
    <w:rsid w:val="2BB51860"/>
    <w:rsid w:val="2BB62C95"/>
    <w:rsid w:val="2BBD2276"/>
    <w:rsid w:val="2BE13314"/>
    <w:rsid w:val="2C0B6D4E"/>
    <w:rsid w:val="2C1D3DF7"/>
    <w:rsid w:val="2C6F14EE"/>
    <w:rsid w:val="2C73502A"/>
    <w:rsid w:val="2C8B4F8E"/>
    <w:rsid w:val="2C944B1D"/>
    <w:rsid w:val="2CC118F2"/>
    <w:rsid w:val="2CD755B9"/>
    <w:rsid w:val="2D4A5D8B"/>
    <w:rsid w:val="2D5478F6"/>
    <w:rsid w:val="2D947006"/>
    <w:rsid w:val="2D97349E"/>
    <w:rsid w:val="2D986AF6"/>
    <w:rsid w:val="2DAB102E"/>
    <w:rsid w:val="2DCE144A"/>
    <w:rsid w:val="2DD436E9"/>
    <w:rsid w:val="2DE2257A"/>
    <w:rsid w:val="2DF437DB"/>
    <w:rsid w:val="2E2A3C23"/>
    <w:rsid w:val="2E8010D8"/>
    <w:rsid w:val="2E864E16"/>
    <w:rsid w:val="2E89643F"/>
    <w:rsid w:val="2E9A064C"/>
    <w:rsid w:val="2EB3170E"/>
    <w:rsid w:val="2ED51684"/>
    <w:rsid w:val="2EF17D60"/>
    <w:rsid w:val="2F1630CA"/>
    <w:rsid w:val="2F1C5505"/>
    <w:rsid w:val="2F512BF4"/>
    <w:rsid w:val="2F8F3BF5"/>
    <w:rsid w:val="2FC763F8"/>
    <w:rsid w:val="2FD12EBD"/>
    <w:rsid w:val="2FDE6606"/>
    <w:rsid w:val="2FE54462"/>
    <w:rsid w:val="304E5B92"/>
    <w:rsid w:val="30A734F4"/>
    <w:rsid w:val="30A91101"/>
    <w:rsid w:val="30A91DD9"/>
    <w:rsid w:val="30B264CC"/>
    <w:rsid w:val="30B30929"/>
    <w:rsid w:val="30D47F19"/>
    <w:rsid w:val="30DC4F4C"/>
    <w:rsid w:val="31270277"/>
    <w:rsid w:val="31497949"/>
    <w:rsid w:val="315076E8"/>
    <w:rsid w:val="315B58E2"/>
    <w:rsid w:val="315F792B"/>
    <w:rsid w:val="318850D4"/>
    <w:rsid w:val="31AD2A0C"/>
    <w:rsid w:val="31B934DF"/>
    <w:rsid w:val="31BF65A8"/>
    <w:rsid w:val="31C0486E"/>
    <w:rsid w:val="320F7AC3"/>
    <w:rsid w:val="32240245"/>
    <w:rsid w:val="322A64C1"/>
    <w:rsid w:val="322E3DE8"/>
    <w:rsid w:val="324F3206"/>
    <w:rsid w:val="32777805"/>
    <w:rsid w:val="328C18BE"/>
    <w:rsid w:val="32FD2138"/>
    <w:rsid w:val="330F782B"/>
    <w:rsid w:val="331C3D26"/>
    <w:rsid w:val="33242BDA"/>
    <w:rsid w:val="3344118A"/>
    <w:rsid w:val="33585719"/>
    <w:rsid w:val="33871A8A"/>
    <w:rsid w:val="338F274A"/>
    <w:rsid w:val="33945C1B"/>
    <w:rsid w:val="33AA1331"/>
    <w:rsid w:val="34201B1F"/>
    <w:rsid w:val="343C20F0"/>
    <w:rsid w:val="343D21A6"/>
    <w:rsid w:val="34500549"/>
    <w:rsid w:val="34620C63"/>
    <w:rsid w:val="34780FBD"/>
    <w:rsid w:val="34D32B0A"/>
    <w:rsid w:val="34E765FA"/>
    <w:rsid w:val="354237EC"/>
    <w:rsid w:val="355234B6"/>
    <w:rsid w:val="3556260B"/>
    <w:rsid w:val="35812566"/>
    <w:rsid w:val="35D02BA5"/>
    <w:rsid w:val="363870C8"/>
    <w:rsid w:val="367D7C3A"/>
    <w:rsid w:val="368C2F70"/>
    <w:rsid w:val="36926278"/>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DF7CCF"/>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1D2D91"/>
    <w:rsid w:val="3B333C93"/>
    <w:rsid w:val="3B4C5C32"/>
    <w:rsid w:val="3B6651D3"/>
    <w:rsid w:val="3B725D38"/>
    <w:rsid w:val="3B936B4F"/>
    <w:rsid w:val="3BAC5E63"/>
    <w:rsid w:val="3BC91261"/>
    <w:rsid w:val="3BDD01BE"/>
    <w:rsid w:val="3BFA4E20"/>
    <w:rsid w:val="3C1B3ABE"/>
    <w:rsid w:val="3C423D71"/>
    <w:rsid w:val="3C667DC0"/>
    <w:rsid w:val="3C734932"/>
    <w:rsid w:val="3C782BF7"/>
    <w:rsid w:val="3C8841DA"/>
    <w:rsid w:val="3C8E2251"/>
    <w:rsid w:val="3C9E5315"/>
    <w:rsid w:val="3CD13A14"/>
    <w:rsid w:val="3CE44B4F"/>
    <w:rsid w:val="3CFC6197"/>
    <w:rsid w:val="3CFE449C"/>
    <w:rsid w:val="3D167A38"/>
    <w:rsid w:val="3D1E78BD"/>
    <w:rsid w:val="3D46457E"/>
    <w:rsid w:val="3D4D5450"/>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2F4DE1"/>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E95C6A"/>
    <w:rsid w:val="441A11A6"/>
    <w:rsid w:val="44460609"/>
    <w:rsid w:val="444F1A18"/>
    <w:rsid w:val="447D214A"/>
    <w:rsid w:val="4484797D"/>
    <w:rsid w:val="449B0822"/>
    <w:rsid w:val="44B47048"/>
    <w:rsid w:val="44C07BF6"/>
    <w:rsid w:val="44D15EAF"/>
    <w:rsid w:val="44E81CBA"/>
    <w:rsid w:val="45224346"/>
    <w:rsid w:val="45335FE1"/>
    <w:rsid w:val="453F319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6725C"/>
    <w:rsid w:val="46C90C02"/>
    <w:rsid w:val="46DC2172"/>
    <w:rsid w:val="46F149EE"/>
    <w:rsid w:val="4726085D"/>
    <w:rsid w:val="474D668B"/>
    <w:rsid w:val="476A12C2"/>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514E4"/>
    <w:rsid w:val="4CE83F1B"/>
    <w:rsid w:val="4D0F6379"/>
    <w:rsid w:val="4D13189E"/>
    <w:rsid w:val="4D213A30"/>
    <w:rsid w:val="4D5D07CE"/>
    <w:rsid w:val="4DBB2C37"/>
    <w:rsid w:val="4DBE4874"/>
    <w:rsid w:val="4DBF7158"/>
    <w:rsid w:val="4DDD755C"/>
    <w:rsid w:val="4E0D453F"/>
    <w:rsid w:val="4E0E0A20"/>
    <w:rsid w:val="4E326C84"/>
    <w:rsid w:val="4E6A0F63"/>
    <w:rsid w:val="4E6D76D3"/>
    <w:rsid w:val="4EA8070C"/>
    <w:rsid w:val="4EBA5E8A"/>
    <w:rsid w:val="4ECE0172"/>
    <w:rsid w:val="4F1E2ED6"/>
    <w:rsid w:val="4F5D5052"/>
    <w:rsid w:val="4F6463E1"/>
    <w:rsid w:val="4F6552B7"/>
    <w:rsid w:val="4F6B3C13"/>
    <w:rsid w:val="4FC520EA"/>
    <w:rsid w:val="50385B91"/>
    <w:rsid w:val="503D043A"/>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7EF51D8"/>
    <w:rsid w:val="5813243B"/>
    <w:rsid w:val="582F1C0E"/>
    <w:rsid w:val="58352333"/>
    <w:rsid w:val="58523BC2"/>
    <w:rsid w:val="5853126A"/>
    <w:rsid w:val="588B2700"/>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5A2D8E"/>
    <w:rsid w:val="5B6A2566"/>
    <w:rsid w:val="5B8A1F1F"/>
    <w:rsid w:val="5BA66C84"/>
    <w:rsid w:val="5BB8371C"/>
    <w:rsid w:val="5C6D0DBF"/>
    <w:rsid w:val="5C7659A5"/>
    <w:rsid w:val="5C820917"/>
    <w:rsid w:val="5C961BA3"/>
    <w:rsid w:val="5CA7535F"/>
    <w:rsid w:val="5CB2531C"/>
    <w:rsid w:val="5CC429FE"/>
    <w:rsid w:val="5CC67BF9"/>
    <w:rsid w:val="5CCD61CB"/>
    <w:rsid w:val="5CEB1EEF"/>
    <w:rsid w:val="5CF0029A"/>
    <w:rsid w:val="5D013021"/>
    <w:rsid w:val="5D316CFC"/>
    <w:rsid w:val="5D562A10"/>
    <w:rsid w:val="5D8F4F70"/>
    <w:rsid w:val="5D910810"/>
    <w:rsid w:val="5DA54EAF"/>
    <w:rsid w:val="5DB2461B"/>
    <w:rsid w:val="5E0F43CC"/>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1335D"/>
    <w:rsid w:val="60870181"/>
    <w:rsid w:val="60925BF2"/>
    <w:rsid w:val="60A23FED"/>
    <w:rsid w:val="60AC5FCD"/>
    <w:rsid w:val="60E94998"/>
    <w:rsid w:val="61314F95"/>
    <w:rsid w:val="615611C5"/>
    <w:rsid w:val="61623540"/>
    <w:rsid w:val="616B1851"/>
    <w:rsid w:val="617C1E18"/>
    <w:rsid w:val="624A0A6B"/>
    <w:rsid w:val="624B2E2A"/>
    <w:rsid w:val="625A315D"/>
    <w:rsid w:val="627529DC"/>
    <w:rsid w:val="629417F0"/>
    <w:rsid w:val="631D5A96"/>
    <w:rsid w:val="63212E5F"/>
    <w:rsid w:val="632C283F"/>
    <w:rsid w:val="634E3CB8"/>
    <w:rsid w:val="637558CA"/>
    <w:rsid w:val="637864A7"/>
    <w:rsid w:val="63907D73"/>
    <w:rsid w:val="63967224"/>
    <w:rsid w:val="63C776A4"/>
    <w:rsid w:val="63D41FBE"/>
    <w:rsid w:val="63D70DF0"/>
    <w:rsid w:val="63E94592"/>
    <w:rsid w:val="63EF7D33"/>
    <w:rsid w:val="64530C68"/>
    <w:rsid w:val="64561191"/>
    <w:rsid w:val="6472739A"/>
    <w:rsid w:val="64783770"/>
    <w:rsid w:val="6483791E"/>
    <w:rsid w:val="648D38CF"/>
    <w:rsid w:val="64BE730A"/>
    <w:rsid w:val="64C319A4"/>
    <w:rsid w:val="64CB664F"/>
    <w:rsid w:val="65750EF0"/>
    <w:rsid w:val="6578278E"/>
    <w:rsid w:val="659B4A48"/>
    <w:rsid w:val="659B647C"/>
    <w:rsid w:val="65A16E78"/>
    <w:rsid w:val="65AA6E57"/>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1F5D92"/>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156FD3"/>
    <w:rsid w:val="6A2A36A6"/>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140FEE"/>
    <w:rsid w:val="6D6825DF"/>
    <w:rsid w:val="6D8D644D"/>
    <w:rsid w:val="6DB90499"/>
    <w:rsid w:val="6DC742B3"/>
    <w:rsid w:val="6DDC027E"/>
    <w:rsid w:val="6DDE33AA"/>
    <w:rsid w:val="6DE9315A"/>
    <w:rsid w:val="6DEA79AF"/>
    <w:rsid w:val="6DF51A12"/>
    <w:rsid w:val="6E31797E"/>
    <w:rsid w:val="6E3B2C19"/>
    <w:rsid w:val="6E535B46"/>
    <w:rsid w:val="6EEA46FD"/>
    <w:rsid w:val="6EFD7CFF"/>
    <w:rsid w:val="6F0F4163"/>
    <w:rsid w:val="6F2A1881"/>
    <w:rsid w:val="6F2C44FC"/>
    <w:rsid w:val="6F477AF3"/>
    <w:rsid w:val="6FA3330D"/>
    <w:rsid w:val="6FCD2479"/>
    <w:rsid w:val="6FD13561"/>
    <w:rsid w:val="6FEA4288"/>
    <w:rsid w:val="70643D6C"/>
    <w:rsid w:val="706F343A"/>
    <w:rsid w:val="70741C73"/>
    <w:rsid w:val="70B12840"/>
    <w:rsid w:val="70C154D4"/>
    <w:rsid w:val="70D2369A"/>
    <w:rsid w:val="70D53553"/>
    <w:rsid w:val="70EE5FFA"/>
    <w:rsid w:val="70F250FA"/>
    <w:rsid w:val="714D2D21"/>
    <w:rsid w:val="71575410"/>
    <w:rsid w:val="7157594D"/>
    <w:rsid w:val="71663DE2"/>
    <w:rsid w:val="718129CA"/>
    <w:rsid w:val="71A52D40"/>
    <w:rsid w:val="71A62431"/>
    <w:rsid w:val="71D01493"/>
    <w:rsid w:val="71D13952"/>
    <w:rsid w:val="722B0B6F"/>
    <w:rsid w:val="723809FA"/>
    <w:rsid w:val="724461BD"/>
    <w:rsid w:val="72737630"/>
    <w:rsid w:val="72A058EB"/>
    <w:rsid w:val="72A9042B"/>
    <w:rsid w:val="72BA3161"/>
    <w:rsid w:val="730E1E7E"/>
    <w:rsid w:val="732612AC"/>
    <w:rsid w:val="736D6EE8"/>
    <w:rsid w:val="7389329F"/>
    <w:rsid w:val="739E7864"/>
    <w:rsid w:val="73C208AB"/>
    <w:rsid w:val="73E24B69"/>
    <w:rsid w:val="73F2211E"/>
    <w:rsid w:val="74385FAF"/>
    <w:rsid w:val="74C774D2"/>
    <w:rsid w:val="74CF1C9F"/>
    <w:rsid w:val="74F40210"/>
    <w:rsid w:val="75083F0D"/>
    <w:rsid w:val="75086ADE"/>
    <w:rsid w:val="75370412"/>
    <w:rsid w:val="754F1272"/>
    <w:rsid w:val="75661F23"/>
    <w:rsid w:val="758D672D"/>
    <w:rsid w:val="75C153E8"/>
    <w:rsid w:val="75F57091"/>
    <w:rsid w:val="75FE5772"/>
    <w:rsid w:val="76045978"/>
    <w:rsid w:val="76084AC6"/>
    <w:rsid w:val="761F7088"/>
    <w:rsid w:val="76373F9F"/>
    <w:rsid w:val="76562678"/>
    <w:rsid w:val="76782096"/>
    <w:rsid w:val="769A5A66"/>
    <w:rsid w:val="76AA29C3"/>
    <w:rsid w:val="76CF260B"/>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46963"/>
    <w:rsid w:val="7C297682"/>
    <w:rsid w:val="7C544A6F"/>
    <w:rsid w:val="7C925001"/>
    <w:rsid w:val="7CA85F50"/>
    <w:rsid w:val="7CBA4D22"/>
    <w:rsid w:val="7CD4168E"/>
    <w:rsid w:val="7CD76D83"/>
    <w:rsid w:val="7CF44998"/>
    <w:rsid w:val="7CF535F7"/>
    <w:rsid w:val="7D341239"/>
    <w:rsid w:val="7D3C24FE"/>
    <w:rsid w:val="7D4B7D6D"/>
    <w:rsid w:val="7D690EE2"/>
    <w:rsid w:val="7D7819CC"/>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6349</Words>
  <Characters>6541</Characters>
  <Lines>101</Lines>
  <Paragraphs>28</Paragraphs>
  <TotalTime>0</TotalTime>
  <ScaleCrop>false</ScaleCrop>
  <LinksUpToDate>false</LinksUpToDate>
  <CharactersWithSpaces>7085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刘仪</cp:lastModifiedBy>
  <cp:lastPrinted>2025-05-22T03:57:00Z</cp:lastPrinted>
  <dcterms:modified xsi:type="dcterms:W3CDTF">2026-08-04T11:05:27Z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82C2EA0F93ED4954BD93411BC017189A_13</vt:lpwstr>
  </property>
  <property fmtid="{D5CDD505-2E9C-101B-9397-08002B2CF9AE}" pid="4" name="KSOTemplateDocerSaveRecord">
    <vt:lpwstr>eyJoZGlkIjoiYzQ0YzBlM2VlZWE4YTQzYzM5ZmU0ODk4Y2JhZDg0MzQiLCJ1c2VySWQiOiIyNTYxNDY4MTYifQ==</vt:lpwstr>
  </property>
</Properties>
</file>