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25D10D">
      <w:pPr>
        <w:widowControl/>
        <w:spacing w:after="360" w:line="360" w:lineRule="auto"/>
        <w:ind w:firstLine="883" w:firstLineChars="200"/>
        <w:jc w:val="center"/>
        <w:outlineLvl w:val="0"/>
        <w:rPr>
          <w:rFonts w:hint="eastAsia" w:ascii="方正小标宋简体" w:hAnsi="方正小标宋简体" w:eastAsia="方正小标宋简体"/>
          <w:b/>
          <w:kern w:val="0"/>
          <w:sz w:val="44"/>
        </w:rPr>
      </w:pPr>
      <w:r>
        <w:rPr>
          <w:rFonts w:hint="eastAsia" w:ascii="方正小标宋简体" w:hAnsi="方正小标宋简体" w:eastAsia="方正小标宋简体"/>
          <w:b/>
          <w:kern w:val="0"/>
          <w:sz w:val="44"/>
        </w:rPr>
        <w:t>重庆医科大学附属第二医院</w:t>
      </w:r>
    </w:p>
    <w:p w14:paraId="08237212">
      <w:pPr>
        <w:widowControl/>
        <w:spacing w:after="360" w:line="360" w:lineRule="auto"/>
        <w:ind w:firstLine="883" w:firstLineChars="200"/>
        <w:jc w:val="center"/>
        <w:outlineLvl w:val="0"/>
        <w:rPr>
          <w:rFonts w:hint="default" w:ascii="仿宋" w:hAnsi="仿宋" w:eastAsia="方正小标宋简体"/>
          <w:sz w:val="24"/>
          <w:szCs w:val="24"/>
          <w:lang w:val="en-US" w:eastAsia="zh-CN"/>
        </w:rPr>
      </w:pPr>
      <w:bookmarkStart w:id="0" w:name="_GoBack"/>
      <w:bookmarkEnd w:id="0"/>
      <w:r>
        <w:rPr>
          <w:rFonts w:hint="eastAsia" w:ascii="方正小标宋简体" w:hAnsi="方正小标宋简体" w:eastAsia="方正小标宋简体"/>
          <w:b/>
          <w:kern w:val="0"/>
          <w:sz w:val="44"/>
        </w:rPr>
        <w:t>办公电脑采购</w:t>
      </w:r>
      <w:r>
        <w:rPr>
          <w:rFonts w:hint="eastAsia" w:ascii="方正小标宋简体" w:hAnsi="方正小标宋简体" w:eastAsia="方正小标宋简体"/>
          <w:b/>
          <w:kern w:val="0"/>
          <w:sz w:val="44"/>
          <w:lang w:val="en-US" w:eastAsia="zh-CN"/>
        </w:rPr>
        <w:t>需求</w:t>
      </w:r>
    </w:p>
    <w:p w14:paraId="2A615FCA">
      <w:pPr>
        <w:spacing w:line="360" w:lineRule="auto"/>
        <w:ind w:firstLine="480" w:firstLineChars="200"/>
        <w:rPr>
          <w:rFonts w:ascii="仿宋" w:hAnsi="仿宋" w:eastAsia="仿宋"/>
          <w:sz w:val="24"/>
          <w:szCs w:val="24"/>
        </w:rPr>
      </w:pPr>
    </w:p>
    <w:p w14:paraId="212E93D8">
      <w:pPr>
        <w:spacing w:line="360" w:lineRule="auto"/>
        <w:ind w:firstLine="640" w:firstLineChars="200"/>
        <w:rPr>
          <w:rFonts w:ascii="黑体" w:hAnsi="黑体" w:eastAsia="黑体"/>
          <w:sz w:val="32"/>
          <w:szCs w:val="32"/>
        </w:rPr>
      </w:pPr>
      <w:r>
        <w:rPr>
          <w:rFonts w:hint="eastAsia" w:ascii="黑体" w:hAnsi="黑体" w:eastAsia="黑体"/>
          <w:sz w:val="32"/>
          <w:szCs w:val="32"/>
        </w:rPr>
        <w:t>一、项目概述</w:t>
      </w:r>
    </w:p>
    <w:p w14:paraId="391B64EA">
      <w:pPr>
        <w:spacing w:line="360" w:lineRule="auto"/>
        <w:ind w:firstLine="600" w:firstLineChars="200"/>
        <w:rPr>
          <w:rFonts w:ascii="黑体" w:hAnsi="黑体" w:eastAsia="黑体"/>
          <w:sz w:val="30"/>
          <w:szCs w:val="30"/>
        </w:rPr>
      </w:pPr>
      <w:r>
        <w:rPr>
          <w:rFonts w:hint="eastAsia" w:ascii="黑体" w:hAnsi="黑体" w:eastAsia="黑体"/>
          <w:sz w:val="30"/>
          <w:szCs w:val="30"/>
        </w:rPr>
        <w:t>1、项目名称</w:t>
      </w:r>
    </w:p>
    <w:p w14:paraId="6134293C">
      <w:pPr>
        <w:spacing w:line="360" w:lineRule="auto"/>
        <w:ind w:firstLine="480" w:firstLineChars="200"/>
        <w:rPr>
          <w:rFonts w:ascii="仿宋" w:hAnsi="仿宋" w:eastAsia="仿宋"/>
          <w:sz w:val="24"/>
          <w:szCs w:val="24"/>
        </w:rPr>
      </w:pPr>
      <w:r>
        <w:rPr>
          <w:rFonts w:hint="eastAsia" w:ascii="仿宋" w:hAnsi="仿宋" w:eastAsia="仿宋"/>
          <w:sz w:val="24"/>
          <w:szCs w:val="24"/>
        </w:rPr>
        <w:t>重庆医科大学附属第二医院办公电脑采购</w:t>
      </w:r>
    </w:p>
    <w:p w14:paraId="04394888">
      <w:pPr>
        <w:spacing w:line="360" w:lineRule="auto"/>
        <w:ind w:firstLine="600" w:firstLineChars="200"/>
        <w:rPr>
          <w:rFonts w:ascii="黑体" w:hAnsi="黑体" w:eastAsia="黑体"/>
          <w:sz w:val="30"/>
          <w:szCs w:val="30"/>
        </w:rPr>
      </w:pPr>
      <w:r>
        <w:rPr>
          <w:rFonts w:hint="eastAsia" w:ascii="黑体" w:hAnsi="黑体" w:eastAsia="黑体"/>
          <w:sz w:val="30"/>
          <w:szCs w:val="30"/>
        </w:rPr>
        <w:t>2、项目背景</w:t>
      </w:r>
    </w:p>
    <w:p w14:paraId="4964DE6B">
      <w:pPr>
        <w:spacing w:line="360" w:lineRule="auto"/>
        <w:ind w:firstLine="480" w:firstLineChars="200"/>
        <w:rPr>
          <w:rFonts w:ascii="仿宋" w:hAnsi="仿宋" w:eastAsia="仿宋"/>
          <w:sz w:val="24"/>
          <w:szCs w:val="24"/>
        </w:rPr>
      </w:pPr>
      <w:r>
        <w:rPr>
          <w:rFonts w:ascii="仿宋" w:hAnsi="仿宋" w:eastAsia="仿宋"/>
          <w:sz w:val="24"/>
          <w:szCs w:val="24"/>
        </w:rPr>
        <w:t>随着医院行政后勤业务规模持续拓展，行政、后勤相关岗位人员配置持续增加，现有办公设备数量已无法满足日常数字化办公需求。为配齐标准化办公设备，全面提升行政后勤办公运转效率，严格遵循《中央行政单位通用办公设备家具配置标准》《重庆市市级行政事业单位通用办公设备家具配置标准（试行）》相关规定，现组织本次办公电脑集中采购工作，通过阳光推介形式择优遴选</w:t>
      </w:r>
      <w:r>
        <w:rPr>
          <w:rFonts w:hint="eastAsia" w:ascii="仿宋" w:hAnsi="仿宋" w:eastAsia="仿宋"/>
          <w:sz w:val="24"/>
          <w:szCs w:val="24"/>
        </w:rPr>
        <w:t>办公电脑</w:t>
      </w:r>
      <w:r>
        <w:rPr>
          <w:rFonts w:ascii="仿宋" w:hAnsi="仿宋" w:eastAsia="仿宋"/>
          <w:sz w:val="24"/>
          <w:szCs w:val="24"/>
        </w:rPr>
        <w:t>配置方案和服务方案，统一完成设备供货、现场安装调试及长期质保服务，保障医院行政后勤各项工作有序开展。</w:t>
      </w:r>
    </w:p>
    <w:p w14:paraId="25EC475D">
      <w:pPr>
        <w:spacing w:line="360" w:lineRule="auto"/>
        <w:ind w:firstLine="600" w:firstLineChars="200"/>
        <w:rPr>
          <w:rFonts w:ascii="黑体" w:hAnsi="黑体" w:eastAsia="黑体"/>
          <w:sz w:val="30"/>
          <w:szCs w:val="30"/>
        </w:rPr>
      </w:pPr>
      <w:r>
        <w:rPr>
          <w:rFonts w:hint="eastAsia" w:ascii="黑体" w:hAnsi="黑体" w:eastAsia="黑体"/>
          <w:sz w:val="30"/>
          <w:szCs w:val="30"/>
        </w:rPr>
        <w:t>3、采购标准</w:t>
      </w:r>
    </w:p>
    <w:p w14:paraId="449710D4">
      <w:pPr>
        <w:spacing w:line="360" w:lineRule="auto"/>
        <w:ind w:firstLine="480" w:firstLineChars="200"/>
        <w:rPr>
          <w:rFonts w:ascii="仿宋" w:hAnsi="仿宋" w:eastAsia="仿宋"/>
          <w:sz w:val="24"/>
          <w:szCs w:val="24"/>
        </w:rPr>
      </w:pPr>
      <w:r>
        <w:rPr>
          <w:rFonts w:ascii="仿宋" w:hAnsi="仿宋" w:eastAsia="仿宋"/>
          <w:sz w:val="24"/>
          <w:szCs w:val="24"/>
        </w:rPr>
        <w:t>《中央行政单位通用办公设备家具配置标准》</w:t>
      </w:r>
    </w:p>
    <w:p w14:paraId="1899A0F1">
      <w:pPr>
        <w:spacing w:line="360" w:lineRule="auto"/>
        <w:ind w:firstLine="480" w:firstLineChars="200"/>
        <w:rPr>
          <w:rFonts w:ascii="仿宋" w:hAnsi="仿宋" w:eastAsia="仿宋"/>
          <w:sz w:val="24"/>
          <w:szCs w:val="24"/>
        </w:rPr>
      </w:pPr>
      <w:r>
        <w:rPr>
          <w:rFonts w:ascii="仿宋" w:hAnsi="仿宋" w:eastAsia="仿宋"/>
          <w:sz w:val="24"/>
          <w:szCs w:val="24"/>
        </w:rPr>
        <w:t>《重庆市市级行政事业单位通用办公设备家具配置标准（试行）》</w:t>
      </w:r>
    </w:p>
    <w:p w14:paraId="1EB36E3B">
      <w:pPr>
        <w:spacing w:line="360" w:lineRule="auto"/>
        <w:ind w:firstLine="480" w:firstLineChars="200"/>
        <w:rPr>
          <w:rFonts w:ascii="仿宋" w:hAnsi="仿宋" w:eastAsia="仿宋"/>
          <w:sz w:val="24"/>
          <w:szCs w:val="24"/>
        </w:rPr>
      </w:pPr>
    </w:p>
    <w:p w14:paraId="1BE6B9E3">
      <w:pPr>
        <w:spacing w:line="360" w:lineRule="auto"/>
        <w:ind w:firstLine="640" w:firstLineChars="200"/>
        <w:rPr>
          <w:rFonts w:ascii="黑体" w:hAnsi="黑体" w:eastAsia="黑体"/>
          <w:sz w:val="32"/>
          <w:szCs w:val="32"/>
        </w:rPr>
      </w:pPr>
      <w:r>
        <w:rPr>
          <w:rFonts w:hint="eastAsia" w:ascii="黑体" w:hAnsi="黑体" w:eastAsia="黑体"/>
          <w:sz w:val="32"/>
          <w:szCs w:val="32"/>
        </w:rPr>
        <w:t>二、报名单位资质要求</w:t>
      </w:r>
    </w:p>
    <w:p w14:paraId="3C59BE60">
      <w:pPr>
        <w:spacing w:line="360" w:lineRule="auto"/>
        <w:ind w:firstLine="600" w:firstLineChars="200"/>
        <w:rPr>
          <w:rFonts w:ascii="黑体" w:hAnsi="黑体" w:eastAsia="黑体"/>
          <w:sz w:val="30"/>
          <w:szCs w:val="30"/>
        </w:rPr>
      </w:pPr>
      <w:r>
        <w:rPr>
          <w:rFonts w:hint="eastAsia" w:ascii="黑体" w:hAnsi="黑体" w:eastAsia="黑体"/>
          <w:sz w:val="30"/>
          <w:szCs w:val="30"/>
        </w:rPr>
        <w:t>1、报名单位资质要求</w:t>
      </w:r>
    </w:p>
    <w:p w14:paraId="28964E87">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报名人须为独立法人单位，具备合法营业执照。近三年内未被列入“信用中国”网站失信被执行人、重大税收违法案件当事人、政府采购严重违法失信行为记录名单和“中国政府采购”网站政府采购严重违法失信行为记录名单（以递交响应文件截止当日查询结果为准）。</w:t>
      </w:r>
    </w:p>
    <w:p w14:paraId="58B91774">
      <w:pPr>
        <w:widowControl/>
        <w:numPr>
          <w:ilvl w:val="0"/>
          <w:numId w:val="1"/>
        </w:numPr>
        <w:spacing w:line="360" w:lineRule="auto"/>
        <w:ind w:left="0" w:firstLine="480" w:firstLineChars="200"/>
        <w:rPr>
          <w:rFonts w:ascii="仿宋" w:hAnsi="仿宋" w:eastAsia="仿宋"/>
          <w:sz w:val="24"/>
          <w:szCs w:val="24"/>
        </w:rPr>
      </w:pPr>
      <w:r>
        <w:rPr>
          <w:rFonts w:ascii="仿宋" w:hAnsi="仿宋" w:eastAsia="仿宋"/>
          <w:sz w:val="24"/>
          <w:szCs w:val="24"/>
        </w:rPr>
        <w:t>报名人营业执照经营范围需包含：计算机销售、安装、维修。</w:t>
      </w:r>
    </w:p>
    <w:p w14:paraId="316EFF0F">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不接受联合报名。</w:t>
      </w:r>
    </w:p>
    <w:p w14:paraId="21F325FF">
      <w:pPr>
        <w:spacing w:line="360" w:lineRule="auto"/>
        <w:ind w:firstLine="600" w:firstLineChars="200"/>
        <w:rPr>
          <w:rFonts w:ascii="黑体" w:hAnsi="黑体" w:eastAsia="黑体"/>
          <w:sz w:val="30"/>
          <w:szCs w:val="30"/>
        </w:rPr>
      </w:pPr>
      <w:r>
        <w:rPr>
          <w:rFonts w:hint="eastAsia" w:ascii="黑体" w:hAnsi="黑体" w:eastAsia="黑体"/>
          <w:sz w:val="30"/>
          <w:szCs w:val="30"/>
        </w:rPr>
        <w:t>2、人员要求</w:t>
      </w:r>
    </w:p>
    <w:p w14:paraId="69C779A9">
      <w:pPr>
        <w:widowControl/>
        <w:spacing w:line="360" w:lineRule="auto"/>
        <w:ind w:left="480"/>
        <w:rPr>
          <w:rFonts w:ascii="仿宋" w:hAnsi="仿宋" w:eastAsia="仿宋"/>
          <w:sz w:val="24"/>
          <w:szCs w:val="24"/>
        </w:rPr>
      </w:pPr>
      <w:r>
        <w:rPr>
          <w:rFonts w:hint="eastAsia" w:ascii="仿宋" w:hAnsi="仿宋" w:eastAsia="仿宋"/>
          <w:sz w:val="24"/>
          <w:szCs w:val="24"/>
        </w:rPr>
        <w:t>报名单位需有专门的送货人员（需提供相关人员近三月社保缴纳证明）。</w:t>
      </w:r>
    </w:p>
    <w:p w14:paraId="266386F3">
      <w:pPr>
        <w:widowControl/>
        <w:spacing w:line="360" w:lineRule="auto"/>
        <w:ind w:firstLine="480" w:firstLineChars="200"/>
        <w:rPr>
          <w:rFonts w:ascii="仿宋" w:hAnsi="仿宋" w:eastAsia="仿宋"/>
          <w:sz w:val="24"/>
          <w:szCs w:val="24"/>
        </w:rPr>
      </w:pPr>
    </w:p>
    <w:p w14:paraId="0505D4A8">
      <w:pPr>
        <w:spacing w:line="360" w:lineRule="auto"/>
        <w:ind w:firstLine="640" w:firstLineChars="200"/>
        <w:rPr>
          <w:rFonts w:ascii="黑体" w:hAnsi="黑体" w:eastAsia="黑体"/>
          <w:sz w:val="32"/>
          <w:szCs w:val="32"/>
        </w:rPr>
      </w:pPr>
      <w:r>
        <w:rPr>
          <w:rFonts w:hint="eastAsia" w:ascii="黑体" w:hAnsi="黑体" w:eastAsia="黑体"/>
          <w:sz w:val="32"/>
          <w:szCs w:val="32"/>
        </w:rPr>
        <w:t>三、服务要求</w:t>
      </w:r>
    </w:p>
    <w:p w14:paraId="3A8C33E2">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所采购的办公电脑统一存放在乙方仓库。</w:t>
      </w:r>
    </w:p>
    <w:p w14:paraId="6C892FF1">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乙方接到送货通知后根据数量最多延迟半天带齐配件至现场进行组装和系统安装，安装调试完毕后续配合使用部门完成后续打印机、文件共享的链接和调试。</w:t>
      </w:r>
    </w:p>
    <w:p w14:paraId="7062790F">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乙方现场安装电脑时需完成登记，建立台账双方各自备案，包含但不限于机箱SN码、安放位置、用途、时间、接收人。</w:t>
      </w:r>
    </w:p>
    <w:p w14:paraId="68D3355B">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乙方需按医院要求，送货签收后达到使用验收时间标准，需立即进行使用验收，并按照院内要求完成结算。</w:t>
      </w:r>
    </w:p>
    <w:p w14:paraId="52E1641D">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质保期至少一年，</w:t>
      </w:r>
      <w:r>
        <w:rPr>
          <w:rFonts w:ascii="仿宋" w:hAnsi="仿宋" w:eastAsia="仿宋"/>
          <w:sz w:val="24"/>
          <w:szCs w:val="24"/>
        </w:rPr>
        <w:t>整机、配件、外设均纳入质保。</w:t>
      </w:r>
    </w:p>
    <w:p w14:paraId="55103F33">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质保期内，乙方接到维修通知，两小时内必须到场，若涉及配件更换，乙方带全新配件至现场进行更换，不接受配件维修。</w:t>
      </w:r>
    </w:p>
    <w:p w14:paraId="7A85ED97">
      <w:pPr>
        <w:widowControl/>
        <w:numPr>
          <w:ilvl w:val="0"/>
          <w:numId w:val="1"/>
        </w:numPr>
        <w:spacing w:line="360" w:lineRule="auto"/>
        <w:ind w:left="0" w:firstLine="480" w:firstLineChars="200"/>
        <w:rPr>
          <w:rFonts w:ascii="仿宋" w:hAnsi="仿宋" w:eastAsia="仿宋"/>
          <w:sz w:val="24"/>
          <w:szCs w:val="24"/>
        </w:rPr>
      </w:pPr>
      <w:r>
        <w:rPr>
          <w:rFonts w:ascii="仿宋" w:hAnsi="仿宋" w:eastAsia="仿宋"/>
          <w:sz w:val="24"/>
          <w:szCs w:val="24"/>
        </w:rPr>
        <w:t>提供7×24小时报修渠道</w:t>
      </w:r>
      <w:r>
        <w:rPr>
          <w:rFonts w:hint="eastAsia" w:ascii="仿宋" w:hAnsi="仿宋" w:eastAsia="仿宋"/>
          <w:sz w:val="24"/>
          <w:szCs w:val="24"/>
        </w:rPr>
        <w:t>。</w:t>
      </w:r>
    </w:p>
    <w:p w14:paraId="10693DCA">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相关人员签订保密条款，</w:t>
      </w:r>
      <w:r>
        <w:rPr>
          <w:rFonts w:ascii="仿宋" w:hAnsi="仿宋" w:eastAsia="仿宋"/>
          <w:sz w:val="24"/>
          <w:szCs w:val="24"/>
        </w:rPr>
        <w:t>装机、售后过程中不得泄露院内行政数据。</w:t>
      </w:r>
    </w:p>
    <w:p w14:paraId="53D3EA34">
      <w:pPr>
        <w:widowControl/>
        <w:spacing w:line="360" w:lineRule="auto"/>
        <w:ind w:firstLine="480" w:firstLineChars="200"/>
        <w:rPr>
          <w:rFonts w:ascii="仿宋" w:hAnsi="仿宋" w:eastAsia="仿宋"/>
          <w:sz w:val="24"/>
          <w:szCs w:val="24"/>
        </w:rPr>
      </w:pPr>
    </w:p>
    <w:p w14:paraId="0FF4DBA8">
      <w:pPr>
        <w:spacing w:line="360" w:lineRule="auto"/>
        <w:ind w:firstLine="640" w:firstLineChars="200"/>
        <w:rPr>
          <w:rFonts w:ascii="黑体" w:hAnsi="黑体" w:eastAsia="黑体"/>
          <w:sz w:val="32"/>
          <w:szCs w:val="32"/>
        </w:rPr>
      </w:pPr>
      <w:r>
        <w:rPr>
          <w:rFonts w:hint="eastAsia" w:ascii="黑体" w:hAnsi="黑体" w:eastAsia="黑体"/>
          <w:sz w:val="32"/>
          <w:szCs w:val="32"/>
        </w:rPr>
        <w:t>四、办公电脑参数要求</w:t>
      </w:r>
    </w:p>
    <w:p w14:paraId="03218664">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CPU性能不得低于I5-14400或Ryzen 5 9500对应参数标准</w:t>
      </w:r>
      <w:r>
        <w:rPr>
          <w:rFonts w:hint="eastAsia" w:ascii="仿宋" w:hAnsi="仿宋" w:eastAsia="仿宋"/>
          <w:sz w:val="24"/>
          <w:szCs w:val="24"/>
          <w:lang w:eastAsia="zh-CN"/>
        </w:rPr>
        <w:t>。</w:t>
      </w:r>
    </w:p>
    <w:p w14:paraId="37564268">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内存不得低于16G。</w:t>
      </w:r>
    </w:p>
    <w:p w14:paraId="37385212">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硬盘使用</w:t>
      </w:r>
      <w:r>
        <w:rPr>
          <w:rFonts w:asciiTheme="minorEastAsia" w:hAnsiTheme="minorEastAsia"/>
          <w:sz w:val="22"/>
        </w:rPr>
        <w:t>NVMe M.2 SSD</w:t>
      </w:r>
      <w:r>
        <w:rPr>
          <w:rFonts w:hint="eastAsia" w:ascii="仿宋" w:hAnsi="仿宋" w:eastAsia="仿宋"/>
          <w:sz w:val="24"/>
          <w:szCs w:val="24"/>
        </w:rPr>
        <w:t>，</w:t>
      </w:r>
      <w:r>
        <w:rPr>
          <w:rFonts w:hint="eastAsia" w:ascii="仿宋" w:hAnsi="仿宋" w:eastAsia="仿宋"/>
          <w:sz w:val="24"/>
          <w:szCs w:val="24"/>
          <w:lang w:val="en-US" w:eastAsia="zh-CN"/>
        </w:rPr>
        <w:t>容量</w:t>
      </w:r>
      <w:r>
        <w:rPr>
          <w:rFonts w:hint="eastAsia" w:ascii="仿宋" w:hAnsi="仿宋" w:eastAsia="仿宋"/>
          <w:sz w:val="24"/>
          <w:szCs w:val="24"/>
        </w:rPr>
        <w:t>不得低于1TB。</w:t>
      </w:r>
    </w:p>
    <w:p w14:paraId="7FF3DF1F">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显示器大小不得低于21.5寸。</w:t>
      </w:r>
    </w:p>
    <w:p w14:paraId="1CA082B7">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各配件详细参数请于附件二中填写完整，不得指名品牌型号。</w:t>
      </w:r>
    </w:p>
    <w:p w14:paraId="7BB131BC">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单台电脑总价不得高于文件标准。</w:t>
      </w:r>
    </w:p>
    <w:p w14:paraId="40F8957F">
      <w:pPr>
        <w:widowControl/>
        <w:spacing w:line="360" w:lineRule="auto"/>
        <w:ind w:firstLine="480" w:firstLineChars="200"/>
        <w:rPr>
          <w:rFonts w:ascii="仿宋" w:hAnsi="仿宋" w:eastAsia="仿宋"/>
          <w:sz w:val="24"/>
          <w:szCs w:val="24"/>
        </w:rPr>
      </w:pPr>
    </w:p>
    <w:p w14:paraId="438B2898">
      <w:pPr>
        <w:spacing w:line="360" w:lineRule="auto"/>
        <w:ind w:firstLine="640" w:firstLineChars="200"/>
        <w:rPr>
          <w:rFonts w:ascii="黑体" w:hAnsi="黑体" w:eastAsia="黑体"/>
          <w:sz w:val="32"/>
          <w:szCs w:val="32"/>
        </w:rPr>
      </w:pPr>
      <w:r>
        <w:rPr>
          <w:rFonts w:hint="eastAsia" w:ascii="黑体" w:hAnsi="黑体" w:eastAsia="黑体"/>
          <w:sz w:val="32"/>
          <w:szCs w:val="32"/>
        </w:rPr>
        <w:t>五、报价形式</w:t>
      </w:r>
    </w:p>
    <w:p w14:paraId="00BA8DF6">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单台</w:t>
      </w:r>
      <w:r>
        <w:rPr>
          <w:rFonts w:ascii="仿宋" w:hAnsi="仿宋" w:eastAsia="仿宋"/>
          <w:sz w:val="24"/>
          <w:szCs w:val="24"/>
        </w:rPr>
        <w:t>报价明确</w:t>
      </w:r>
      <w:r>
        <w:rPr>
          <w:rStyle w:val="6"/>
          <w:rFonts w:ascii="仿宋" w:hAnsi="仿宋" w:eastAsia="仿宋" w:cs="Arial"/>
          <w:b w:val="0"/>
          <w:bCs w:val="0"/>
          <w:color w:val="000000"/>
          <w:sz w:val="24"/>
          <w:szCs w:val="24"/>
        </w:rPr>
        <w:t>全费用包干</w:t>
      </w:r>
      <w:r>
        <w:rPr>
          <w:rFonts w:ascii="仿宋" w:hAnsi="仿宋" w:eastAsia="仿宋"/>
          <w:sz w:val="24"/>
          <w:szCs w:val="24"/>
        </w:rPr>
        <w:t>：报价包含设备、运输、装卸、安装、调试、税费、辅材全部费用，</w:t>
      </w:r>
      <w:r>
        <w:rPr>
          <w:rFonts w:hint="eastAsia" w:ascii="仿宋" w:hAnsi="仿宋" w:eastAsia="仿宋"/>
          <w:sz w:val="24"/>
          <w:szCs w:val="24"/>
        </w:rPr>
        <w:t>总价不得高于文件标准。</w:t>
      </w:r>
    </w:p>
    <w:p w14:paraId="159D80B2">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根据附件二格式进行报价填写，需盖公章，否是视为无效。</w:t>
      </w:r>
    </w:p>
    <w:p w14:paraId="24EA037D">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报名单位需根据附件二格式提供两套方案，根据inter和AMD的CPU各报一套方案。</w:t>
      </w:r>
    </w:p>
    <w:p w14:paraId="34D873DD">
      <w:pPr>
        <w:widowControl/>
        <w:spacing w:line="360" w:lineRule="auto"/>
        <w:ind w:firstLine="480" w:firstLineChars="200"/>
        <w:rPr>
          <w:rFonts w:ascii="仿宋" w:hAnsi="仿宋" w:eastAsia="仿宋"/>
          <w:sz w:val="24"/>
          <w:szCs w:val="24"/>
        </w:rPr>
      </w:pPr>
    </w:p>
    <w:p w14:paraId="7494746D">
      <w:pPr>
        <w:spacing w:line="360" w:lineRule="auto"/>
        <w:ind w:firstLine="640" w:firstLineChars="200"/>
        <w:rPr>
          <w:rFonts w:ascii="黑体" w:hAnsi="黑体" w:eastAsia="黑体"/>
          <w:sz w:val="32"/>
          <w:szCs w:val="32"/>
        </w:rPr>
      </w:pPr>
      <w:r>
        <w:rPr>
          <w:rFonts w:hint="eastAsia" w:ascii="黑体" w:hAnsi="黑体" w:eastAsia="黑体"/>
          <w:sz w:val="32"/>
          <w:szCs w:val="32"/>
        </w:rPr>
        <w:t>六、相关资料准备</w:t>
      </w:r>
    </w:p>
    <w:p w14:paraId="4E71646D">
      <w:pPr>
        <w:widowControl/>
        <w:numPr>
          <w:ilvl w:val="0"/>
          <w:numId w:val="1"/>
        </w:numPr>
        <w:spacing w:line="360" w:lineRule="auto"/>
        <w:ind w:left="0" w:firstLine="480" w:firstLineChars="200"/>
        <w:rPr>
          <w:rFonts w:ascii="仿宋" w:hAnsi="仿宋" w:eastAsia="仿宋"/>
          <w:sz w:val="24"/>
          <w:szCs w:val="24"/>
        </w:rPr>
      </w:pPr>
      <w:r>
        <w:rPr>
          <w:rFonts w:hint="eastAsia" w:ascii="仿宋" w:hAnsi="仿宋" w:eastAsia="仿宋"/>
          <w:sz w:val="24"/>
          <w:szCs w:val="24"/>
        </w:rPr>
        <w:t>报名单位需提前准备服务方案，以PPT形式在推介会现场展示方案。</w:t>
      </w:r>
    </w:p>
    <w:p w14:paraId="72FF4F7D">
      <w:pPr>
        <w:widowControl/>
        <w:numPr>
          <w:ilvl w:val="0"/>
          <w:numId w:val="1"/>
        </w:numPr>
        <w:spacing w:line="360" w:lineRule="auto"/>
        <w:ind w:left="0" w:firstLine="480" w:firstLineChars="200"/>
        <w:rPr>
          <w:rFonts w:ascii="仿宋" w:hAnsi="仿宋" w:eastAsia="仿宋"/>
          <w:sz w:val="24"/>
          <w:szCs w:val="24"/>
        </w:rPr>
      </w:pPr>
      <w:r>
        <w:rPr>
          <w:rFonts w:ascii="仿宋" w:hAnsi="仿宋" w:eastAsia="仿宋"/>
          <w:sz w:val="24"/>
          <w:szCs w:val="24"/>
        </w:rPr>
        <w:t>现场另需展示资料包含但不限于：营业执照、法人授权（代理人参会）、法人/代理人身份证、送货人员社保、业绩合同关键页。</w:t>
      </w:r>
    </w:p>
    <w:p w14:paraId="68E4CF6D">
      <w:pPr>
        <w:widowControl/>
        <w:spacing w:line="360" w:lineRule="auto"/>
        <w:ind w:firstLine="480" w:firstLineChars="200"/>
        <w:rPr>
          <w:rFonts w:ascii="仿宋" w:hAnsi="仿宋" w:eastAsia="仿宋"/>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 w:name="KSOF439F63AF">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B64AE7"/>
    <w:multiLevelType w:val="singleLevel"/>
    <w:tmpl w:val="47B64AE7"/>
    <w:lvl w:ilvl="0" w:tentative="0">
      <w:start w:val="1"/>
      <w:numFmt w:val="bullet"/>
      <w:lvlText w:val=""/>
      <w:lvlJc w:val="left"/>
      <w:pPr>
        <w:ind w:left="1554"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717"/>
    <w:rsid w:val="00003DDC"/>
    <w:rsid w:val="000A45D8"/>
    <w:rsid w:val="00152E88"/>
    <w:rsid w:val="00194746"/>
    <w:rsid w:val="001B5BC6"/>
    <w:rsid w:val="00205A56"/>
    <w:rsid w:val="0027369E"/>
    <w:rsid w:val="0027500E"/>
    <w:rsid w:val="002776EF"/>
    <w:rsid w:val="00281BB8"/>
    <w:rsid w:val="002C7CFB"/>
    <w:rsid w:val="002D1620"/>
    <w:rsid w:val="002D4074"/>
    <w:rsid w:val="002D5C37"/>
    <w:rsid w:val="002D6CDE"/>
    <w:rsid w:val="002D77D7"/>
    <w:rsid w:val="00322BBF"/>
    <w:rsid w:val="0035298A"/>
    <w:rsid w:val="00390AEE"/>
    <w:rsid w:val="003C2738"/>
    <w:rsid w:val="003C5E95"/>
    <w:rsid w:val="003E62D8"/>
    <w:rsid w:val="003F7DA4"/>
    <w:rsid w:val="0043645E"/>
    <w:rsid w:val="004660E6"/>
    <w:rsid w:val="004A1DF0"/>
    <w:rsid w:val="004C1A3F"/>
    <w:rsid w:val="004E05A0"/>
    <w:rsid w:val="0052761F"/>
    <w:rsid w:val="005C6B44"/>
    <w:rsid w:val="005D6D29"/>
    <w:rsid w:val="00665A17"/>
    <w:rsid w:val="006B4489"/>
    <w:rsid w:val="006B7A1F"/>
    <w:rsid w:val="006D1006"/>
    <w:rsid w:val="006E4635"/>
    <w:rsid w:val="006F1E1A"/>
    <w:rsid w:val="00704F45"/>
    <w:rsid w:val="00790AF2"/>
    <w:rsid w:val="007A50CA"/>
    <w:rsid w:val="007B1717"/>
    <w:rsid w:val="007C2E84"/>
    <w:rsid w:val="007E0251"/>
    <w:rsid w:val="00820D52"/>
    <w:rsid w:val="008A0D41"/>
    <w:rsid w:val="009277F3"/>
    <w:rsid w:val="009B7BA0"/>
    <w:rsid w:val="009D5E97"/>
    <w:rsid w:val="00A06688"/>
    <w:rsid w:val="00A722D3"/>
    <w:rsid w:val="00A75067"/>
    <w:rsid w:val="00AA207B"/>
    <w:rsid w:val="00AC1574"/>
    <w:rsid w:val="00AC6163"/>
    <w:rsid w:val="00AD51AD"/>
    <w:rsid w:val="00B02E75"/>
    <w:rsid w:val="00B22AC8"/>
    <w:rsid w:val="00B456A6"/>
    <w:rsid w:val="00B4664E"/>
    <w:rsid w:val="00B61478"/>
    <w:rsid w:val="00B87532"/>
    <w:rsid w:val="00BA4992"/>
    <w:rsid w:val="00BB6249"/>
    <w:rsid w:val="00BC785A"/>
    <w:rsid w:val="00BD6078"/>
    <w:rsid w:val="00BE6F86"/>
    <w:rsid w:val="00BE7788"/>
    <w:rsid w:val="00BF3B8D"/>
    <w:rsid w:val="00BF41D7"/>
    <w:rsid w:val="00C65710"/>
    <w:rsid w:val="00C74C82"/>
    <w:rsid w:val="00C91F82"/>
    <w:rsid w:val="00CA1695"/>
    <w:rsid w:val="00CD0B04"/>
    <w:rsid w:val="00D065FC"/>
    <w:rsid w:val="00D069B1"/>
    <w:rsid w:val="00D56E46"/>
    <w:rsid w:val="00D77774"/>
    <w:rsid w:val="00DD4798"/>
    <w:rsid w:val="00DE3AE8"/>
    <w:rsid w:val="00E339FE"/>
    <w:rsid w:val="00E4200C"/>
    <w:rsid w:val="00E57C95"/>
    <w:rsid w:val="00E653EF"/>
    <w:rsid w:val="00E8497E"/>
    <w:rsid w:val="00E91F4E"/>
    <w:rsid w:val="00E94C94"/>
    <w:rsid w:val="00EB223D"/>
    <w:rsid w:val="00ED461E"/>
    <w:rsid w:val="00EE7995"/>
    <w:rsid w:val="00EF37E2"/>
    <w:rsid w:val="00EF4859"/>
    <w:rsid w:val="00F163A8"/>
    <w:rsid w:val="00FA0144"/>
    <w:rsid w:val="00FA3E7B"/>
    <w:rsid w:val="00FD1F14"/>
    <w:rsid w:val="00FD2527"/>
    <w:rsid w:val="0548490F"/>
    <w:rsid w:val="0ADE12E0"/>
    <w:rsid w:val="0CE365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bCs/>
    </w:rPr>
  </w:style>
  <w:style w:type="character" w:customStyle="1" w:styleId="7">
    <w:name w:val="页眉 Char"/>
    <w:basedOn w:val="5"/>
    <w:link w:val="3"/>
    <w:uiPriority w:val="99"/>
    <w:rPr>
      <w:sz w:val="18"/>
      <w:szCs w:val="18"/>
    </w:rPr>
  </w:style>
  <w:style w:type="character" w:customStyle="1" w:styleId="8">
    <w:name w:val="页脚 Char"/>
    <w:basedOn w:val="5"/>
    <w:link w:val="2"/>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1178</Words>
  <Characters>1220</Characters>
  <Lines>9</Lines>
  <Paragraphs>2</Paragraphs>
  <TotalTime>116</TotalTime>
  <ScaleCrop>false</ScaleCrop>
  <LinksUpToDate>false</LinksUpToDate>
  <CharactersWithSpaces>1224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2026-07-14T01:48:00Z</dcterms:created>
  <dc:creator>朱熙</dc:creator>
  <cp:lastModifiedBy>张娟</cp:lastModifiedBy>
  <dcterms:modified xsi:type="dcterms:W3CDTF">2026-08-21T02:28:07Z</dcterms:modified>
  <cp:revision>190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eyJoZGlkIjoiNWY2YjI5NmM4NjcyZTgwOGJhOGNiODM4NTg0ZjVhNTAiLCJ1c2VySWQiOiIxNjE2NzM1NzA0In0=</vt:lpwstr>
  </property>
  <property fmtid="{D5CDD505-2E9C-101B-9397-08002B2CF9AE}" pid="3" name="KSOProductBuildVer">
    <vt:lpwstr>2052-12.1.0.28043</vt:lpwstr>
  </property>
  <property fmtid="{D5CDD505-2E9C-101B-9397-08002B2CF9AE}" pid="4" name="ICV">
    <vt:lpwstr>209CA77441114C7CAD0DBA21126CA91A_12</vt:lpwstr>
  </property>
</Properties>
</file>