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9250C">
      <w:pPr>
        <w:ind w:left="0" w:leftChars="0" w:firstLine="0" w:firstLineChars="0"/>
        <w:jc w:val="center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/>
          <w:sz w:val="32"/>
          <w:szCs w:val="32"/>
          <w:lang w:val="en-US" w:eastAsia="zh-CN"/>
        </w:rPr>
        <w:t>两院区终端运维服务要求</w:t>
      </w:r>
    </w:p>
    <w:p w14:paraId="6754A4C9">
      <w:pPr>
        <w:ind w:left="0" w:leftChars="0" w:firstLine="0" w:firstLineChars="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一、</w:t>
      </w:r>
      <w:r>
        <w:rPr>
          <w:rFonts w:hint="eastAsia" w:asciiTheme="minorEastAsia" w:hAnsiTheme="minorEastAsia" w:eastAsiaTheme="minorEastAsia"/>
          <w:sz w:val="28"/>
          <w:szCs w:val="28"/>
        </w:rPr>
        <w:t>服务要求</w:t>
      </w:r>
    </w:p>
    <w:p w14:paraId="2BBB3A89">
      <w:pPr>
        <w:ind w:firstLine="560"/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1、负责终端设备的安装调试工作。</w:t>
      </w:r>
    </w:p>
    <w:p w14:paraId="29589520">
      <w:pPr>
        <w:ind w:firstLine="56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2、负责终端设备操作系统安装工作，操作系统包括但不限于Windows 7及以上各类版本。</w:t>
      </w:r>
    </w:p>
    <w:p w14:paraId="2A80CB52">
      <w:pPr>
        <w:ind w:firstLine="560"/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3、负责全院信息化应用系统软件安装、维护和更新等工作（工作量大时，需额外增派人手）。</w:t>
      </w:r>
    </w:p>
    <w:p w14:paraId="45668732">
      <w:pPr>
        <w:ind w:firstLine="56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4、负责终端设备的故障定位、排查和处置工作，自备必要运维工具。</w:t>
      </w:r>
    </w:p>
    <w:p w14:paraId="6575C4BB">
      <w:pPr>
        <w:ind w:firstLine="560"/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5、负责终端设备的日常软件安装维护工作，包括但不限于：OFFICE、WPS、浏览器、输入法、图形图像、音视频、压缩刻录、杀毒软件等。</w:t>
      </w:r>
    </w:p>
    <w:p w14:paraId="4A80E293">
      <w:pPr>
        <w:ind w:firstLine="560"/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6、负责终端设备网络接入故障问题处置工作，如：网络点位巡查和调换，有线和无线网络接入故障的定位和</w:t>
      </w:r>
      <w:bookmarkStart w:id="0" w:name="_GoBack"/>
      <w:bookmarkEnd w:id="0"/>
      <w:r>
        <w:rPr>
          <w:rFonts w:hint="eastAsia" w:asciiTheme="minorEastAsia" w:hAnsiTheme="minorEastAsia" w:eastAsiaTheme="minorEastAsia"/>
          <w:sz w:val="28"/>
          <w:szCs w:val="28"/>
        </w:rPr>
        <w:t>排查。</w:t>
      </w:r>
    </w:p>
    <w:p w14:paraId="577D6D1F">
      <w:pPr>
        <w:ind w:firstLine="560"/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7、负责终端设备的数据备份工作，如：同机备份、U盘备份、光盘备份等。</w:t>
      </w:r>
    </w:p>
    <w:p w14:paraId="77417D1F">
      <w:pPr>
        <w:ind w:firstLine="56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8、负责终端的安全隐患处理、安全接入控制、使用安全、安全事件处置、资产清点统计和安全实时监测。</w:t>
      </w:r>
    </w:p>
    <w:p w14:paraId="493E95B6">
      <w:pPr>
        <w:ind w:firstLine="56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9、负责全院所有打印机使用故障的第一现场处置工作；全院内网激光打印机的硒鼓更换。需提供符合环保标准的一次性常规打印量的硒鼓，服务期内总计提供64800个。负责打印机驱动安装和常规故障处理、联网和共享打印等。对所有硒鼓提供更换服务，若服务期内硒鼓使用量未达64800个，需由供应商补足。</w:t>
      </w:r>
    </w:p>
    <w:p w14:paraId="7BB40026">
      <w:pPr>
        <w:ind w:firstLine="56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10、打印机硒鼓回收必须符合国家环保标准和采购人的环保要求。</w:t>
      </w:r>
    </w:p>
    <w:p w14:paraId="53F63C9B">
      <w:pPr>
        <w:ind w:firstLine="560"/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11、投标人所提供耗材“鼓粉盒”相关产品符合“GB/T34988标准”或“GB/T29301标准”标准规定。所提供的“鼓粉盒”相关产品具备中国环境标志产品认证证书。</w:t>
      </w:r>
    </w:p>
    <w:p w14:paraId="25494CAA">
      <w:pPr>
        <w:ind w:firstLine="56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12、负责终端设备的定期清洁工作，提供清洁除尘服务。</w:t>
      </w:r>
    </w:p>
    <w:p w14:paraId="1C91A4AE">
      <w:pPr>
        <w:ind w:firstLine="56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13、负责终端设备的定期巡检工作，出具《巡检报告》并对发现的问题进行处理，巡检周期不低于一季度一次，巡检设备包含但不限于：计算机、打印机等。</w:t>
      </w:r>
    </w:p>
    <w:p w14:paraId="4FBE784A">
      <w:pPr>
        <w:ind w:firstLine="560"/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14、提供必要的设备备用机和备件：包括但不限于台式电脑整机、一体机、各类在用打印机、显示器、网卡等。</w:t>
      </w:r>
    </w:p>
    <w:p w14:paraId="4D39716B">
      <w:pPr>
        <w:ind w:firstLine="560"/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15、负责弱电井内外网网络设备故障的定位和排查。</w:t>
      </w:r>
    </w:p>
    <w:p w14:paraId="04439A94">
      <w:pPr>
        <w:ind w:firstLine="56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16、针对本项目运维过程中出现的各项问题建立详细知识库并持续更新，知识库支持随时查看和下载。</w:t>
      </w:r>
    </w:p>
    <w:p w14:paraId="188004C7">
      <w:pPr>
        <w:ind w:firstLine="56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17、服务时间：白天工作时间与采购人保持一致，夜间和节假日均安排至少2人驻场值守（两院区各1人），值守地点为渝中院区和江南院区。</w:t>
      </w:r>
    </w:p>
    <w:p w14:paraId="357E0916">
      <w:pPr>
        <w:ind w:firstLine="56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18、电话畅通要求：驻场服务电话保证全年24小时畅通。</w:t>
      </w:r>
    </w:p>
    <w:p w14:paraId="11C14D82">
      <w:pPr>
        <w:tabs>
          <w:tab w:val="left" w:pos="6426"/>
        </w:tabs>
        <w:ind w:left="0" w:leftChars="0" w:firstLine="0" w:firstLineChars="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二</w:t>
      </w:r>
      <w:r>
        <w:rPr>
          <w:rFonts w:hint="eastAsia" w:asciiTheme="minorEastAsia" w:hAnsiTheme="minorEastAsia" w:eastAsiaTheme="minorEastAsia"/>
          <w:sz w:val="28"/>
          <w:szCs w:val="28"/>
        </w:rPr>
        <w:t>、服务人员要求</w:t>
      </w:r>
      <w:r>
        <w:rPr>
          <w:rFonts w:asciiTheme="minorEastAsia" w:hAnsiTheme="minorEastAsia" w:eastAsiaTheme="minorEastAsia"/>
          <w:sz w:val="28"/>
          <w:szCs w:val="28"/>
        </w:rPr>
        <w:tab/>
      </w:r>
    </w:p>
    <w:p w14:paraId="5BCBEE38">
      <w:pPr>
        <w:ind w:firstLine="56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配备专职项目经理1人、日常运维人员9人（其中8人需驻场，两院区各4人，余下1人为机动，职责为驻场8人中有任何一人因任何原因无法到岗时，作为接替人员开展驻场工作），具备日常运维服务能力。提供投标人为其缴纳的2026年任意一个月社保证明材料复印件并加盖投标人公章。（因公司成立时间或员工入职时间不足1月的，可提供劳动合同复印件）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18AE07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BBD26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4FD8C7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83F562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E12639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70D193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703"/>
    <w:rsid w:val="000E6B08"/>
    <w:rsid w:val="001B225E"/>
    <w:rsid w:val="0022584B"/>
    <w:rsid w:val="00231DB6"/>
    <w:rsid w:val="00245806"/>
    <w:rsid w:val="0025033F"/>
    <w:rsid w:val="002812DC"/>
    <w:rsid w:val="002C09CF"/>
    <w:rsid w:val="002C53C2"/>
    <w:rsid w:val="002D2182"/>
    <w:rsid w:val="003873E1"/>
    <w:rsid w:val="003B2703"/>
    <w:rsid w:val="003D080A"/>
    <w:rsid w:val="003D4DED"/>
    <w:rsid w:val="00434BB3"/>
    <w:rsid w:val="00436767"/>
    <w:rsid w:val="00446509"/>
    <w:rsid w:val="00451B07"/>
    <w:rsid w:val="00452D03"/>
    <w:rsid w:val="00462130"/>
    <w:rsid w:val="005272B6"/>
    <w:rsid w:val="00604B37"/>
    <w:rsid w:val="006846C3"/>
    <w:rsid w:val="0074072B"/>
    <w:rsid w:val="00757238"/>
    <w:rsid w:val="00773A9F"/>
    <w:rsid w:val="007D72CD"/>
    <w:rsid w:val="00803C5B"/>
    <w:rsid w:val="00856972"/>
    <w:rsid w:val="008C3EFE"/>
    <w:rsid w:val="009225B3"/>
    <w:rsid w:val="00987474"/>
    <w:rsid w:val="009B2E50"/>
    <w:rsid w:val="009F0F46"/>
    <w:rsid w:val="00A50B5A"/>
    <w:rsid w:val="00BA582E"/>
    <w:rsid w:val="00BB1CE5"/>
    <w:rsid w:val="00C25BD5"/>
    <w:rsid w:val="00C44302"/>
    <w:rsid w:val="00E03258"/>
    <w:rsid w:val="00E24F68"/>
    <w:rsid w:val="00EE2134"/>
    <w:rsid w:val="00F23AEC"/>
    <w:rsid w:val="00F45889"/>
    <w:rsid w:val="00FF3726"/>
    <w:rsid w:val="24E96F9D"/>
    <w:rsid w:val="31370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Times New Roman" w:hAnsi="Times New Roman" w:eastAsia="方正仿宋_GBK" w:cstheme="minorBidi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semiHidden/>
    <w:unhideWhenUsed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asciiTheme="minorHAnsi" w:hAnsiTheme="minorHAnsi" w:eastAsiaTheme="minorEastAsia"/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center"/>
    </w:pPr>
    <w:rPr>
      <w:rFonts w:asciiTheme="minorHAnsi" w:hAnsiTheme="minorHAnsi" w:eastAsiaTheme="minorEastAsia"/>
      <w:sz w:val="18"/>
      <w:szCs w:val="18"/>
    </w:rPr>
  </w:style>
  <w:style w:type="paragraph" w:styleId="6">
    <w:name w:val="annotation subject"/>
    <w:basedOn w:val="2"/>
    <w:next w:val="2"/>
    <w:link w:val="13"/>
    <w:semiHidden/>
    <w:unhideWhenUsed/>
    <w:uiPriority w:val="99"/>
    <w:rPr>
      <w:b/>
      <w:bCs/>
    </w:rPr>
  </w:style>
  <w:style w:type="character" w:styleId="9">
    <w:name w:val="annotation reference"/>
    <w:basedOn w:val="8"/>
    <w:semiHidden/>
    <w:unhideWhenUsed/>
    <w:uiPriority w:val="99"/>
    <w:rPr>
      <w:sz w:val="21"/>
      <w:szCs w:val="21"/>
    </w:rPr>
  </w:style>
  <w:style w:type="character" w:customStyle="1" w:styleId="10">
    <w:name w:val="页眉 Char"/>
    <w:basedOn w:val="8"/>
    <w:link w:val="5"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uiPriority w:val="99"/>
    <w:rPr>
      <w:sz w:val="18"/>
      <w:szCs w:val="18"/>
    </w:rPr>
  </w:style>
  <w:style w:type="character" w:customStyle="1" w:styleId="12">
    <w:name w:val="批注文字 Char"/>
    <w:basedOn w:val="8"/>
    <w:link w:val="2"/>
    <w:semiHidden/>
    <w:uiPriority w:val="99"/>
    <w:rPr>
      <w:rFonts w:ascii="Times New Roman" w:hAnsi="Times New Roman" w:eastAsia="方正仿宋_GBK"/>
      <w:sz w:val="32"/>
      <w:szCs w:val="32"/>
    </w:rPr>
  </w:style>
  <w:style w:type="character" w:customStyle="1" w:styleId="13">
    <w:name w:val="批注主题 Char"/>
    <w:basedOn w:val="12"/>
    <w:link w:val="6"/>
    <w:semiHidden/>
    <w:uiPriority w:val="99"/>
    <w:rPr>
      <w:rFonts w:ascii="Times New Roman" w:hAnsi="Times New Roman" w:eastAsia="方正仿宋_GBK"/>
      <w:b/>
      <w:bCs/>
      <w:sz w:val="32"/>
      <w:szCs w:val="32"/>
    </w:rPr>
  </w:style>
  <w:style w:type="character" w:customStyle="1" w:styleId="14">
    <w:name w:val="批注框文本 Char"/>
    <w:basedOn w:val="8"/>
    <w:link w:val="3"/>
    <w:semiHidden/>
    <w:uiPriority w:val="99"/>
    <w:rPr>
      <w:rFonts w:ascii="Times New Roman" w:hAnsi="Times New Roman" w:eastAsia="方正仿宋_GBK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1025</Words>
  <Characters>1075</Characters>
  <Lines>7</Lines>
  <Paragraphs>2</Paragraphs>
  <TotalTime>46</TotalTime>
  <ScaleCrop>false</ScaleCrop>
  <LinksUpToDate>false</LinksUpToDate>
  <CharactersWithSpaces>1077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2026-08-11T01:30:00Z</dcterms:created>
  <dc:creator>朱熙</dc:creator>
  <cp:lastModifiedBy>张娟</cp:lastModifiedBy>
  <dcterms:modified xsi:type="dcterms:W3CDTF">2026-08-21T02:19:23Z</dcterms:modified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eyJoZGlkIjoiNWY2YjI5NmM4NjcyZTgwOGJhOGNiODM4NTg0ZjVhNTAiLCJ1c2VySWQiOiIxNjE2NzM1NzA0In0=</vt:lpwstr>
  </property>
  <property fmtid="{D5CDD505-2E9C-101B-9397-08002B2CF9AE}" pid="3" name="KSOProductBuildVer">
    <vt:lpwstr>2052-12.1.0.28043</vt:lpwstr>
  </property>
  <property fmtid="{D5CDD505-2E9C-101B-9397-08002B2CF9AE}" pid="4" name="ICV">
    <vt:lpwstr>4D2E8ABDDE9D4AB9BE9E034E8D838732_12</vt:lpwstr>
  </property>
</Properties>
</file>