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BFC2F7">
      <w:pPr>
        <w:jc w:val="left"/>
        <w:rPr>
          <w:rFonts w:hint="default" w:ascii="Times New Roman" w:hAnsi="Times New Roman" w:eastAsia="方正小标宋_GBK" w:cs="Times New Roman"/>
          <w:sz w:val="44"/>
          <w:szCs w:val="52"/>
          <w:lang w:val="en-US" w:eastAsia="zh-CN"/>
        </w:rPr>
      </w:pPr>
      <w:r>
        <w:rPr>
          <w:rFonts w:hint="eastAsia" w:ascii="Times New Roman" w:hAnsi="Times New Roman" w:eastAsia="方正小标宋_GBK" w:cs="Times New Roman"/>
          <w:sz w:val="44"/>
          <w:szCs w:val="52"/>
          <w:lang w:val="en-US" w:eastAsia="zh-CN"/>
        </w:rPr>
        <w:t>附件1.</w:t>
      </w:r>
      <w:r>
        <w:rPr>
          <w:rFonts w:hint="default" w:ascii="Times New Roman" w:hAnsi="Times New Roman" w:eastAsia="方正小标宋_GBK" w:cs="Times New Roman"/>
          <w:sz w:val="44"/>
          <w:szCs w:val="52"/>
          <w:lang w:val="en-US"/>
        </w:rPr>
        <w:t>高质量数据集建设项目全过程工程咨询服务</w:t>
      </w:r>
      <w:r>
        <w:rPr>
          <w:rFonts w:hint="eastAsia" w:ascii="Times New Roman" w:hAnsi="Times New Roman" w:eastAsia="方正小标宋_GBK" w:cs="Times New Roman"/>
          <w:sz w:val="44"/>
          <w:szCs w:val="52"/>
          <w:lang w:val="en-US" w:eastAsia="zh-CN"/>
        </w:rPr>
        <w:t>要求</w:t>
      </w:r>
    </w:p>
    <w:p w14:paraId="0BAC62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为保障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我院高质量数据集建设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项目规范高效实施，强化全周期统筹管理，严控建设成本与合规风险，提升中央预算内投资效益，现面向社会开展阳光推介，征集本项目全过程工程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咨询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服务意向机构，了解当前市场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咨询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服务能力、行业通行做法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行业实践及合理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报价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等，为后续采购工作提供参考依据。现将有关事宜公告如下：</w:t>
      </w:r>
    </w:p>
    <w:p w14:paraId="2C8A02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一、项目概况</w:t>
      </w:r>
    </w:p>
    <w:p w14:paraId="2BEB18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1. 建设地点：重庆医科大学附属第二医院</w:t>
      </w:r>
    </w:p>
    <w:p w14:paraId="7F2B48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2. 建设内容：现场了解</w:t>
      </w:r>
    </w:p>
    <w:p w14:paraId="2C016F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二、服务内容</w:t>
      </w:r>
    </w:p>
    <w:p w14:paraId="2AE795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本项目全过程工程咨询服务包括项目设计、项目管理等，具体要求如下：</w:t>
      </w:r>
    </w:p>
    <w:p w14:paraId="22277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（一）项目设计</w:t>
      </w:r>
    </w:p>
    <w:p w14:paraId="035799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1. 深入现场开展业务需求调研，依据《国家政务信息化项目建设管理办法》《重庆市政务数字化应用开发操作指南》等国家、重庆市相关法律法规及标准规范，完成项目建设方案总体架构设计咨询、技术路线论证、功能模块规划及系统集成方案编制，同步形成合理合规的投资概算。</w:t>
      </w:r>
    </w:p>
    <w:p w14:paraId="39A970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2. 项目建设方案须具备前瞻性、科学性、可行性和经济性，配合完成专家评审；成果深度满足指导后续项目实施的要求，为项目全生命周期管理提供坚实的顶层设计依据，并配合后期相关落地工作。</w:t>
      </w:r>
    </w:p>
    <w:p w14:paraId="569728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（二）项目管理</w:t>
      </w:r>
    </w:p>
    <w:p w14:paraId="5CE8CE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遵循国家政务信息化项目建设和监管相关标准和规范，围绕项目建设目标，采用科学管理手段提供全方位项目建设管理服务，保障项目“按期、保质、高效、节约”落地。包括但不限于以下内容：</w:t>
      </w:r>
    </w:p>
    <w:p w14:paraId="7D556E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1. 构建项目管理制度体系。建立完善项目管理流程与标准，包括建设期业务类管理办法（算力资源、数据、模型、先导应用遴选等）、项目类管理办法（质量、进度、变更、信息安全、运维等），以及财务、资产、资金、采购等合规管理制度；分阶段开展方案合规性评估，识别合规风险。</w:t>
      </w:r>
    </w:p>
    <w:p w14:paraId="2E4B26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2. 提供现场项目管理服务，统筹项目进度、质量、风险管控；协调监督各参建方任务执行，建立常态化沟通机制，定期梳理汇总工作进展，对项目全流程文档进行归档管理。</w:t>
      </w:r>
    </w:p>
    <w:p w14:paraId="0128AD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3. 搭建项目运营体系。明确运营目标、开放路径、合作机制、供需对接、收益共享、生态建设、中试验证等机制，辅助建立项目孵化及中试路径，制定先导应用遴选标准。</w:t>
      </w:r>
    </w:p>
    <w:p w14:paraId="118C31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4. 网络与数据安全管控。梳理现有安全管理制度，依据国家网络信息安全要求完善相关制度；审核供应商建设方案的网络安全、数据安全、模型安全符合性，识别重大风险并制定保障机制，输出安全风险评估报告及改进建议。</w:t>
      </w:r>
    </w:p>
    <w:p w14:paraId="597D0F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 xml:space="preserve">5.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试运行管理。统筹协调试运行工作，定期分析总结试运行问题并督促整改，保障项目按期进入正式运营阶段。</w:t>
      </w:r>
    </w:p>
    <w:p w14:paraId="0F435E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 xml:space="preserve">6.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验收支撑。协助完成阶段性验收、项目竣工验收，梳理建设成果、开展项目总结，汇编全流程文档，支撑验收工作。</w:t>
      </w:r>
    </w:p>
    <w:p w14:paraId="3090A8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 xml:space="preserve">7.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方案与变更管理。建立建设期各类方案模板与评估标准，组织专家审核实施方案；对标项目批复内容开展建设内容变更管理，审核变更合理性与可行性。</w:t>
      </w:r>
    </w:p>
    <w:p w14:paraId="16F2D0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 xml:space="preserve">8.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采购咨询服务。开展采购需求论证与市场调研，形成采购需求论证报告；制定整体采购策略，分析采购风险并提出防范措施；依据初步设计方案编制招标文件，保障采购活动合规、高效、经济。</w:t>
      </w:r>
    </w:p>
    <w:p w14:paraId="33792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 xml:space="preserve">9.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全周期建设管控。统筹项目各参建单位履约、质量、进度、投资、合同及档案管理；规范设计变更、现场签证及资金支付初审；牵头组织分项验收、试运行、竣工验收、结算审计、财务决算、资产移交等工作，配合各级审计检查。</w:t>
      </w:r>
    </w:p>
    <w:p w14:paraId="5024F7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10. 与项目管理相关的其他配套工作。</w:t>
      </w:r>
    </w:p>
    <w:p w14:paraId="03AB36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三、服务期限</w:t>
      </w:r>
    </w:p>
    <w:p w14:paraId="33F66B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FF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18个月</w:t>
      </w:r>
    </w:p>
    <w:p w14:paraId="63C955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righ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重庆医科大学附属第二医院</w:t>
      </w:r>
      <w:bookmarkStart w:id="0" w:name="_GoBack"/>
      <w:bookmarkEnd w:id="0"/>
    </w:p>
    <w:p w14:paraId="25E37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righ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8E0F437A-E1E8-4AE2-A519-2C81B903C851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873D3FB5-3293-46EB-BEF5-A1F8B94A702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A33BAE"/>
    <w:rsid w:val="00CE7A73"/>
    <w:rsid w:val="0A2B78F3"/>
    <w:rsid w:val="0C73630C"/>
    <w:rsid w:val="153951E6"/>
    <w:rsid w:val="156974AC"/>
    <w:rsid w:val="18011BD4"/>
    <w:rsid w:val="1ED4373A"/>
    <w:rsid w:val="27EC51FD"/>
    <w:rsid w:val="287A0B9F"/>
    <w:rsid w:val="289C7B0E"/>
    <w:rsid w:val="370A472D"/>
    <w:rsid w:val="3D7F55DD"/>
    <w:rsid w:val="40FA31CC"/>
    <w:rsid w:val="43BF1735"/>
    <w:rsid w:val="48875D77"/>
    <w:rsid w:val="4F9E6C9D"/>
    <w:rsid w:val="525335EC"/>
    <w:rsid w:val="581239C6"/>
    <w:rsid w:val="59EA1659"/>
    <w:rsid w:val="5D901153"/>
    <w:rsid w:val="5EA33BAE"/>
    <w:rsid w:val="5FAD6589"/>
    <w:rsid w:val="62E01B4D"/>
    <w:rsid w:val="67883BFC"/>
    <w:rsid w:val="695A2A98"/>
    <w:rsid w:val="73122202"/>
    <w:rsid w:val="758F66D7"/>
    <w:rsid w:val="774A46B5"/>
    <w:rsid w:val="7A6B6811"/>
    <w:rsid w:val="7B3208A2"/>
    <w:rsid w:val="7D91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2128</Words>
  <Characters>2212</Characters>
  <Lines>0</Lines>
  <Paragraphs>0</Paragraphs>
  <TotalTime>16</TotalTime>
  <ScaleCrop>false</ScaleCrop>
  <LinksUpToDate>false</LinksUpToDate>
  <CharactersWithSpaces>2244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2026-06-17T02:15:00Z</dcterms:created>
  <dc:creator>李为峰-个人</dc:creator>
  <cp:lastModifiedBy>张娟</cp:lastModifiedBy>
  <dcterms:modified xsi:type="dcterms:W3CDTF">2026-09-01T09:29:17Z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FE8EA6029A3E45E988D72D4F25BC7B1A_11</vt:lpwstr>
  </property>
  <property fmtid="{D5CDD505-2E9C-101B-9397-08002B2CF9AE}" pid="4" name="KSOTemplateDocerSaveRecord">
    <vt:lpwstr>eyJoZGlkIjoiNWY2YjI5NmM4NjcyZTgwOGJhOGNiODM4NTg0ZjVhNTAiLCJ1c2VySWQiOiIxNjE2NzM1NzA0In0=</vt:lpwstr>
  </property>
</Properties>
</file>