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13868"/>
      <w:bookmarkStart w:id="2" w:name="_Toc76373863"/>
      <w:bookmarkStart w:id="3" w:name="_Toc31066"/>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76373864"/>
      <w:bookmarkStart w:id="8" w:name="_Toc5909"/>
      <w:bookmarkStart w:id="9" w:name="_Toc15376"/>
      <w:bookmarkStart w:id="10" w:name="_Toc22435"/>
      <w:bookmarkStart w:id="11" w:name="_Toc282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4D681785">
      <w:pPr>
        <w:widowControl/>
        <w:spacing w:line="400" w:lineRule="exact"/>
        <w:ind w:firstLine="480" w:firstLineChars="200"/>
        <w:rPr>
          <w:rFonts w:hint="eastAsia" w:ascii="Segoe UI" w:hAnsi="Segoe UI" w:eastAsia="Segoe UI" w:cs="Segoe UI"/>
          <w:sz w:val="22"/>
          <w:szCs w:val="22"/>
          <w:lang w:val="en-US" w:eastAsia="zh-CN" w:bidi="ar-SA"/>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弹力绷带</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129"/>
            <w:bookmarkStart w:id="15" w:name="_Toc76373865"/>
            <w:bookmarkStart w:id="16" w:name="_Toc18060"/>
            <w:bookmarkStart w:id="17" w:name="_Toc5838"/>
            <w:bookmarkStart w:id="18" w:name="_Toc22707"/>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bookmarkStart w:id="192" w:name="_GoBack" w:colFirst="1" w:colLast="4"/>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弹力绷带</w:t>
            </w:r>
          </w:p>
        </w:tc>
        <w:tc>
          <w:tcPr>
            <w:tcW w:w="1485" w:type="dxa"/>
            <w:shd w:val="clear" w:color="auto" w:fill="auto"/>
            <w:noWrap w:val="0"/>
            <w:vAlign w:val="center"/>
          </w:tcPr>
          <w:p w14:paraId="4E89B39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按实结算</w:t>
            </w:r>
          </w:p>
        </w:tc>
        <w:tc>
          <w:tcPr>
            <w:tcW w:w="1594" w:type="dxa"/>
            <w:shd w:val="clear" w:color="auto" w:fill="auto"/>
            <w:noWrap w:val="0"/>
            <w:vAlign w:val="center"/>
          </w:tcPr>
          <w:p w14:paraId="171133CB">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1-2</w:t>
            </w:r>
          </w:p>
        </w:tc>
        <w:tc>
          <w:tcPr>
            <w:tcW w:w="1594" w:type="dxa"/>
            <w:shd w:val="clear" w:color="auto" w:fill="auto"/>
            <w:noWrap w:val="0"/>
            <w:vAlign w:val="center"/>
          </w:tcPr>
          <w:p w14:paraId="564BDA5D">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bookmarkEnd w:id="192"/>
    </w:tbl>
    <w:p w14:paraId="3827FA9C">
      <w:pPr>
        <w:widowControl/>
        <w:spacing w:before="120" w:beforeLines="50"/>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注</w:t>
      </w:r>
      <w:r>
        <w:rPr>
          <w:rFonts w:hint="eastAsia" w:ascii="宋体" w:hAnsi="宋体" w:cs="宋体"/>
          <w:color w:val="auto"/>
          <w:sz w:val="24"/>
          <w:szCs w:val="24"/>
          <w:lang w:eastAsia="zh-CN"/>
        </w:rPr>
        <w:t>：</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10137"/>
      <w:bookmarkStart w:id="20" w:name="_Toc76373866"/>
      <w:bookmarkStart w:id="21" w:name="_Toc30358"/>
      <w:bookmarkStart w:id="22" w:name="_Toc3434"/>
      <w:bookmarkStart w:id="23" w:name="_Toc25496"/>
      <w:bookmarkStart w:id="24" w:name="_Toc2650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17341"/>
      <w:bookmarkStart w:id="29" w:name="_Toc6749"/>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76373872"/>
      <w:bookmarkStart w:id="40" w:name="_Toc14224"/>
      <w:bookmarkStart w:id="41" w:name="_Toc9714"/>
      <w:bookmarkStart w:id="42" w:name="_Toc4033"/>
      <w:bookmarkStart w:id="43" w:name="_Toc25272"/>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76373874"/>
      <w:bookmarkStart w:id="48" w:name="_Toc2599"/>
      <w:bookmarkStart w:id="49" w:name="_Toc3153"/>
      <w:bookmarkStart w:id="50" w:name="_Toc11474"/>
      <w:bookmarkStart w:id="51" w:name="_Toc13391"/>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76373876"/>
      <w:bookmarkStart w:id="55" w:name="_Toc6355"/>
      <w:bookmarkStart w:id="56" w:name="_Toc29225"/>
      <w:bookmarkStart w:id="57" w:name="_Toc30465"/>
      <w:bookmarkStart w:id="58" w:name="_Toc29620"/>
      <w:bookmarkStart w:id="59" w:name="_Toc13107"/>
      <w:bookmarkStart w:id="60" w:name="_Toc1955"/>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2BE1D57C">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用途：不与创面直接接触，主要用于临床伤口包扎、敷料固定及肢体外固定。</w:t>
      </w:r>
    </w:p>
    <w:p w14:paraId="6328348F">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 xml:space="preserve">1. </w:t>
      </w:r>
      <w:r>
        <w:rPr>
          <w:rFonts w:hint="eastAsia" w:ascii="Segoe UI" w:hAnsi="Segoe UI" w:eastAsia="Segoe UI" w:cs="Segoe UI"/>
          <w:sz w:val="22"/>
          <w:szCs w:val="22"/>
          <w:lang w:val="en-US" w:eastAsia="zh-CN" w:bidi="ar-SA"/>
        </w:rPr>
        <w:t>结构与材质：由100%棉弹性织物（提供材质检测报告）</w:t>
      </w:r>
      <w:r>
        <w:rPr>
          <w:rFonts w:hint="default" w:ascii="Segoe UI" w:hAnsi="Segoe UI" w:eastAsia="Segoe UI" w:cs="Segoe UI"/>
          <w:sz w:val="22"/>
          <w:szCs w:val="22"/>
          <w:lang w:val="en-US" w:eastAsia="zh-CN" w:bidi="ar-SA"/>
        </w:rPr>
        <w:t>，涂覆皮肤高耐受性医用压敏粘胶（不含天然乳胶）；粘胶为不含溶剂的环保型弹性粘胶或丙烯酸酯胶；配易揭除保护纸，卷状包装。</w:t>
      </w:r>
    </w:p>
    <w:p w14:paraId="121B7FEB">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2.规格型号：未拉伸状态下宽度≥7.5cm，长度≥250cm（如7.5cm×2.5m、7.5cm×4.5m、8cm×2.5m、10cm×2.5m</w:t>
      </w:r>
      <w:r>
        <w:rPr>
          <w:rFonts w:hint="eastAsia" w:ascii="Segoe UI" w:hAnsi="Segoe UI" w:eastAsia="Segoe UI" w:cs="Segoe UI"/>
          <w:sz w:val="22"/>
          <w:szCs w:val="22"/>
          <w:lang w:val="en-US" w:eastAsia="zh-CN" w:bidi="ar-SA"/>
        </w:rPr>
        <w:t>）。</w:t>
      </w:r>
    </w:p>
    <w:p w14:paraId="5BA7109F">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3.核心功能：</w:t>
      </w:r>
    </w:p>
    <w:p w14:paraId="4E716858">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可靠固定</w:t>
      </w:r>
      <w:r>
        <w:rPr>
          <w:rFonts w:hint="default" w:ascii="Segoe UI" w:hAnsi="Segoe UI" w:eastAsia="Segoe UI" w:cs="Segoe UI"/>
          <w:sz w:val="22"/>
          <w:szCs w:val="22"/>
          <w:lang w:val="en-US" w:eastAsia="zh-CN" w:bidi="ar-SA"/>
        </w:rPr>
        <w:t>：粘性强，能对创面敷料或肢体提供有效的束缚力，起到包扎、固定作用</w:t>
      </w:r>
      <w:r>
        <w:rPr>
          <w:rFonts w:hint="eastAsia" w:ascii="Segoe UI" w:hAnsi="Segoe UI" w:eastAsia="Segoe UI" w:cs="Segoe UI"/>
          <w:sz w:val="22"/>
          <w:szCs w:val="22"/>
          <w:lang w:val="en-US" w:eastAsia="zh-CN" w:bidi="ar-SA"/>
        </w:rPr>
        <w:t>；弹性贴合</w:t>
      </w:r>
      <w:r>
        <w:rPr>
          <w:rFonts w:hint="default" w:ascii="Segoe UI" w:hAnsi="Segoe UI" w:eastAsia="Segoe UI" w:cs="Segoe UI"/>
          <w:sz w:val="22"/>
          <w:szCs w:val="22"/>
          <w:lang w:val="en-US" w:eastAsia="zh-CN" w:bidi="ar-SA"/>
        </w:rPr>
        <w:t>：具有一定弹性和延展性，可拉伸并完全贴合身体任意部位的轮廓，保证患者活动自如</w:t>
      </w:r>
      <w:r>
        <w:rPr>
          <w:rFonts w:hint="eastAsia" w:ascii="Segoe UI" w:hAnsi="Segoe UI" w:eastAsia="Segoe UI" w:cs="Segoe UI"/>
          <w:sz w:val="22"/>
          <w:szCs w:val="22"/>
          <w:lang w:val="en-US" w:eastAsia="zh-CN" w:bidi="ar-SA"/>
        </w:rPr>
        <w:t>；皮肤友好</w:t>
      </w:r>
      <w:r>
        <w:rPr>
          <w:rFonts w:hint="default" w:ascii="Segoe UI" w:hAnsi="Segoe UI" w:eastAsia="Segoe UI" w:cs="Segoe UI"/>
          <w:sz w:val="22"/>
          <w:szCs w:val="22"/>
          <w:lang w:val="en-US" w:eastAsia="zh-CN" w:bidi="ar-SA"/>
        </w:rPr>
        <w:t>：采用皮肤高耐受性粘性物质，低致敏，透气性好，可承受大量汗液，避免皮肤浸渍</w:t>
      </w:r>
      <w:r>
        <w:rPr>
          <w:rFonts w:hint="eastAsia" w:ascii="Segoe UI" w:hAnsi="Segoe UI" w:eastAsia="Segoe UI" w:cs="Segoe UI"/>
          <w:sz w:val="22"/>
          <w:szCs w:val="22"/>
          <w:lang w:val="en-US" w:eastAsia="zh-CN" w:bidi="ar-SA"/>
        </w:rPr>
        <w:t>；使用便捷</w:t>
      </w:r>
      <w:r>
        <w:rPr>
          <w:rFonts w:hint="default" w:ascii="Segoe UI" w:hAnsi="Segoe UI" w:eastAsia="Segoe UI" w:cs="Segoe UI"/>
          <w:sz w:val="22"/>
          <w:szCs w:val="22"/>
          <w:lang w:val="en-US" w:eastAsia="zh-CN" w:bidi="ar-SA"/>
        </w:rPr>
        <w:t>：背衬保护纸易于剥离，方便操作；边缘处理平滑，包扎时不卷边、无压迫血管风险</w:t>
      </w:r>
      <w:r>
        <w:rPr>
          <w:rFonts w:hint="eastAsia" w:ascii="Segoe UI" w:hAnsi="Segoe UI" w:eastAsia="Segoe UI" w:cs="Segoe UI"/>
          <w:sz w:val="22"/>
          <w:szCs w:val="22"/>
          <w:lang w:val="en-US" w:eastAsia="zh-CN" w:bidi="ar-SA"/>
        </w:rPr>
        <w:t>。</w:t>
      </w:r>
    </w:p>
    <w:p w14:paraId="66A56F26">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4. 物理性能：</w:t>
      </w:r>
    </w:p>
    <w:p w14:paraId="41E4E67E">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①</w:t>
      </w:r>
      <w:r>
        <w:rPr>
          <w:rFonts w:hint="default" w:ascii="Segoe UI" w:hAnsi="Segoe UI" w:eastAsia="Segoe UI" w:cs="Segoe UI"/>
          <w:sz w:val="22"/>
          <w:szCs w:val="22"/>
          <w:lang w:val="en-US" w:eastAsia="zh-CN" w:bidi="ar-SA"/>
        </w:rPr>
        <w:t> 粘性：具有自粘特性，180°粘着力≥2 N/cm（提供第三方检测报告）</w:t>
      </w:r>
      <w:r>
        <w:rPr>
          <w:rFonts w:hint="eastAsia" w:ascii="Segoe UI" w:hAnsi="Segoe UI" w:eastAsia="Segoe UI" w:cs="Segoe UI"/>
          <w:sz w:val="22"/>
          <w:szCs w:val="22"/>
          <w:lang w:val="en-US" w:eastAsia="zh-CN" w:bidi="ar-SA"/>
        </w:rPr>
        <w:t>；</w:t>
      </w:r>
      <w:r>
        <w:rPr>
          <w:rFonts w:hint="default" w:ascii="Segoe UI" w:hAnsi="Segoe UI" w:eastAsia="Segoe UI" w:cs="Segoe UI"/>
          <w:sz w:val="22"/>
          <w:szCs w:val="22"/>
          <w:lang w:val="en-US" w:eastAsia="zh-CN" w:bidi="ar-SA"/>
        </w:rPr>
        <w:t>② 弹性：长度可拉伸，能完全贴合身体轮廓</w:t>
      </w:r>
      <w:r>
        <w:rPr>
          <w:rFonts w:hint="eastAsia" w:ascii="Segoe UI" w:hAnsi="Segoe UI" w:eastAsia="Segoe UI" w:cs="Segoe UI"/>
          <w:sz w:val="22"/>
          <w:szCs w:val="22"/>
          <w:lang w:val="en-US" w:eastAsia="zh-CN" w:bidi="ar-SA"/>
        </w:rPr>
        <w:t>；</w:t>
      </w:r>
      <w:r>
        <w:rPr>
          <w:rFonts w:hint="default" w:ascii="Segoe UI" w:hAnsi="Segoe UI" w:eastAsia="Segoe UI" w:cs="Segoe UI"/>
          <w:sz w:val="22"/>
          <w:szCs w:val="22"/>
          <w:lang w:val="en-US" w:eastAsia="zh-CN" w:bidi="ar-SA"/>
        </w:rPr>
        <w:t>③ 透气性：整个表面具备透气粘胶，可承受大量汗液</w:t>
      </w:r>
      <w:r>
        <w:rPr>
          <w:rFonts w:hint="eastAsia" w:ascii="Segoe UI" w:hAnsi="Segoe UI" w:eastAsia="Segoe UI" w:cs="Segoe UI"/>
          <w:sz w:val="22"/>
          <w:szCs w:val="22"/>
          <w:lang w:val="en-US" w:eastAsia="zh-CN" w:bidi="ar-SA"/>
        </w:rPr>
        <w:t>；</w:t>
      </w:r>
      <w:r>
        <w:rPr>
          <w:rFonts w:hint="default" w:ascii="Segoe UI" w:hAnsi="Segoe UI" w:eastAsia="Segoe UI" w:cs="Segoe UI"/>
          <w:sz w:val="22"/>
          <w:szCs w:val="22"/>
          <w:lang w:val="en-US" w:eastAsia="zh-CN" w:bidi="ar-SA"/>
        </w:rPr>
        <w:t>④ </w:t>
      </w:r>
      <w:r>
        <w:rPr>
          <w:rFonts w:hint="eastAsia" w:ascii="Segoe UI" w:hAnsi="Segoe UI" w:eastAsia="Segoe UI" w:cs="Segoe UI"/>
          <w:sz w:val="22"/>
          <w:szCs w:val="22"/>
          <w:lang w:val="en-US" w:eastAsia="zh-CN" w:bidi="ar-SA"/>
        </w:rPr>
        <w:t>边缘处理平滑，包扎时不卷边、无压迫血管风险；</w:t>
      </w:r>
    </w:p>
    <w:p w14:paraId="0E22340E">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5.</w:t>
      </w:r>
      <w:r>
        <w:rPr>
          <w:rFonts w:hint="default" w:ascii="Segoe UI" w:hAnsi="Segoe UI" w:eastAsia="Segoe UI" w:cs="Segoe UI"/>
          <w:sz w:val="22"/>
          <w:szCs w:val="22"/>
          <w:lang w:val="en-US" w:eastAsia="zh-CN" w:bidi="ar-SA"/>
        </w:rPr>
        <w:t>射线通透性：可透过放射线，不影响影像学检查</w:t>
      </w:r>
      <w:r>
        <w:rPr>
          <w:rFonts w:hint="eastAsia" w:ascii="Segoe UI" w:hAnsi="Segoe UI" w:eastAsia="Segoe UI" w:cs="Segoe UI"/>
          <w:sz w:val="22"/>
          <w:szCs w:val="22"/>
          <w:lang w:val="en-US" w:eastAsia="zh-CN" w:bidi="ar-SA"/>
        </w:rPr>
        <w:t xml:space="preserve">； </w:t>
      </w:r>
    </w:p>
    <w:p w14:paraId="7E5FE654">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6.生物相容性：皮肤致敏试验合格，无刺激性反应；</w:t>
      </w:r>
    </w:p>
    <w:p w14:paraId="64AD4356">
      <w:pPr>
        <w:keepNext w:val="0"/>
        <w:keepLines w:val="0"/>
        <w:widowControl/>
        <w:numPr>
          <w:ilvl w:val="0"/>
          <w:numId w:val="0"/>
        </w:numPr>
        <w:suppressLineNumbers w:val="0"/>
        <w:spacing w:after="200" w:line="375" w:lineRule="atLeast"/>
        <w:jc w:val="left"/>
        <w:rPr>
          <w:rFonts w:hint="eastAsia"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7.一次性使用，独立包装；</w:t>
      </w:r>
    </w:p>
    <w:p w14:paraId="530B7499">
      <w:pPr>
        <w:keepNext w:val="0"/>
        <w:keepLines w:val="0"/>
        <w:widowControl/>
        <w:numPr>
          <w:ilvl w:val="0"/>
          <w:numId w:val="0"/>
        </w:numPr>
        <w:suppressLineNumbers w:val="0"/>
        <w:spacing w:after="200" w:line="375" w:lineRule="atLeast"/>
        <w:jc w:val="left"/>
        <w:rPr>
          <w:rFonts w:hint="default" w:ascii="Segoe UI" w:hAnsi="Segoe UI" w:eastAsia="Segoe UI" w:cs="Segoe UI"/>
          <w:sz w:val="22"/>
          <w:szCs w:val="22"/>
          <w:lang w:val="en-US" w:eastAsia="zh-CN" w:bidi="ar-SA"/>
        </w:rPr>
      </w:pPr>
      <w:r>
        <w:rPr>
          <w:rFonts w:hint="eastAsia" w:ascii="Segoe UI" w:hAnsi="Segoe UI" w:eastAsia="Segoe UI" w:cs="Segoe UI"/>
          <w:sz w:val="22"/>
          <w:szCs w:val="22"/>
          <w:lang w:val="en-US" w:eastAsia="zh-CN" w:bidi="ar-SA"/>
        </w:rPr>
        <w:t>8.可任意裁剪大小，易贴附</w:t>
      </w:r>
      <w:r>
        <w:rPr>
          <w:rFonts w:hint="default" w:ascii="Segoe UI" w:hAnsi="Segoe UI" w:eastAsia="Segoe UI" w:cs="Segoe UI"/>
          <w:sz w:val="22"/>
          <w:szCs w:val="22"/>
          <w:lang w:val="en-US" w:eastAsia="zh-CN" w:bidi="ar-SA"/>
        </w:rPr>
        <w:t>。</w:t>
      </w:r>
    </w:p>
    <w:p w14:paraId="00C70305">
      <w:pPr>
        <w:pStyle w:val="168"/>
        <w:widowControl/>
        <w:numPr>
          <w:ilvl w:val="0"/>
          <w:numId w:val="0"/>
        </w:numPr>
        <w:spacing w:line="400" w:lineRule="exact"/>
        <w:rPr>
          <w:rFonts w:hint="default" w:ascii="Times New Roman" w:hAnsi="Times New Roman" w:eastAsia="宋体" w:cs="Times New Roman"/>
          <w:b w:val="0"/>
          <w:bCs w:val="0"/>
          <w:i w:val="0"/>
          <w:color w:val="auto"/>
          <w:kern w:val="2"/>
          <w:sz w:val="24"/>
          <w:szCs w:val="24"/>
          <w:lang w:val="en-US" w:eastAsia="zh-CN" w:bidi="ar-SA"/>
        </w:rPr>
      </w:pP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17944"/>
      <w:bookmarkStart w:id="63" w:name="_Toc17524"/>
      <w:bookmarkStart w:id="64" w:name="_Toc4791"/>
      <w:bookmarkStart w:id="65" w:name="_Toc24122"/>
      <w:bookmarkStart w:id="66" w:name="_Toc31843"/>
      <w:bookmarkStart w:id="67" w:name="_Toc1768"/>
      <w:bookmarkStart w:id="68" w:name="_Toc15650"/>
      <w:bookmarkStart w:id="69" w:name="_Toc7794"/>
      <w:bookmarkStart w:id="70" w:name="_Toc2072"/>
      <w:bookmarkStart w:id="71" w:name="_Toc76373878"/>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14311"/>
      <w:bookmarkStart w:id="74" w:name="_Toc9339"/>
      <w:bookmarkStart w:id="75" w:name="_Toc30551"/>
      <w:bookmarkStart w:id="76" w:name="_Toc22561"/>
      <w:bookmarkStart w:id="77" w:name="_Toc29836"/>
      <w:bookmarkStart w:id="78" w:name="_Toc5959"/>
      <w:bookmarkStart w:id="79" w:name="_Toc76373879"/>
      <w:bookmarkStart w:id="80" w:name="_Toc13528"/>
      <w:bookmarkStart w:id="81" w:name="_Toc16908"/>
      <w:bookmarkStart w:id="82" w:name="_Toc28942"/>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27737"/>
      <w:bookmarkStart w:id="84" w:name="_Toc12384"/>
      <w:bookmarkStart w:id="85" w:name="_Toc2258"/>
      <w:bookmarkStart w:id="86" w:name="_Toc27893"/>
      <w:bookmarkStart w:id="87" w:name="_Toc76373885"/>
      <w:bookmarkStart w:id="88" w:name="_Toc20263"/>
      <w:bookmarkStart w:id="89" w:name="_Toc20772"/>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1052"/>
      <w:bookmarkStart w:id="91" w:name="_Toc76373886"/>
      <w:bookmarkStart w:id="92" w:name="_Toc12712"/>
      <w:bookmarkStart w:id="93" w:name="_Toc23699"/>
      <w:bookmarkStart w:id="94" w:name="_Toc7115"/>
      <w:bookmarkStart w:id="95" w:name="_Toc2818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26754"/>
      <w:bookmarkStart w:id="98" w:name="_Toc31293"/>
      <w:bookmarkStart w:id="99" w:name="_Toc13585"/>
      <w:bookmarkStart w:id="100" w:name="_Toc76373887"/>
      <w:bookmarkStart w:id="101" w:name="_Toc19809"/>
      <w:bookmarkStart w:id="102" w:name="_Toc5535"/>
      <w:bookmarkStart w:id="103" w:name="_Toc914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16925"/>
      <w:bookmarkStart w:id="105" w:name="_Toc30068"/>
      <w:bookmarkStart w:id="106" w:name="_Toc2900"/>
      <w:bookmarkStart w:id="107" w:name="_Toc5251"/>
      <w:bookmarkStart w:id="108" w:name="_Toc8546"/>
      <w:bookmarkStart w:id="109" w:name="_Toc76373889"/>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11342"/>
      <w:bookmarkStart w:id="113" w:name="_Toc27443"/>
      <w:bookmarkStart w:id="114" w:name="_Toc20034"/>
      <w:bookmarkStart w:id="115" w:name="_Toc26071"/>
      <w:bookmarkStart w:id="116" w:name="_Toc76373890"/>
      <w:bookmarkStart w:id="117" w:name="_Toc11654"/>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76373891"/>
      <w:bookmarkStart w:id="121" w:name="_Toc20391"/>
      <w:bookmarkStart w:id="122" w:name="_Toc27646"/>
      <w:bookmarkStart w:id="123" w:name="_Toc25199"/>
      <w:r>
        <w:rPr>
          <w:rFonts w:hint="eastAsia" w:ascii="宋体" w:hAnsi="宋体" w:cs="宋体"/>
          <w:b/>
          <w:color w:val="auto"/>
          <w:szCs w:val="36"/>
        </w:rPr>
        <w:t xml:space="preserve">第四篇  </w:t>
      </w:r>
      <w:bookmarkStart w:id="124" w:name="_Toc349642178"/>
      <w:bookmarkStart w:id="125" w:name="_Toc258354120"/>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19409"/>
      <w:bookmarkStart w:id="132" w:name="_Toc20762"/>
      <w:bookmarkStart w:id="133" w:name="_Toc76373904"/>
      <w:bookmarkStart w:id="134" w:name="_Toc24088"/>
      <w:bookmarkStart w:id="135" w:name="_Toc2975"/>
      <w:bookmarkStart w:id="136" w:name="_Toc10152"/>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12863"/>
      <w:bookmarkStart w:id="139" w:name="_Toc7750"/>
      <w:bookmarkStart w:id="140" w:name="_Toc76373907"/>
      <w:bookmarkStart w:id="141" w:name="_Toc16112"/>
      <w:bookmarkStart w:id="142" w:name="_Toc11892"/>
      <w:bookmarkStart w:id="143" w:name="_Toc11763"/>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22827"/>
      <w:bookmarkStart w:id="152" w:name="_Toc10063"/>
      <w:bookmarkStart w:id="153"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_Toc15483"/>
      <w:bookmarkStart w:id="156"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9795"/>
      <w:bookmarkStart w:id="165" w:name="_Toc493178790"/>
      <w:bookmarkStart w:id="166" w:name="_Toc21830"/>
      <w:bookmarkStart w:id="167" w:name="_Toc21431"/>
      <w:bookmarkStart w:id="168" w:name="_Toc76373909"/>
      <w:bookmarkStart w:id="169" w:name="_Toc27306"/>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411"/>
      <w:bookmarkStart w:id="175" w:name="_Toc16487"/>
      <w:bookmarkStart w:id="176" w:name="_Toc20875"/>
      <w:bookmarkStart w:id="177" w:name="_Toc12647"/>
      <w:bookmarkStart w:id="178" w:name="_Toc492721039"/>
      <w:bookmarkStart w:id="179" w:name="_Toc76373910"/>
      <w:bookmarkStart w:id="180" w:name="_Toc49317879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20605"/>
      <w:bookmarkStart w:id="183" w:name="_Toc4250"/>
      <w:bookmarkStart w:id="184" w:name="_Toc492721038"/>
      <w:bookmarkStart w:id="185" w:name="_Toc76373912"/>
      <w:bookmarkStart w:id="186" w:name="_Toc6217"/>
      <w:bookmarkStart w:id="187" w:name="_Toc16151"/>
      <w:bookmarkStart w:id="188" w:name="_Toc493178793"/>
      <w:bookmarkStart w:id="189" w:name="_Toc8925"/>
      <w:bookmarkStart w:id="190" w:name="_Toc1929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E37E5B3-C4F1-4E76-875C-B759C2F6F6C8}"/>
  </w:font>
  <w:font w:name="黑体">
    <w:panose1 w:val="02010609060101010101"/>
    <w:charset w:val="86"/>
    <w:family w:val="auto"/>
    <w:pitch w:val="default"/>
    <w:sig w:usb0="800002BF" w:usb1="38CF7CFA" w:usb2="00000016" w:usb3="00000000" w:csb0="00040001" w:csb1="00000000"/>
    <w:embedRegular r:id="rId2" w:fontKey="{45D31532-B658-42D3-9DA3-1ED80A765F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71EE4FA6-8A1D-4303-B78D-7773E8DEA2D9}"/>
  </w:font>
  <w:font w:name="Arial Unicode MS">
    <w:panose1 w:val="020B0604020202020204"/>
    <w:charset w:val="86"/>
    <w:family w:val="roman"/>
    <w:pitch w:val="default"/>
    <w:sig w:usb0="FFFFFFFF" w:usb1="E9FFFFFF" w:usb2="0000003F" w:usb3="00000000" w:csb0="603F01FF" w:csb1="FFFF0000"/>
    <w:embedRegular r:id="rId4" w:fontKey="{8175815E-1DCD-4FFE-871B-E4DCCE8D99DB}"/>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4A0F4C1F-3C30-4492-A556-D6AB88CD3D64}"/>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3536CED8-D200-4969-8271-61AA2642DB84}"/>
  </w:font>
  <w:font w:name="方正黑体_GBK">
    <w:panose1 w:val="03000509000000000000"/>
    <w:charset w:val="86"/>
    <w:family w:val="script"/>
    <w:pitch w:val="default"/>
    <w:sig w:usb0="00000001" w:usb1="080E0000" w:usb2="00000000" w:usb3="00000000" w:csb0="00040000" w:csb1="00000000"/>
    <w:embedRegular r:id="rId7" w:fontKey="{B777F98C-C99E-4F5A-B68C-E92B6E8C6B46}"/>
  </w:font>
  <w:font w:name="方正小标宋_GBK">
    <w:panose1 w:val="02000000000000000000"/>
    <w:charset w:val="86"/>
    <w:family w:val="script"/>
    <w:pitch w:val="default"/>
    <w:sig w:usb0="A00002BF" w:usb1="38CF7CFA" w:usb2="00082016" w:usb3="00000000" w:csb0="00040001" w:csb1="00000000"/>
    <w:embedRegular r:id="rId8" w:fontKey="{9C15C00B-14E2-4D7D-B911-7B16F339AD94}"/>
  </w:font>
  <w:font w:name="微软雅黑">
    <w:panose1 w:val="020B0503020204020204"/>
    <w:charset w:val="86"/>
    <w:family w:val="swiss"/>
    <w:pitch w:val="default"/>
    <w:sig w:usb0="80000287" w:usb1="2ACF3C50" w:usb2="00000016" w:usb3="00000000" w:csb0="0004001F" w:csb1="00000000"/>
    <w:embedRegular r:id="rId9" w:fontKey="{43C3B1D8-033D-4AA9-95AF-B7C737C3E03A}"/>
  </w:font>
  <w:font w:name="仿宋">
    <w:panose1 w:val="02010609060101010101"/>
    <w:charset w:val="86"/>
    <w:family w:val="modern"/>
    <w:pitch w:val="default"/>
    <w:sig w:usb0="800002BF" w:usb1="38CF7CFA" w:usb2="00000016" w:usb3="00000000" w:csb0="00040001" w:csb1="00000000"/>
    <w:embedRegular r:id="rId10" w:fontKey="{460932CC-D380-45A1-BA25-BD40FEBA1811}"/>
  </w:font>
  <w:font w:name="WPSEMBED13">
    <w:panose1 w:val="02000000000000000000"/>
    <w:charset w:val="86"/>
    <w:family w:val="auto"/>
    <w:pitch w:val="default"/>
    <w:sig w:usb0="A00002BF" w:usb1="38CF7CFA" w:usb2="00082016" w:usb3="00000000" w:csb0="00040001" w:csb1="00000000"/>
  </w:font>
  <w:font w:name="WPSEMBED14">
    <w:panose1 w:val="03000509000000000000"/>
    <w:charset w:val="86"/>
    <w:family w:val="auto"/>
    <w:pitch w:val="default"/>
    <w:sig w:usb0="00000001" w:usb1="080E0000" w:usb2="00000000" w:usb3="00000000" w:csb0="00040000" w:csb1="00000000"/>
  </w:font>
  <w:font w:name="WPSEMBED11">
    <w:panose1 w:val="02010609030101010101"/>
    <w:charset w:val="86"/>
    <w:family w:val="auto"/>
    <w:pitch w:val="default"/>
    <w:sig w:usb0="00000001" w:usb1="080E0000" w:usb2="00000000" w:usb3="00000000" w:csb0="00040000" w:csb1="00000000"/>
  </w:font>
  <w:font w:name="WPSEMBED15">
    <w:panose1 w:val="02000000000000000000"/>
    <w:charset w:val="86"/>
    <w:family w:val="auto"/>
    <w:pitch w:val="default"/>
    <w:sig w:usb0="A00002BF" w:usb1="38CF7CFA" w:usb2="00082016" w:usb3="00000000" w:csb0="00040001" w:csb1="00000000"/>
  </w:font>
  <w:font w:name="WPSEMBED12">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 w:name="Segoe UI">
    <w:panose1 w:val="020B0502040204020203"/>
    <w:charset w:val="00"/>
    <w:family w:val="auto"/>
    <w:pitch w:val="default"/>
    <w:sig w:usb0="E4002EFF" w:usb1="C000E47F" w:usb2="00000009" w:usb3="00000000" w:csb0="200001FF" w:csb1="00000000"/>
    <w:embedRegular r:id="rId11" w:fontKey="{7AE51BC3-99BC-4B00-8625-7E7351B0B9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55120"/>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1683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01D09"/>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5930</Words>
  <Characters>6104</Characters>
  <Lines>101</Lines>
  <Paragraphs>28</Paragraphs>
  <TotalTime>5</TotalTime>
  <ScaleCrop>false</ScaleCrop>
  <LinksUpToDate>false</LinksUpToDate>
  <CharactersWithSpaces>6534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2026-09-09T07:09:15Z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