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868"/>
      <w:bookmarkStart w:id="1" w:name="_Toc10059"/>
      <w:bookmarkStart w:id="2" w:name="_Toc31066"/>
      <w:bookmarkStart w:id="3" w:name="_Toc76373863"/>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5909"/>
      <w:bookmarkStart w:id="8" w:name="_Toc28264"/>
      <w:bookmarkStart w:id="9" w:name="_Toc22435"/>
      <w:bookmarkStart w:id="10" w:name="_Toc76373864"/>
      <w:bookmarkStart w:id="11" w:name="_Toc15376"/>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胶片及其配套设备</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707"/>
            <w:bookmarkStart w:id="15" w:name="_Toc18060"/>
            <w:bookmarkStart w:id="16" w:name="_Toc76373865"/>
            <w:bookmarkStart w:id="17" w:name="_Toc5838"/>
            <w:bookmarkStart w:id="18" w:name="_Toc22129"/>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27131930">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胶片及其配套设备</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noWrap w:val="0"/>
            <w:vAlign w:val="center"/>
          </w:tcPr>
          <w:p w14:paraId="46E1E18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color w:val="auto"/>
                <w:sz w:val="24"/>
                <w:szCs w:val="24"/>
                <w:lang w:eastAsia="zh-CN"/>
              </w:rPr>
              <w:t>放射科</w:t>
            </w:r>
          </w:p>
        </w:tc>
      </w:tr>
    </w:tbl>
    <w:p w14:paraId="40D11194">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五年</w:t>
      </w:r>
    </w:p>
    <w:p w14:paraId="12B0148C">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25496"/>
      <w:bookmarkStart w:id="20" w:name="_Toc10137"/>
      <w:bookmarkStart w:id="21" w:name="_Toc76373866"/>
      <w:bookmarkStart w:id="22" w:name="_Toc3434"/>
      <w:bookmarkStart w:id="23" w:name="_Toc26504"/>
      <w:bookmarkStart w:id="24" w:name="_Toc30358"/>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28099"/>
      <w:bookmarkStart w:id="31" w:name="_Toc18799"/>
      <w:bookmarkStart w:id="32" w:name="_Toc7527"/>
      <w:bookmarkStart w:id="33" w:name="_Toc654"/>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3474005023@qq.com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放射科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放射科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放射科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放射科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9" w:name="_Toc18950"/>
      <w:bookmarkStart w:id="40" w:name="_Toc768"/>
      <w:r>
        <w:rPr>
          <w:rFonts w:hint="eastAsia" w:ascii="宋体" w:hAnsi="宋体" w:cs="宋体"/>
          <w:b/>
          <w:color w:val="auto"/>
          <w:sz w:val="24"/>
        </w:rPr>
        <w:t>五、竞选文件递交与采购谈判时间、地点</w:t>
      </w:r>
      <w:bookmarkEnd w:id="39"/>
      <w:bookmarkEnd w:id="40"/>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BBC9107">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023-63693920</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4033"/>
      <w:bookmarkStart w:id="44" w:name="_Toc25272"/>
      <w:bookmarkStart w:id="45" w:name="_Toc76373872"/>
      <w:bookmarkStart w:id="46" w:name="_Toc14224"/>
      <w:bookmarkStart w:id="47" w:name="_Toc9714"/>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2599"/>
      <w:bookmarkStart w:id="52" w:name="_Toc3153"/>
      <w:bookmarkStart w:id="53" w:name="_Toc11474"/>
      <w:bookmarkStart w:id="54" w:name="_Toc76373874"/>
      <w:bookmarkStart w:id="55" w:name="_Toc13391"/>
      <w:bookmarkStart w:id="56" w:name="_Toc27187"/>
      <w:bookmarkStart w:id="57" w:name="_Toc25148"/>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30465"/>
      <w:bookmarkStart w:id="59" w:name="_Toc29225"/>
      <w:bookmarkStart w:id="60" w:name="_Toc6355"/>
      <w:bookmarkStart w:id="61" w:name="_Toc76373876"/>
      <w:bookmarkStart w:id="62" w:name="_Toc29620"/>
      <w:bookmarkStart w:id="63" w:name="_Toc1955"/>
      <w:bookmarkStart w:id="64" w:name="_Toc13107"/>
    </w:p>
    <w:p w14:paraId="2A7A6426">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74546534">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为集采产品。</w:t>
      </w:r>
    </w:p>
    <w:p w14:paraId="690D0790">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一、产品信息</w:t>
      </w:r>
    </w:p>
    <w:p w14:paraId="2CA51AF3">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产品名称：医用干式胶片       </w:t>
      </w:r>
    </w:p>
    <w:p w14:paraId="289CB789">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[结构组成]：由聚酯(PET)片基、热敏层、保护层组成。</w:t>
      </w:r>
    </w:p>
    <w:p w14:paraId="01EDCB6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[产品性能]：最大密度≥2.40;最小密度≤0.35。</w:t>
      </w:r>
    </w:p>
    <w:p w14:paraId="24AF39A7">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空间分辨率(配套医用图像打印机的输出空间分辨率)&gt;300 ppi。</w:t>
      </w:r>
    </w:p>
    <w:p w14:paraId="706A4D74">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灰度分辨率(配套医用图像打印机的输出灰度分辨率)&gt;10 bits。</w:t>
      </w:r>
    </w:p>
    <w:p w14:paraId="3FCE5F82">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[适用范围]：用于作为诊断依据的医学影像(CT、MRI、CR、DR等)的记录。</w:t>
      </w:r>
    </w:p>
    <w:p w14:paraId="0F005C43">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[产品效期]：24个月。</w:t>
      </w:r>
    </w:p>
    <w:p w14:paraId="74089A4B">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[存储要求]：</w:t>
      </w:r>
    </w:p>
    <w:p w14:paraId="7B46A6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1、贮存温度为10C-25C，相对湿度为30%-60%，存放于避光、阴凉、干燥、无辐射或X 光照射的环境中。</w:t>
      </w:r>
    </w:p>
    <w:p w14:paraId="62F4AA3F">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2、产品贮存应避免硫化氢、二氧化硫、甲醛、氨和汞等有害气体的侵害，禁止与显影剂和活化剂溶液存放在一起。</w:t>
      </w:r>
    </w:p>
    <w:p w14:paraId="0FD07BCE">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三、售后服务及伴随服务</w:t>
      </w:r>
    </w:p>
    <w:p w14:paraId="41B1FC8D">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1.主城区内售后线上响应时间为30分钟，线下响应时间为60-120分钟。</w:t>
      </w:r>
    </w:p>
    <w:p w14:paraId="3970FCE3">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2.每月巡检制度，及时处理潜在故障保障科室正常运行。</w:t>
      </w:r>
    </w:p>
    <w:p w14:paraId="7416743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3根据实际打印量提供相对应的打印设备，满足临床需求。</w:t>
      </w:r>
    </w:p>
    <w:p w14:paraId="3FA61E6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4.维修打印设备（相机、自助打印机）所有费用由供应商承担。</w:t>
      </w:r>
    </w:p>
    <w:p w14:paraId="13CEBEF2">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5.可在打印终端做自助缴费模块，需医院自行提供相关接口数据（医院承担接口费用）及配合供应商软件人员完成开发</w:t>
      </w:r>
      <w:bookmarkStart w:id="196" w:name="_GoBack"/>
      <w:bookmarkEnd w:id="196"/>
      <w:r>
        <w:rPr>
          <w:rFonts w:hint="default" w:ascii="Times New Roman" w:hAnsi="Times New Roman" w:eastAsia="宋体" w:cs="Times New Roman"/>
          <w:b w:val="0"/>
          <w:bCs w:val="0"/>
          <w:color w:val="auto"/>
          <w:sz w:val="24"/>
          <w:szCs w:val="24"/>
          <w:lang w:val="en-US" w:eastAsia="zh-CN"/>
        </w:rPr>
        <w:t>。</w:t>
      </w:r>
    </w:p>
    <w:p w14:paraId="6BD57247">
      <w:pPr>
        <w:pStyle w:val="3"/>
        <w:ind w:left="0" w:leftChars="0" w:firstLine="0" w:firstLineChars="0"/>
        <w:jc w:val="both"/>
        <w:rPr>
          <w:rFonts w:hint="default"/>
          <w:lang w:val="en-US" w:eastAsia="zh-CN"/>
        </w:rPr>
      </w:pPr>
    </w:p>
    <w:p w14:paraId="278004E3">
      <w:pPr>
        <w:pStyle w:val="2"/>
        <w:ind w:firstLine="480" w:firstLineChars="200"/>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35FD4EB7">
      <w:pPr>
        <w:pStyle w:val="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6373878"/>
      <w:bookmarkStart w:id="67" w:name="_Toc15650"/>
      <w:bookmarkStart w:id="68" w:name="_Toc1768"/>
      <w:bookmarkStart w:id="69" w:name="_Toc7794"/>
      <w:bookmarkStart w:id="70" w:name="_Toc24122"/>
      <w:bookmarkStart w:id="71" w:name="_Toc17524"/>
      <w:bookmarkStart w:id="72" w:name="_Toc2072"/>
      <w:bookmarkStart w:id="73" w:name="_Toc4791"/>
      <w:bookmarkStart w:id="74" w:name="_Toc31843"/>
      <w:bookmarkStart w:id="75" w:name="_Toc17944"/>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9339"/>
      <w:bookmarkStart w:id="78" w:name="_Toc5959"/>
      <w:bookmarkStart w:id="79" w:name="_Toc30551"/>
      <w:bookmarkStart w:id="80" w:name="_Toc29836"/>
      <w:bookmarkStart w:id="81" w:name="_Toc22561"/>
      <w:bookmarkStart w:id="82" w:name="_Toc14311"/>
      <w:bookmarkStart w:id="83" w:name="_Toc76373879"/>
      <w:bookmarkStart w:id="84" w:name="_Toc13528"/>
      <w:bookmarkStart w:id="85" w:name="_Toc16908"/>
      <w:bookmarkStart w:id="86"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7893"/>
      <w:bookmarkStart w:id="88" w:name="_Toc2258"/>
      <w:bookmarkStart w:id="89" w:name="_Toc12384"/>
      <w:bookmarkStart w:id="90" w:name="_Toc76373885"/>
      <w:bookmarkStart w:id="91" w:name="_Toc20772"/>
      <w:bookmarkStart w:id="92" w:name="_Toc20263"/>
      <w:bookmarkStart w:id="93" w:name="_Toc27737"/>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23699"/>
      <w:bookmarkStart w:id="95" w:name="_Toc76373886"/>
      <w:bookmarkStart w:id="96" w:name="_Toc11052"/>
      <w:bookmarkStart w:id="97" w:name="_Toc12712"/>
      <w:bookmarkStart w:id="98" w:name="_Toc7115"/>
      <w:bookmarkStart w:id="99" w:name="_Toc28189"/>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D7D999D">
      <w:pPr>
        <w:spacing w:line="400" w:lineRule="exact"/>
        <w:outlineLvl w:val="1"/>
        <w:rPr>
          <w:rFonts w:hint="eastAsia" w:cs="宋体"/>
          <w:b/>
          <w:color w:val="auto"/>
          <w:sz w:val="24"/>
        </w:rPr>
      </w:pPr>
      <w:bookmarkStart w:id="101" w:name="_Toc31293"/>
      <w:bookmarkStart w:id="102" w:name="_Toc5535"/>
      <w:bookmarkStart w:id="103" w:name="_Toc9147"/>
      <w:bookmarkStart w:id="104" w:name="_Toc76373887"/>
      <w:bookmarkStart w:id="105" w:name="_Toc13585"/>
      <w:bookmarkStart w:id="106" w:name="_Toc26754"/>
      <w:bookmarkStart w:id="107" w:name="_Toc19809"/>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8" w:name="_Toc16925"/>
      <w:bookmarkStart w:id="109" w:name="_Toc2900"/>
      <w:bookmarkStart w:id="110" w:name="_Toc76373889"/>
      <w:bookmarkStart w:id="111" w:name="_Toc8546"/>
      <w:bookmarkStart w:id="112" w:name="_Toc5251"/>
      <w:bookmarkStart w:id="113" w:name="_Toc30068"/>
    </w:p>
    <w:p w14:paraId="1DAB7DC7">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108CEFAD">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6" w:name="_Toc26071"/>
      <w:bookmarkStart w:id="117" w:name="_Toc11654"/>
      <w:bookmarkStart w:id="118" w:name="_Toc20034"/>
      <w:bookmarkStart w:id="119" w:name="_Toc76373890"/>
      <w:bookmarkStart w:id="120" w:name="_Toc27443"/>
      <w:bookmarkStart w:id="121" w:name="_Toc11342"/>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28D8452">
      <w:pPr>
        <w:snapToGrid w:val="0"/>
        <w:spacing w:line="400" w:lineRule="exact"/>
        <w:ind w:firstLine="480" w:firstLineChars="200"/>
        <w:rPr>
          <w:rFonts w:ascii="宋体" w:hAnsi="宋体" w:cs="宋体"/>
          <w:b/>
          <w:bCs/>
          <w:color w:val="auto"/>
          <w:kern w:val="36"/>
          <w:sz w:val="32"/>
          <w:szCs w:val="21"/>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r>
        <w:rPr>
          <w:rFonts w:hint="eastAsia" w:ascii="宋体" w:hAnsi="宋体" w:cs="宋体"/>
          <w:color w:val="auto"/>
        </w:rPr>
        <w:br w:type="page"/>
      </w:r>
      <w:bookmarkStart w:id="122" w:name="_Toc10547"/>
      <w:bookmarkStart w:id="123" w:name="_Toc10864"/>
      <w:bookmarkStart w:id="124" w:name="_Toc25199"/>
      <w:bookmarkStart w:id="125" w:name="_Toc27646"/>
      <w:bookmarkStart w:id="126" w:name="_Toc20391"/>
      <w:bookmarkStart w:id="127" w:name="_Toc76373891"/>
      <w:r>
        <w:rPr>
          <w:rFonts w:hint="eastAsia" w:ascii="宋体" w:hAnsi="宋体" w:cs="宋体"/>
          <w:b/>
          <w:color w:val="auto"/>
          <w:szCs w:val="36"/>
        </w:rPr>
        <w:t xml:space="preserve">第四篇  </w:t>
      </w:r>
      <w:bookmarkStart w:id="128" w:name="_Toc258354120"/>
      <w:bookmarkStart w:id="129" w:name="_Toc349642178"/>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19409"/>
      <w:bookmarkStart w:id="136" w:name="_Toc24088"/>
      <w:bookmarkStart w:id="137" w:name="_Toc20762"/>
      <w:bookmarkStart w:id="138" w:name="_Toc76373904"/>
      <w:bookmarkStart w:id="139" w:name="_Toc2975"/>
      <w:bookmarkStart w:id="140" w:name="_Toc10152"/>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11892"/>
      <w:bookmarkStart w:id="142" w:name="_Toc76373907"/>
      <w:bookmarkStart w:id="143" w:name="_Toc16112"/>
      <w:bookmarkStart w:id="144" w:name="_Toc11763"/>
      <w:bookmarkStart w:id="145" w:name="_Toc7750"/>
      <w:bookmarkStart w:id="146" w:name="_Toc12863"/>
      <w:bookmarkStart w:id="147" w:name="_Toc25920"/>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3094"/>
      <w:bookmarkStart w:id="156" w:name="_Toc10063"/>
      <w:bookmarkStart w:id="157"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8" w:name="OLE_LINK9"/>
      <w:bookmarkStart w:id="159" w:name="OLE_LINK6"/>
      <w:bookmarkStart w:id="160"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bookmarkEnd w:id="159"/>
      <w:bookmarkEnd w:id="160"/>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1830"/>
      <w:bookmarkStart w:id="169" w:name="_Toc493178790"/>
      <w:bookmarkStart w:id="170" w:name="_Toc27306"/>
      <w:bookmarkStart w:id="171" w:name="_Toc76373909"/>
      <w:bookmarkStart w:id="172" w:name="_Toc9795"/>
      <w:bookmarkStart w:id="173" w:name="_Toc21431"/>
      <w:bookmarkStart w:id="174" w:name="_Toc28644"/>
      <w:bookmarkStart w:id="175" w:name="_Toc23879"/>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20875"/>
      <w:bookmarkStart w:id="178" w:name="_Toc411"/>
      <w:bookmarkStart w:id="179" w:name="_Toc16487"/>
      <w:bookmarkStart w:id="180" w:name="_Toc493178791"/>
      <w:bookmarkStart w:id="181" w:name="_Toc76373910"/>
      <w:bookmarkStart w:id="182" w:name="_Toc20258"/>
      <w:bookmarkStart w:id="183" w:name="_Toc12647"/>
      <w:bookmarkStart w:id="184"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4250"/>
      <w:bookmarkStart w:id="187" w:name="_Toc20605"/>
      <w:bookmarkStart w:id="188" w:name="_Toc6217"/>
      <w:bookmarkStart w:id="189" w:name="_Toc16151"/>
      <w:bookmarkStart w:id="190" w:name="_Toc76373912"/>
      <w:bookmarkStart w:id="191" w:name="_Toc19291"/>
      <w:bookmarkStart w:id="192" w:name="_Toc493178793"/>
      <w:bookmarkStart w:id="193" w:name="_Toc492721038"/>
      <w:bookmarkStart w:id="194" w:name="_Toc8925"/>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50FA3A7-4179-433D-8819-85D5CD2215F4}"/>
  </w:font>
  <w:font w:name="黑体">
    <w:panose1 w:val="02010609060101010101"/>
    <w:charset w:val="86"/>
    <w:family w:val="auto"/>
    <w:pitch w:val="default"/>
    <w:sig w:usb0="800002BF" w:usb1="38CF7CFA" w:usb2="00000016" w:usb3="00000000" w:csb0="00040001" w:csb1="00000000"/>
    <w:embedRegular r:id="rId2" w:fontKey="{7C7D7FF0-E2B2-443F-9659-D79C46C9B0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6802619D-C86A-48A2-AC1A-97D5D7F42F01}"/>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815DF1BE-AC97-4AD4-ADD8-AA7ADEC4A3B5}"/>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95F9FC92-B115-4F98-BDB0-8DF388DD84E4}"/>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FED1E745-B2D7-4636-AB19-62D6AB85BBE7}"/>
  </w:font>
  <w:font w:name="方正黑体_GBK">
    <w:panose1 w:val="03000509000000000000"/>
    <w:charset w:val="86"/>
    <w:family w:val="script"/>
    <w:pitch w:val="default"/>
    <w:sig w:usb0="00000001" w:usb1="080E0000" w:usb2="00000000" w:usb3="00000000" w:csb0="00040000" w:csb1="00000000"/>
    <w:embedRegular r:id="rId7" w:fontKey="{C556DEEA-82F8-49E8-824E-13C73055EF2B}"/>
  </w:font>
  <w:font w:name="方正小标宋_GBK">
    <w:panose1 w:val="03000509000000000000"/>
    <w:charset w:val="86"/>
    <w:family w:val="script"/>
    <w:pitch w:val="default"/>
    <w:sig w:usb0="00000001" w:usb1="080E0000" w:usb2="00000000" w:usb3="00000000" w:csb0="00040000" w:csb1="00000000"/>
    <w:embedRegular r:id="rId8" w:fontKey="{615AD9E4-6BAD-47A8-A60F-63D458574603}"/>
  </w:font>
  <w:font w:name="微软雅黑">
    <w:panose1 w:val="020B0503020204020204"/>
    <w:charset w:val="86"/>
    <w:family w:val="swiss"/>
    <w:pitch w:val="default"/>
    <w:sig w:usb0="80000287" w:usb1="2ACF3C50" w:usb2="00000016" w:usb3="00000000" w:csb0="0004001F" w:csb1="00000000"/>
    <w:embedRegular r:id="rId9" w:fontKey="{351E7D3F-DF5A-42D9-B42F-0EA452E0ABA3}"/>
  </w:font>
  <w:font w:name="仿宋">
    <w:panose1 w:val="02010609060101010101"/>
    <w:charset w:val="86"/>
    <w:family w:val="modern"/>
    <w:pitch w:val="default"/>
    <w:sig w:usb0="800002BF" w:usb1="38CF7CFA" w:usb2="00000016" w:usb3="00000000" w:csb0="00040001" w:csb1="00000000"/>
    <w:embedRegular r:id="rId10" w:fontKey="{FB6B23B1-751C-49EB-A282-9C15D0E7A157}"/>
  </w:font>
  <w:font w:name="WPSEMBED8">
    <w:panose1 w:val="03000509000000000000"/>
    <w:charset w:val="86"/>
    <w:family w:val="auto"/>
    <w:pitch w:val="default"/>
    <w:sig w:usb0="00000001" w:usb1="080E0000" w:usb2="00000000" w:usb3="00000000" w:csb0="00040000" w:csb1="00000000"/>
  </w:font>
  <w:font w:name="WPSEMBED9">
    <w:panose1 w:val="03000509000000000000"/>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 w:name="WPSEMBED10">
    <w:panose1 w:val="03000509000000000000"/>
    <w:charset w:val="86"/>
    <w:family w:val="auto"/>
    <w:pitch w:val="default"/>
    <w:sig w:usb0="00000001" w:usb1="080E0000" w:usb2="00000000" w:usb3="00000000" w:csb0="00040000" w:csb1="00000000"/>
  </w:font>
  <w:font w:name="WPSEMBED7">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A2A"/>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0B0365"/>
    <w:rsid w:val="12225E6D"/>
    <w:rsid w:val="12292BF8"/>
    <w:rsid w:val="123E0FC1"/>
    <w:rsid w:val="12432BD2"/>
    <w:rsid w:val="124B1EC8"/>
    <w:rsid w:val="124E6F34"/>
    <w:rsid w:val="126006AE"/>
    <w:rsid w:val="127E6A08"/>
    <w:rsid w:val="128974EF"/>
    <w:rsid w:val="12C926DD"/>
    <w:rsid w:val="12CD2621"/>
    <w:rsid w:val="12DA4048"/>
    <w:rsid w:val="12F62DC0"/>
    <w:rsid w:val="130D010A"/>
    <w:rsid w:val="135B2C24"/>
    <w:rsid w:val="135D699C"/>
    <w:rsid w:val="13715463"/>
    <w:rsid w:val="13E52DC4"/>
    <w:rsid w:val="13F02804"/>
    <w:rsid w:val="140D0766"/>
    <w:rsid w:val="146D061A"/>
    <w:rsid w:val="147246C9"/>
    <w:rsid w:val="148B50A7"/>
    <w:rsid w:val="14922675"/>
    <w:rsid w:val="156B048A"/>
    <w:rsid w:val="158D4B19"/>
    <w:rsid w:val="15A11B3C"/>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D71829"/>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DF4738"/>
    <w:rsid w:val="1EE405B4"/>
    <w:rsid w:val="1F264D74"/>
    <w:rsid w:val="1F3D184A"/>
    <w:rsid w:val="1F4924CA"/>
    <w:rsid w:val="1F5618CC"/>
    <w:rsid w:val="1F6068FA"/>
    <w:rsid w:val="1F954680"/>
    <w:rsid w:val="1FC059EA"/>
    <w:rsid w:val="1FE16D25"/>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151EA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AF5973"/>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17CC7"/>
    <w:rsid w:val="2A4E0418"/>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A92190"/>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252133"/>
    <w:rsid w:val="3A3A4200"/>
    <w:rsid w:val="3A3F02FA"/>
    <w:rsid w:val="3A606BEE"/>
    <w:rsid w:val="3A61177C"/>
    <w:rsid w:val="3A614714"/>
    <w:rsid w:val="3A8310D0"/>
    <w:rsid w:val="3AB808CE"/>
    <w:rsid w:val="3AD2116E"/>
    <w:rsid w:val="3AE66A84"/>
    <w:rsid w:val="3B0D363F"/>
    <w:rsid w:val="3B333C93"/>
    <w:rsid w:val="3B4C5C32"/>
    <w:rsid w:val="3B5A188F"/>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A43295"/>
    <w:rsid w:val="3DC725D3"/>
    <w:rsid w:val="3DF91843"/>
    <w:rsid w:val="3DFF7CEF"/>
    <w:rsid w:val="3E271643"/>
    <w:rsid w:val="3E2E0DA2"/>
    <w:rsid w:val="3E32228E"/>
    <w:rsid w:val="3E8310FD"/>
    <w:rsid w:val="3E860BED"/>
    <w:rsid w:val="3E88226F"/>
    <w:rsid w:val="3EA6703C"/>
    <w:rsid w:val="3EBF0F87"/>
    <w:rsid w:val="3EDC25BB"/>
    <w:rsid w:val="3EDC2BF0"/>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4516CB"/>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0D79BB"/>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A4A06"/>
    <w:rsid w:val="4B837D34"/>
    <w:rsid w:val="4B962957"/>
    <w:rsid w:val="4BB5582F"/>
    <w:rsid w:val="4BD118E0"/>
    <w:rsid w:val="4BDE3E16"/>
    <w:rsid w:val="4BE372DC"/>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4C2F31"/>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9E0AAB"/>
    <w:rsid w:val="56A569FC"/>
    <w:rsid w:val="56C90DDF"/>
    <w:rsid w:val="56E10D84"/>
    <w:rsid w:val="576839E9"/>
    <w:rsid w:val="57B5321B"/>
    <w:rsid w:val="57B607A7"/>
    <w:rsid w:val="57C40364"/>
    <w:rsid w:val="57D85BBE"/>
    <w:rsid w:val="57DB2F80"/>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AC6408"/>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AE52674"/>
    <w:rsid w:val="6B193969"/>
    <w:rsid w:val="6B6F096D"/>
    <w:rsid w:val="6B7D50A7"/>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70F0E"/>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2E32DBD"/>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CA10FB"/>
    <w:rsid w:val="78FB3726"/>
    <w:rsid w:val="79037688"/>
    <w:rsid w:val="7915769B"/>
    <w:rsid w:val="7938796B"/>
    <w:rsid w:val="796C3F60"/>
    <w:rsid w:val="796F3ADB"/>
    <w:rsid w:val="79774D4A"/>
    <w:rsid w:val="798A1875"/>
    <w:rsid w:val="798B1C36"/>
    <w:rsid w:val="79C227D8"/>
    <w:rsid w:val="79DA59F4"/>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3372</Words>
  <Characters>3512</Characters>
  <Lines>101</Lines>
  <Paragraphs>28</Paragraphs>
  <TotalTime>0</TotalTime>
  <ScaleCrop>false</ScaleCrop>
  <LinksUpToDate>false</LinksUpToDate>
  <CharactersWithSpaces>3609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2026-09-10T02:58:46Z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