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3868"/>
      <w:bookmarkStart w:id="1" w:name="_Toc10059"/>
      <w:bookmarkStart w:id="2" w:name="_Toc1304"/>
      <w:bookmarkStart w:id="3" w:name="_Toc31066"/>
      <w:bookmarkStart w:id="4" w:name="_Toc76373863"/>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6417"/>
      <w:bookmarkStart w:id="6" w:name="_Toc10781"/>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7E09F00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3A7B904B">
      <w:pPr>
        <w:widowControl/>
        <w:spacing w:line="400" w:lineRule="exact"/>
        <w:outlineLvl w:val="1"/>
        <w:rPr>
          <w:rFonts w:hint="eastAsia" w:ascii="宋体" w:hAnsi="宋体" w:cs="宋体"/>
          <w:color w:val="auto"/>
          <w:sz w:val="24"/>
          <w:szCs w:val="24"/>
        </w:rPr>
      </w:pPr>
      <w:bookmarkStart w:id="7" w:name="_Toc76373864"/>
      <w:bookmarkStart w:id="8" w:name="_Toc15376"/>
      <w:bookmarkStart w:id="9" w:name="_Toc28264"/>
      <w:bookmarkStart w:id="10" w:name="_Toc22435"/>
      <w:bookmarkStart w:id="11" w:name="_Toc5909"/>
      <w:bookmarkStart w:id="12" w:name="_Toc17192"/>
      <w:bookmarkStart w:id="13" w:name="_Toc11603"/>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2239EB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项目名称：人 ASTN1、DLX1、ITGA4、RXFP3、SOX17、ZNF671 基因甲基化检测试剂盒（荧光PCR法）</w:t>
      </w:r>
      <w:r>
        <w:rPr>
          <w:rFonts w:hint="eastAsia" w:ascii="宋体" w:hAnsi="宋体" w:cs="宋体"/>
          <w:color w:val="auto"/>
          <w:sz w:val="24"/>
          <w:szCs w:val="24"/>
          <w:lang w:eastAsia="zh-CN"/>
        </w:rPr>
        <w:t>；人乳头瘤病毒(HPV)核酸检测及基因分型试剂盒(PCR-毛细电泳片段分析法)；CD4 FITC/ CD45RA PC5.5/ CD62L PC7/MitoDye/ CD8 AC7检测试剂盒等</w:t>
      </w:r>
    </w:p>
    <w:p w14:paraId="16CE4E12">
      <w:pPr>
        <w:widowControl/>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FFDC5AA">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397B9EA7">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14AFEB5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5838"/>
            <w:bookmarkStart w:id="15" w:name="_Toc22707"/>
            <w:bookmarkStart w:id="16" w:name="_Toc18060"/>
            <w:bookmarkStart w:id="17" w:name="_Toc76373865"/>
            <w:bookmarkStart w:id="18" w:name="_Toc22129"/>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2C40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6B50BEBF">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w:t>
            </w:r>
            <w:r>
              <w:rPr>
                <w:rFonts w:hint="eastAsia" w:ascii="宋体" w:hAnsi="宋体" w:cs="宋体"/>
                <w:color w:val="auto"/>
                <w:sz w:val="24"/>
                <w:szCs w:val="24"/>
                <w:lang w:val="en-US" w:eastAsia="zh-CN"/>
              </w:rPr>
              <w:t>一</w:t>
            </w:r>
          </w:p>
        </w:tc>
        <w:tc>
          <w:tcPr>
            <w:tcW w:w="2298" w:type="dxa"/>
            <w:shd w:val="clear" w:color="auto" w:fill="auto"/>
            <w:noWrap w:val="0"/>
            <w:vAlign w:val="center"/>
          </w:tcPr>
          <w:p w14:paraId="09E77BA0">
            <w:pPr>
              <w:keepNext w:val="0"/>
              <w:keepLines w:val="0"/>
              <w:widowControl/>
              <w:suppressLineNumbers w:val="0"/>
              <w:jc w:val="left"/>
              <w:textAlignment w:val="center"/>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i w:val="0"/>
                <w:iCs w:val="0"/>
                <w:color w:val="000000"/>
                <w:kern w:val="0"/>
                <w:sz w:val="20"/>
                <w:szCs w:val="20"/>
                <w:u w:val="none"/>
                <w:lang w:val="en-US" w:eastAsia="zh-CN" w:bidi="ar"/>
              </w:rPr>
              <w:t>人 ASTN1、DLX1、ITGA4、RXFP3、SOX17、ZNF671 基因甲基化检测试剂盒（荧光PCR法）</w:t>
            </w:r>
          </w:p>
        </w:tc>
        <w:tc>
          <w:tcPr>
            <w:tcW w:w="1485" w:type="dxa"/>
            <w:shd w:val="clear" w:color="auto" w:fill="auto"/>
            <w:noWrap w:val="0"/>
            <w:vAlign w:val="center"/>
          </w:tcPr>
          <w:p w14:paraId="4FB0110B">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7BC9AA71">
            <w:pPr>
              <w:pStyle w:val="52"/>
              <w:spacing w:before="120" w:beforeLines="50" w:beforeAutospacing="0" w:after="0" w:afterAutospacing="0" w:line="400" w:lineRule="exact"/>
              <w:jc w:val="center"/>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w:t>
            </w:r>
          </w:p>
        </w:tc>
        <w:tc>
          <w:tcPr>
            <w:tcW w:w="1594" w:type="dxa"/>
            <w:vMerge w:val="restart"/>
            <w:noWrap w:val="0"/>
            <w:vAlign w:val="center"/>
          </w:tcPr>
          <w:p w14:paraId="46E1E18E">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cs="宋体"/>
                <w:i w:val="0"/>
                <w:iCs w:val="0"/>
                <w:color w:val="auto"/>
                <w:kern w:val="0"/>
                <w:sz w:val="24"/>
                <w:szCs w:val="24"/>
                <w:u w:val="none"/>
                <w:lang w:val="en-US" w:eastAsia="zh-CN" w:bidi="ar"/>
              </w:rPr>
              <w:t>精准医学中心</w:t>
            </w:r>
          </w:p>
        </w:tc>
      </w:tr>
      <w:tr w14:paraId="569A5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532B36FA">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包二</w:t>
            </w:r>
          </w:p>
        </w:tc>
        <w:tc>
          <w:tcPr>
            <w:tcW w:w="2298" w:type="dxa"/>
            <w:shd w:val="clear" w:color="auto" w:fill="auto"/>
            <w:noWrap w:val="0"/>
            <w:vAlign w:val="center"/>
          </w:tcPr>
          <w:p w14:paraId="7B0121ED">
            <w:pPr>
              <w:keepNext w:val="0"/>
              <w:keepLines w:val="0"/>
              <w:widowControl/>
              <w:suppressLineNumbers w:val="0"/>
              <w:jc w:val="left"/>
              <w:textAlignment w:val="center"/>
              <w:rPr>
                <w:rFonts w:hint="default" w:ascii="Times New Roman" w:hAnsi="Times New Roman" w:cs="Times New Roman"/>
                <w:color w:val="auto"/>
                <w:sz w:val="20"/>
                <w:szCs w:val="20"/>
              </w:rPr>
            </w:pPr>
            <w:r>
              <w:rPr>
                <w:rFonts w:hint="default" w:ascii="Times New Roman" w:hAnsi="Times New Roman" w:eastAsia="宋体" w:cs="Times New Roman"/>
                <w:i w:val="0"/>
                <w:iCs w:val="0"/>
                <w:color w:val="000000"/>
                <w:kern w:val="0"/>
                <w:sz w:val="20"/>
                <w:szCs w:val="20"/>
                <w:u w:val="none"/>
                <w:lang w:val="en-US" w:eastAsia="zh-CN" w:bidi="ar"/>
              </w:rPr>
              <w:t>人乳头瘤病毒(HPV)核酸检测及基因分型试剂盒(PCR-毛细电泳片段分析法)</w:t>
            </w:r>
          </w:p>
        </w:tc>
        <w:tc>
          <w:tcPr>
            <w:tcW w:w="1485" w:type="dxa"/>
            <w:shd w:val="clear" w:color="auto" w:fill="auto"/>
            <w:noWrap w:val="0"/>
            <w:vAlign w:val="center"/>
          </w:tcPr>
          <w:p w14:paraId="3565244B">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0A1BFADB">
            <w:pPr>
              <w:pStyle w:val="52"/>
              <w:spacing w:before="120" w:beforeLines="50" w:beforeAutospacing="0" w:after="0" w:afterAutospacing="0" w:line="400" w:lineRule="exact"/>
              <w:jc w:val="center"/>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1594" w:type="dxa"/>
            <w:vMerge w:val="continue"/>
            <w:noWrap w:val="0"/>
            <w:vAlign w:val="center"/>
          </w:tcPr>
          <w:p w14:paraId="301E66BA">
            <w:pPr>
              <w:keepNext w:val="0"/>
              <w:keepLines w:val="0"/>
              <w:widowControl/>
              <w:suppressLineNumbers w:val="0"/>
              <w:jc w:val="center"/>
              <w:textAlignment w:val="center"/>
              <w:rPr>
                <w:rFonts w:hint="eastAsia" w:ascii="宋体" w:hAnsi="宋体" w:cs="宋体"/>
                <w:i w:val="0"/>
                <w:iCs w:val="0"/>
                <w:color w:val="auto"/>
                <w:kern w:val="0"/>
                <w:sz w:val="24"/>
                <w:szCs w:val="24"/>
                <w:u w:val="none"/>
                <w:lang w:val="en-US" w:eastAsia="zh-CN" w:bidi="ar"/>
              </w:rPr>
            </w:pPr>
          </w:p>
        </w:tc>
      </w:tr>
      <w:tr w14:paraId="7BAB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490D52A3">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包三</w:t>
            </w:r>
          </w:p>
        </w:tc>
        <w:tc>
          <w:tcPr>
            <w:tcW w:w="2298" w:type="dxa"/>
            <w:shd w:val="clear" w:color="auto" w:fill="auto"/>
            <w:noWrap w:val="0"/>
            <w:vAlign w:val="center"/>
          </w:tcPr>
          <w:p w14:paraId="732AC44D">
            <w:pPr>
              <w:keepNext w:val="0"/>
              <w:keepLines w:val="0"/>
              <w:widowControl/>
              <w:suppressLineNumbers w:val="0"/>
              <w:jc w:val="left"/>
              <w:textAlignment w:val="center"/>
              <w:rPr>
                <w:rFonts w:hint="default" w:ascii="Times New Roman" w:hAnsi="Times New Roman" w:cs="Times New Roman"/>
                <w:color w:val="auto"/>
                <w:sz w:val="20"/>
                <w:szCs w:val="20"/>
              </w:rPr>
            </w:pPr>
            <w:r>
              <w:rPr>
                <w:rFonts w:hint="default" w:ascii="Times New Roman" w:hAnsi="Times New Roman" w:eastAsia="宋体" w:cs="Times New Roman"/>
                <w:i w:val="0"/>
                <w:iCs w:val="0"/>
                <w:color w:val="000000"/>
                <w:kern w:val="0"/>
                <w:sz w:val="20"/>
                <w:szCs w:val="20"/>
                <w:u w:val="none"/>
                <w:lang w:val="en-US" w:eastAsia="zh-CN" w:bidi="ar"/>
              </w:rPr>
              <w:t>CD4 FITC/ CD45RA PC5.5/ CD62L PC7/MitoDye/ CD8 AC7检测试剂盒等</w:t>
            </w:r>
          </w:p>
        </w:tc>
        <w:tc>
          <w:tcPr>
            <w:tcW w:w="1485" w:type="dxa"/>
            <w:shd w:val="clear" w:color="auto" w:fill="auto"/>
            <w:noWrap w:val="0"/>
            <w:vAlign w:val="center"/>
          </w:tcPr>
          <w:p w14:paraId="56F8E065">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1F80A986">
            <w:pPr>
              <w:pStyle w:val="52"/>
              <w:spacing w:before="120" w:beforeLines="50" w:beforeAutospacing="0" w:after="0" w:afterAutospacing="0" w:line="400" w:lineRule="exact"/>
              <w:jc w:val="center"/>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1594" w:type="dxa"/>
            <w:vMerge w:val="continue"/>
            <w:noWrap w:val="0"/>
            <w:vAlign w:val="center"/>
          </w:tcPr>
          <w:p w14:paraId="23042A02">
            <w:pPr>
              <w:keepNext w:val="0"/>
              <w:keepLines w:val="0"/>
              <w:widowControl/>
              <w:suppressLineNumbers w:val="0"/>
              <w:jc w:val="center"/>
              <w:textAlignment w:val="center"/>
              <w:rPr>
                <w:rFonts w:hint="eastAsia" w:ascii="宋体" w:hAnsi="宋体" w:cs="宋体"/>
                <w:i w:val="0"/>
                <w:iCs w:val="0"/>
                <w:color w:val="auto"/>
                <w:kern w:val="0"/>
                <w:sz w:val="24"/>
                <w:szCs w:val="24"/>
                <w:u w:val="none"/>
                <w:lang w:val="en-US" w:eastAsia="zh-CN" w:bidi="ar"/>
              </w:rPr>
            </w:pPr>
          </w:p>
        </w:tc>
      </w:tr>
    </w:tbl>
    <w:p w14:paraId="5F8E83AD">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rPr>
        <w:t>注：</w:t>
      </w:r>
    </w:p>
    <w:p w14:paraId="2338C06D">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7ED0E3B4">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686CB86A">
      <w:pPr>
        <w:pStyle w:val="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169A4D6D">
      <w:pPr>
        <w:pStyle w:val="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4.本项目为院内合同过期重新采购，仅支持采购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562DFA78">
      <w:pPr>
        <w:pStyle w:val="2"/>
        <w:rPr>
          <w:rFonts w:hint="eastAsia"/>
          <w:color w:val="auto"/>
        </w:rPr>
      </w:pPr>
      <w:bookmarkStart w:id="19" w:name="_Toc30358"/>
      <w:bookmarkStart w:id="20" w:name="_Toc26504"/>
      <w:bookmarkStart w:id="21" w:name="_Toc10137"/>
      <w:bookmarkStart w:id="22" w:name="_Toc25496"/>
      <w:bookmarkStart w:id="23" w:name="_Toc76373866"/>
      <w:bookmarkStart w:id="24" w:name="_Toc3434"/>
    </w:p>
    <w:p w14:paraId="20FC5D1D">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5FB8BB2E">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A999EC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2E605471">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1C8E236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10585F5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9B575A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78995BDD">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240D182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476C4E5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354098D5">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39888598">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
        <w:rPr>
          <w:rFonts w:hint="eastAsia"/>
          <w:lang w:eastAsia="zh-CN"/>
        </w:rPr>
      </w:pPr>
    </w:p>
    <w:p w14:paraId="6B99929D">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77D38A4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55A0D4B">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5528AC06">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1B767F1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4D3C3E68">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05252FE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2A032B6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05C9382">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2B213918">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13472FA2">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0DCD69C7">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6724771A">
      <w:pPr>
        <w:widowControl/>
        <w:spacing w:line="400" w:lineRule="exact"/>
        <w:outlineLvl w:val="1"/>
        <w:rPr>
          <w:rFonts w:hint="eastAsia" w:ascii="宋体" w:hAnsi="宋体" w:cs="宋体"/>
          <w:b/>
          <w:bCs/>
          <w:color w:val="auto"/>
          <w:sz w:val="24"/>
          <w:szCs w:val="24"/>
        </w:rPr>
      </w:pPr>
      <w:bookmarkStart w:id="28" w:name="_Toc17341"/>
      <w:bookmarkStart w:id="29" w:name="_Toc6749"/>
      <w:bookmarkStart w:id="30" w:name="_Toc7527"/>
      <w:bookmarkStart w:id="31" w:name="_Toc28099"/>
      <w:bookmarkStart w:id="32" w:name="_Toc18799"/>
      <w:bookmarkStart w:id="33" w:name="_Toc654"/>
      <w:r>
        <w:rPr>
          <w:rFonts w:hint="eastAsia" w:ascii="宋体" w:hAnsi="宋体" w:cs="宋体"/>
          <w:b/>
          <w:bCs/>
          <w:color w:val="auto"/>
          <w:sz w:val="24"/>
          <w:szCs w:val="24"/>
        </w:rPr>
        <w:t>四、报名时间、地点、方式</w:t>
      </w:r>
      <w:bookmarkEnd w:id="28"/>
      <w:bookmarkEnd w:id="29"/>
    </w:p>
    <w:p w14:paraId="1EF30B85">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4"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57BD5EB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5" w:name="OLE_LINK1"/>
      <w:r>
        <w:rPr>
          <w:rFonts w:hint="default" w:ascii="Times New Roman" w:hAnsi="Times New Roman" w:cs="Times New Roman"/>
          <w:b w:val="0"/>
          <w:bCs/>
          <w:color w:val="auto"/>
          <w:kern w:val="0"/>
          <w:sz w:val="24"/>
          <w:szCs w:val="24"/>
          <w:u w:val="single"/>
        </w:rPr>
        <w:t>3946367709</w:t>
      </w:r>
      <w:r>
        <w:rPr>
          <w:rFonts w:hint="default" w:ascii="Times New Roman" w:hAnsi="Times New Roman" w:cs="Times New Roman"/>
          <w:b w:val="0"/>
          <w:bCs/>
          <w:color w:val="auto"/>
          <w:kern w:val="0"/>
          <w:sz w:val="24"/>
          <w:szCs w:val="24"/>
          <w:u w:val="single"/>
        </w:rPr>
        <w:t>@qq.com</w:t>
      </w:r>
      <w:bookmarkEnd w:id="35"/>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精准医学中心</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精准医学中心</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7D64FE0D">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6" w:name="OLE_LINK2"/>
      <w:r>
        <w:rPr>
          <w:rFonts w:hint="default" w:ascii="Times New Roman" w:hAnsi="Times New Roman" w:cs="Times New Roman"/>
          <w:b w:val="0"/>
          <w:bCs/>
          <w:color w:val="auto"/>
          <w:kern w:val="0"/>
          <w:sz w:val="24"/>
          <w:szCs w:val="24"/>
          <w:lang w:val="en-US" w:eastAsia="zh-CN"/>
        </w:rPr>
        <w:t>PDF文档</w:t>
      </w:r>
      <w:bookmarkEnd w:id="36"/>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eastAsia" w:ascii="Times New Roman" w:hAnsi="Times New Roman" w:cs="Times New Roman"/>
          <w:b w:val="0"/>
          <w:bCs/>
          <w:color w:val="auto"/>
          <w:kern w:val="0"/>
          <w:sz w:val="24"/>
          <w:szCs w:val="24"/>
          <w:u w:val="single"/>
          <w:lang w:val="en-US" w:eastAsia="zh-CN"/>
        </w:rPr>
        <w:t>精准医学中心包X</w:t>
      </w:r>
      <w:r>
        <w:rPr>
          <w:rFonts w:hint="default" w:ascii="Times New Roman" w:hAnsi="Times New Roman" w:cs="Times New Roman"/>
          <w:b w:val="0"/>
          <w:bCs/>
          <w:color w:val="auto"/>
          <w:kern w:val="0"/>
          <w:sz w:val="24"/>
          <w:szCs w:val="24"/>
          <w:u w:val="single"/>
          <w:lang w:val="en-US" w:eastAsia="zh-CN"/>
        </w:rPr>
        <w:t>项目报名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10F9BF3">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cs="Times New Roman"/>
          <w:color w:val="auto"/>
          <w:sz w:val="24"/>
          <w:szCs w:val="24"/>
          <w:u w:val="single"/>
          <w:lang w:eastAsia="zh-CN"/>
        </w:rPr>
        <w:t>为“</w:t>
      </w:r>
      <w:r>
        <w:rPr>
          <w:rFonts w:hint="eastAsia" w:ascii="Times New Roman" w:hAnsi="Times New Roman" w:cs="Times New Roman"/>
          <w:color w:val="auto"/>
          <w:sz w:val="24"/>
          <w:szCs w:val="24"/>
          <w:u w:val="single"/>
          <w:lang w:val="en-US" w:eastAsia="zh-CN"/>
        </w:rPr>
        <w:t>精准医学中心包X</w:t>
      </w:r>
      <w:r>
        <w:rPr>
          <w:rFonts w:hint="default" w:ascii="Times New Roman" w:hAnsi="Times New Roman" w:cs="Times New Roman"/>
          <w:color w:val="auto"/>
          <w:sz w:val="24"/>
          <w:szCs w:val="24"/>
          <w:u w:val="single"/>
          <w:lang w:eastAsia="zh-CN"/>
        </w:rPr>
        <w:t>-厂家-供应商（</w:t>
      </w:r>
      <w:r>
        <w:rPr>
          <w:rFonts w:hint="default" w:ascii="Times New Roman" w:hAnsi="Times New Roman" w:eastAsia="宋体" w:cs="Times New Roman"/>
          <w:color w:val="auto"/>
          <w:sz w:val="24"/>
          <w:szCs w:val="24"/>
          <w:u w:val="single"/>
          <w:lang w:eastAsia="zh-CN"/>
        </w:rPr>
        <w:t>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277EEB38">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19AC9BA1">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0395FDA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7"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7"/>
      <w:r>
        <w:rPr>
          <w:rFonts w:hint="eastAsia" w:ascii="宋体" w:hAnsi="宋体" w:eastAsia="宋体" w:cs="宋体"/>
          <w:color w:val="auto"/>
          <w:sz w:val="24"/>
          <w:szCs w:val="24"/>
          <w:lang w:eastAsia="zh-CN"/>
        </w:rPr>
        <w:t>。</w:t>
      </w:r>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4D2178DB">
      <w:pPr>
        <w:widowControl/>
        <w:spacing w:line="400" w:lineRule="exact"/>
        <w:outlineLvl w:val="1"/>
        <w:rPr>
          <w:rFonts w:hint="eastAsia" w:ascii="宋体" w:hAnsi="宋体" w:cs="宋体"/>
          <w:b/>
          <w:color w:val="auto"/>
          <w:sz w:val="24"/>
        </w:rPr>
      </w:pPr>
      <w:bookmarkStart w:id="38" w:name="_Toc768"/>
      <w:bookmarkStart w:id="39" w:name="_Toc18950"/>
      <w:r>
        <w:rPr>
          <w:rFonts w:hint="eastAsia" w:ascii="宋体" w:hAnsi="宋体" w:cs="宋体"/>
          <w:b/>
          <w:color w:val="auto"/>
          <w:sz w:val="24"/>
        </w:rPr>
        <w:t>五、竞选文件递交与采购谈判时间、地点</w:t>
      </w:r>
      <w:bookmarkEnd w:id="38"/>
      <w:bookmarkEnd w:id="39"/>
    </w:p>
    <w:p w14:paraId="7DB1FEF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6B33AFBA">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3576EF9">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5A106065">
      <w:pPr>
        <w:widowControl/>
        <w:spacing w:line="400" w:lineRule="exact"/>
        <w:outlineLvl w:val="1"/>
        <w:rPr>
          <w:rFonts w:hint="eastAsia" w:ascii="宋体" w:hAnsi="宋体" w:cs="宋体"/>
          <w:b/>
          <w:color w:val="auto"/>
          <w:sz w:val="24"/>
        </w:rPr>
      </w:pPr>
      <w:bookmarkStart w:id="40" w:name="_Toc829"/>
      <w:r>
        <w:rPr>
          <w:rFonts w:hint="eastAsia" w:ascii="宋体" w:hAnsi="宋体" w:cs="宋体"/>
          <w:b/>
          <w:color w:val="auto"/>
          <w:sz w:val="24"/>
        </w:rPr>
        <w:t>六、联系方式</w:t>
      </w:r>
      <w:bookmarkEnd w:id="34"/>
      <w:bookmarkEnd w:id="40"/>
    </w:p>
    <w:p w14:paraId="6098CA82">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陈</w:t>
      </w:r>
      <w:r>
        <w:rPr>
          <w:rFonts w:hint="eastAsia" w:ascii="宋体" w:hAnsi="宋体" w:eastAsia="宋体" w:cs="宋体"/>
          <w:color w:val="auto"/>
          <w:szCs w:val="24"/>
        </w:rPr>
        <w:t>老师</w:t>
      </w:r>
    </w:p>
    <w:p w14:paraId="21DE014C">
      <w:pPr>
        <w:widowControl/>
        <w:spacing w:line="400" w:lineRule="exact"/>
        <w:ind w:firstLine="480" w:firstLineChars="200"/>
        <w:rPr>
          <w:rFonts w:hint="default" w:ascii="宋体" w:hAnsi="宋体" w:eastAsia="宋体" w:cs="宋体"/>
          <w:color w:val="auto"/>
          <w:sz w:val="24"/>
          <w:szCs w:val="24"/>
          <w:lang w:val="en-US" w:eastAsia="zh-CN"/>
        </w:rPr>
      </w:pPr>
      <w:bookmarkStart w:id="41" w:name="_Toc869"/>
      <w:r>
        <w:rPr>
          <w:rFonts w:hint="eastAsia" w:ascii="宋体" w:hAnsi="宋体" w:cs="宋体"/>
          <w:color w:val="auto"/>
          <w:sz w:val="24"/>
          <w:szCs w:val="24"/>
        </w:rPr>
        <w:t>项目联系人电话：</w:t>
      </w:r>
      <w:bookmarkEnd w:id="41"/>
      <w:r>
        <w:rPr>
          <w:rFonts w:hint="eastAsia" w:ascii="宋体" w:hAnsi="宋体" w:cs="宋体"/>
          <w:color w:val="auto"/>
          <w:sz w:val="24"/>
          <w:szCs w:val="24"/>
          <w:lang w:val="en-US" w:eastAsia="zh-CN"/>
        </w:rPr>
        <w:t>023-63693371</w:t>
      </w:r>
    </w:p>
    <w:bookmarkEnd w:id="30"/>
    <w:bookmarkEnd w:id="31"/>
    <w:bookmarkEnd w:id="32"/>
    <w:bookmarkEnd w:id="33"/>
    <w:p w14:paraId="07D059F7">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42" w:name="_Toc76373872"/>
      <w:bookmarkStart w:id="43" w:name="_Toc14224"/>
      <w:bookmarkStart w:id="44" w:name="_Toc4033"/>
      <w:bookmarkStart w:id="45" w:name="_Toc9714"/>
      <w:bookmarkStart w:id="46" w:name="_Toc25272"/>
      <w:bookmarkStart w:id="47" w:name="_Toc20138"/>
      <w:bookmarkStart w:id="48" w:name="_Toc21905"/>
      <w:r>
        <w:rPr>
          <w:rFonts w:hint="eastAsia" w:ascii="宋体" w:hAnsi="宋体" w:cs="宋体"/>
          <w:b/>
          <w:color w:val="auto"/>
          <w:szCs w:val="36"/>
        </w:rPr>
        <w:t xml:space="preserve">第二篇 </w:t>
      </w:r>
      <w:bookmarkEnd w:id="42"/>
      <w:bookmarkEnd w:id="43"/>
      <w:bookmarkEnd w:id="44"/>
      <w:bookmarkEnd w:id="45"/>
      <w:bookmarkEnd w:id="46"/>
      <w:r>
        <w:rPr>
          <w:rFonts w:hint="eastAsia" w:ascii="宋体" w:hAnsi="宋体" w:cs="宋体"/>
          <w:b/>
          <w:color w:val="auto"/>
          <w:szCs w:val="36"/>
        </w:rPr>
        <w:t>技术（质量）与商务需求</w:t>
      </w:r>
      <w:bookmarkEnd w:id="47"/>
      <w:bookmarkEnd w:id="48"/>
    </w:p>
    <w:p w14:paraId="26427D13">
      <w:pPr>
        <w:widowControl/>
        <w:spacing w:before="120" w:beforeLines="50" w:line="360" w:lineRule="exact"/>
        <w:outlineLvl w:val="1"/>
        <w:rPr>
          <w:rFonts w:hint="default"/>
          <w:lang w:val="en-US" w:eastAsia="zh-CN"/>
        </w:rPr>
      </w:pPr>
      <w:bookmarkStart w:id="49" w:name="_Toc32286"/>
      <w:r>
        <w:rPr>
          <w:rFonts w:hint="eastAsia" w:cs="宋体"/>
          <w:b/>
          <w:color w:val="auto"/>
          <w:sz w:val="24"/>
        </w:rPr>
        <w:t>一、</w:t>
      </w:r>
      <w:bookmarkStart w:id="50" w:name="_Toc76373874"/>
      <w:bookmarkStart w:id="51" w:name="_Toc3153"/>
      <w:bookmarkStart w:id="52" w:name="_Toc13391"/>
      <w:bookmarkStart w:id="53" w:name="_Toc2599"/>
      <w:bookmarkStart w:id="54" w:name="_Toc11474"/>
      <w:bookmarkStart w:id="55" w:name="_Toc25148"/>
      <w:bookmarkStart w:id="56" w:name="_Toc27187"/>
      <w:r>
        <w:rPr>
          <w:rFonts w:hint="eastAsia" w:cs="宋体"/>
          <w:b/>
          <w:color w:val="auto"/>
          <w:sz w:val="24"/>
        </w:rPr>
        <w:t>技术需求</w:t>
      </w:r>
      <w:bookmarkEnd w:id="50"/>
      <w:bookmarkEnd w:id="51"/>
      <w:bookmarkEnd w:id="52"/>
      <w:bookmarkEnd w:id="53"/>
      <w:bookmarkEnd w:id="54"/>
      <w:r>
        <w:rPr>
          <w:rFonts w:hint="eastAsia" w:cs="宋体"/>
          <w:b/>
          <w:color w:val="auto"/>
          <w:sz w:val="24"/>
        </w:rPr>
        <w:t>（含技术参数）</w:t>
      </w:r>
      <w:bookmarkEnd w:id="49"/>
      <w:bookmarkEnd w:id="55"/>
      <w:bookmarkEnd w:id="56"/>
      <w:bookmarkStart w:id="57" w:name="_Toc30465"/>
      <w:bookmarkStart w:id="58" w:name="_Toc76373876"/>
      <w:bookmarkStart w:id="59" w:name="_Toc6355"/>
      <w:bookmarkStart w:id="60" w:name="_Toc29225"/>
      <w:bookmarkStart w:id="61" w:name="_Toc29620"/>
      <w:bookmarkStart w:id="62" w:name="_Toc1955"/>
      <w:bookmarkStart w:id="63" w:name="_Toc13107"/>
    </w:p>
    <w:p w14:paraId="2A7A6426">
      <w:pPr>
        <w:spacing w:line="320" w:lineRule="exact"/>
        <w:ind w:left="479" w:leftChars="85" w:hanging="241" w:hangingChars="100"/>
        <w:jc w:val="left"/>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1</w:t>
      </w:r>
    </w:p>
    <w:p w14:paraId="74DFC69B">
      <w:pPr>
        <w:pStyle w:val="31"/>
        <w:rPr>
          <w:rFonts w:hint="default" w:ascii="Times New Roman" w:hAnsi="Times New Roman" w:cs="Times New Roman"/>
          <w:lang w:val="en-US" w:eastAsia="zh-CN"/>
        </w:rPr>
      </w:pPr>
      <w:r>
        <w:rPr>
          <w:rFonts w:hint="default" w:ascii="Times New Roman" w:hAnsi="Times New Roman" w:cs="Times New Roman"/>
          <w:lang w:val="en-US" w:eastAsia="zh-CN"/>
        </w:rPr>
        <w:t>1.</w:t>
      </w:r>
      <w:r>
        <w:rPr>
          <w:rFonts w:hint="default" w:ascii="Times New Roman" w:hAnsi="Times New Roman" w:cs="Times New Roman"/>
          <w:lang w:val="en-US" w:eastAsia="zh-CN"/>
        </w:rPr>
        <w:tab/>
      </w:r>
      <w:r>
        <w:rPr>
          <w:rFonts w:hint="default" w:ascii="Times New Roman" w:hAnsi="Times New Roman" w:cs="Times New Roman"/>
          <w:lang w:val="en-US" w:eastAsia="zh-CN"/>
        </w:rPr>
        <w:t>方法学：甲基化特异性实时荧光 PCR；</w:t>
      </w:r>
    </w:p>
    <w:p w14:paraId="51D2BA44">
      <w:pPr>
        <w:pStyle w:val="31"/>
        <w:rPr>
          <w:rFonts w:hint="default" w:ascii="Times New Roman" w:hAnsi="Times New Roman" w:cs="Times New Roman"/>
          <w:lang w:val="en-US" w:eastAsia="zh-CN"/>
        </w:rPr>
      </w:pPr>
      <w:r>
        <w:rPr>
          <w:rFonts w:hint="default" w:ascii="Times New Roman" w:hAnsi="Times New Roman" w:cs="Times New Roman"/>
          <w:lang w:val="en-US" w:eastAsia="zh-CN"/>
        </w:rPr>
        <w:t>2.</w:t>
      </w:r>
      <w:r>
        <w:rPr>
          <w:rFonts w:hint="default" w:ascii="Times New Roman" w:hAnsi="Times New Roman" w:cs="Times New Roman"/>
          <w:lang w:val="en-US" w:eastAsia="zh-CN"/>
        </w:rPr>
        <w:tab/>
      </w:r>
      <w:r>
        <w:rPr>
          <w:rFonts w:hint="default" w:ascii="Times New Roman" w:hAnsi="Times New Roman" w:cs="Times New Roman"/>
          <w:lang w:val="en-US" w:eastAsia="zh-CN"/>
        </w:rPr>
        <w:t>样本类型及样本量：宫颈脱落细胞；</w:t>
      </w:r>
      <w:bookmarkStart w:id="195" w:name="_GoBack"/>
      <w:bookmarkEnd w:id="195"/>
    </w:p>
    <w:p w14:paraId="4F1853A2">
      <w:pPr>
        <w:pStyle w:val="31"/>
        <w:rPr>
          <w:rFonts w:hint="default" w:ascii="Times New Roman" w:hAnsi="Times New Roman" w:cs="Times New Roman"/>
          <w:lang w:val="en-US" w:eastAsia="zh-CN"/>
        </w:rPr>
      </w:pPr>
      <w:r>
        <w:rPr>
          <w:rFonts w:hint="default" w:ascii="Times New Roman" w:hAnsi="Times New Roman" w:cs="Times New Roman"/>
          <w:lang w:val="en-US" w:eastAsia="zh-CN"/>
        </w:rPr>
        <w:t>3.</w:t>
      </w:r>
      <w:r>
        <w:rPr>
          <w:rFonts w:hint="default" w:ascii="Times New Roman" w:hAnsi="Times New Roman" w:cs="Times New Roman"/>
          <w:lang w:val="en-US" w:eastAsia="zh-CN"/>
        </w:rPr>
        <w:tab/>
      </w:r>
      <w:r>
        <w:rPr>
          <w:rFonts w:hint="default" w:ascii="Times New Roman" w:hAnsi="Times New Roman" w:cs="Times New Roman"/>
          <w:lang w:val="en-US" w:eastAsia="zh-CN"/>
        </w:rPr>
        <w:t>匹配医院现有设备</w:t>
      </w:r>
    </w:p>
    <w:p w14:paraId="370C9248">
      <w:pPr>
        <w:pStyle w:val="31"/>
        <w:rPr>
          <w:rFonts w:hint="default" w:ascii="Times New Roman" w:hAnsi="Times New Roman" w:cs="Times New Roman"/>
          <w:lang w:val="en-US" w:eastAsia="zh-CN"/>
        </w:rPr>
      </w:pPr>
      <w:r>
        <w:rPr>
          <w:rFonts w:hint="default" w:ascii="Times New Roman" w:hAnsi="Times New Roman" w:cs="Times New Roman"/>
          <w:lang w:val="en-US" w:eastAsia="zh-CN"/>
        </w:rPr>
        <w:t>4.</w:t>
      </w:r>
      <w:r>
        <w:rPr>
          <w:rFonts w:hint="default" w:ascii="Times New Roman" w:hAnsi="Times New Roman" w:cs="Times New Roman"/>
          <w:lang w:val="en-US" w:eastAsia="zh-CN"/>
        </w:rPr>
        <w:tab/>
      </w:r>
      <w:r>
        <w:rPr>
          <w:rFonts w:hint="default" w:ascii="Times New Roman" w:hAnsi="Times New Roman" w:cs="Times New Roman"/>
          <w:lang w:val="en-US" w:eastAsia="zh-CN"/>
        </w:rPr>
        <w:t>检测基因：需包含PCDHGB7或ZNF671或PAX1，至少含其中一项；</w:t>
      </w:r>
    </w:p>
    <w:p w14:paraId="6C5678F6">
      <w:pPr>
        <w:pStyle w:val="31"/>
        <w:rPr>
          <w:rFonts w:hint="default" w:ascii="Times New Roman" w:hAnsi="Times New Roman" w:cs="Times New Roman"/>
          <w:lang w:val="en-US" w:eastAsia="zh-CN"/>
        </w:rPr>
      </w:pPr>
      <w:r>
        <w:rPr>
          <w:rFonts w:hint="default" w:ascii="Times New Roman" w:hAnsi="Times New Roman" w:cs="Times New Roman"/>
          <w:lang w:val="en-US" w:eastAsia="zh-CN"/>
        </w:rPr>
        <w:t>5.</w:t>
      </w:r>
      <w:r>
        <w:rPr>
          <w:rFonts w:hint="default" w:ascii="Times New Roman" w:hAnsi="Times New Roman" w:cs="Times New Roman"/>
          <w:lang w:val="en-US" w:eastAsia="zh-CN"/>
        </w:rPr>
        <w:tab/>
      </w:r>
      <w:r>
        <w:rPr>
          <w:rFonts w:hint="default" w:ascii="Times New Roman" w:hAnsi="Times New Roman" w:cs="Times New Roman"/>
          <w:lang w:val="en-US" w:eastAsia="zh-CN"/>
        </w:rPr>
        <w:t>内部质控：每个样本检测过程中均设置独立的内部质控；</w:t>
      </w:r>
    </w:p>
    <w:p w14:paraId="5D3D4CBD">
      <w:pPr>
        <w:pStyle w:val="31"/>
        <w:rPr>
          <w:rFonts w:hint="default" w:ascii="Times New Roman" w:hAnsi="Times New Roman" w:cs="Times New Roman"/>
          <w:lang w:val="en-US" w:eastAsia="zh-CN"/>
        </w:rPr>
      </w:pPr>
      <w:r>
        <w:rPr>
          <w:rFonts w:hint="default" w:ascii="Times New Roman" w:hAnsi="Times New Roman" w:cs="Times New Roman"/>
          <w:lang w:val="en-US" w:eastAsia="zh-CN"/>
        </w:rPr>
        <w:t>6.</w:t>
      </w:r>
      <w:r>
        <w:rPr>
          <w:rFonts w:hint="default" w:ascii="Times New Roman" w:hAnsi="Times New Roman" w:cs="Times New Roman"/>
          <w:lang w:val="en-US" w:eastAsia="zh-CN"/>
        </w:rPr>
        <w:tab/>
      </w:r>
      <w:r>
        <w:rPr>
          <w:rFonts w:hint="default" w:ascii="Times New Roman" w:hAnsi="Times New Roman" w:cs="Times New Roman"/>
          <w:lang w:val="en-US" w:eastAsia="zh-CN"/>
        </w:rPr>
        <w:t>检测性能：产品说明书中，针对CIN2+的检测灵敏度应≥86%，特异性应≥93%</w:t>
      </w:r>
    </w:p>
    <w:p w14:paraId="3AA1D4C3">
      <w:pPr>
        <w:spacing w:line="320" w:lineRule="exact"/>
        <w:ind w:left="479" w:leftChars="85" w:hanging="241" w:hangingChars="100"/>
        <w:jc w:val="left"/>
        <w:rPr>
          <w:rFonts w:hint="default" w:ascii="Times New Roman" w:hAnsi="Times New Roman" w:eastAsia="宋体" w:cs="Times New Roman"/>
          <w:b/>
          <w:bCs/>
          <w:color w:val="auto"/>
          <w:sz w:val="24"/>
          <w:szCs w:val="24"/>
          <w:lang w:val="en-US" w:eastAsia="zh-CN"/>
        </w:rPr>
      </w:pPr>
    </w:p>
    <w:p w14:paraId="2D61AD7B">
      <w:pPr>
        <w:spacing w:line="320" w:lineRule="exact"/>
        <w:ind w:left="479" w:leftChars="85" w:hanging="241" w:hangingChars="100"/>
        <w:jc w:val="left"/>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包</w:t>
      </w:r>
      <w:r>
        <w:rPr>
          <w:rFonts w:hint="default" w:ascii="Times New Roman" w:hAnsi="Times New Roman" w:cs="Times New Roman"/>
          <w:b/>
          <w:bCs/>
          <w:color w:val="auto"/>
          <w:sz w:val="24"/>
          <w:szCs w:val="24"/>
          <w:lang w:val="en-US" w:eastAsia="zh-CN"/>
        </w:rPr>
        <w:t>2</w:t>
      </w:r>
    </w:p>
    <w:p w14:paraId="2E6C13E0">
      <w:pPr>
        <w:pStyle w:val="31"/>
        <w:rPr>
          <w:rFonts w:hint="default" w:ascii="Times New Roman" w:hAnsi="Times New Roman" w:cs="Times New Roman"/>
          <w:lang w:val="en-US" w:eastAsia="zh-CN"/>
        </w:rPr>
      </w:pPr>
      <w:r>
        <w:rPr>
          <w:rFonts w:hint="default" w:ascii="Times New Roman" w:hAnsi="Times New Roman" w:cs="Times New Roman"/>
          <w:lang w:val="en-US" w:eastAsia="zh-CN"/>
        </w:rPr>
        <w:t>1.</w:t>
      </w:r>
      <w:r>
        <w:rPr>
          <w:rFonts w:hint="default" w:ascii="Times New Roman" w:hAnsi="Times New Roman" w:cs="Times New Roman"/>
          <w:lang w:val="en-US" w:eastAsia="zh-CN"/>
        </w:rPr>
        <w:tab/>
      </w:r>
      <w:r>
        <w:rPr>
          <w:rFonts w:hint="default" w:ascii="Times New Roman" w:hAnsi="Times New Roman" w:cs="Times New Roman"/>
          <w:lang w:val="en-US" w:eastAsia="zh-CN"/>
        </w:rPr>
        <w:t>检测方法：PCR-毛细电泳片段分析法或荧光PCR-溶解曲线法。</w:t>
      </w:r>
    </w:p>
    <w:p w14:paraId="78C014A4">
      <w:pPr>
        <w:pStyle w:val="31"/>
        <w:rPr>
          <w:rFonts w:hint="default" w:ascii="Times New Roman" w:hAnsi="Times New Roman" w:cs="Times New Roman"/>
          <w:lang w:val="en-US" w:eastAsia="zh-CN"/>
        </w:rPr>
      </w:pPr>
      <w:r>
        <w:rPr>
          <w:rFonts w:hint="default" w:ascii="Times New Roman" w:hAnsi="Times New Roman" w:cs="Times New Roman"/>
          <w:lang w:val="en-US" w:eastAsia="zh-CN"/>
        </w:rPr>
        <w:t>2.</w:t>
      </w:r>
      <w:r>
        <w:rPr>
          <w:rFonts w:hint="default" w:ascii="Times New Roman" w:hAnsi="Times New Roman" w:cs="Times New Roman"/>
          <w:lang w:val="en-US" w:eastAsia="zh-CN"/>
        </w:rPr>
        <w:tab/>
      </w:r>
      <w:r>
        <w:rPr>
          <w:rFonts w:hint="default" w:ascii="Times New Roman" w:hAnsi="Times New Roman" w:cs="Times New Roman"/>
          <w:lang w:val="en-US" w:eastAsia="zh-CN"/>
        </w:rPr>
        <w:t>检测型别：至少14种型别全分型，包含HPV16,18,31,33,35,39,45,51,52,56,58,59,66,68型。</w:t>
      </w:r>
    </w:p>
    <w:p w14:paraId="682948F2">
      <w:pPr>
        <w:pStyle w:val="31"/>
        <w:rPr>
          <w:rFonts w:hint="default" w:ascii="Times New Roman" w:hAnsi="Times New Roman" w:cs="Times New Roman"/>
          <w:lang w:val="en-US" w:eastAsia="zh-CN"/>
        </w:rPr>
      </w:pPr>
      <w:r>
        <w:rPr>
          <w:rFonts w:hint="default" w:ascii="Times New Roman" w:hAnsi="Times New Roman" w:cs="Times New Roman"/>
          <w:lang w:val="en-US" w:eastAsia="zh-CN"/>
        </w:rPr>
        <w:t>3.</w:t>
      </w:r>
      <w:r>
        <w:rPr>
          <w:rFonts w:hint="default" w:ascii="Times New Roman" w:hAnsi="Times New Roman" w:cs="Times New Roman"/>
          <w:lang w:val="en-US" w:eastAsia="zh-CN"/>
        </w:rPr>
        <w:tab/>
      </w:r>
      <w:r>
        <w:rPr>
          <w:rFonts w:hint="default" w:ascii="Times New Roman" w:hAnsi="Times New Roman" w:cs="Times New Roman"/>
          <w:lang w:val="en-US" w:eastAsia="zh-CN"/>
        </w:rPr>
        <w:t>检测靶点：以致癌基因E6/E7 DNA或E6/E7mRNA作为检测靶点。</w:t>
      </w:r>
    </w:p>
    <w:p w14:paraId="2607CB3A">
      <w:pPr>
        <w:pStyle w:val="31"/>
        <w:rPr>
          <w:rFonts w:hint="default" w:ascii="Times New Roman" w:hAnsi="Times New Roman" w:cs="Times New Roman"/>
          <w:lang w:val="en-US" w:eastAsia="zh-CN"/>
        </w:rPr>
      </w:pPr>
      <w:r>
        <w:rPr>
          <w:rFonts w:hint="default" w:ascii="Times New Roman" w:hAnsi="Times New Roman" w:cs="Times New Roman"/>
          <w:lang w:val="en-US" w:eastAsia="zh-CN"/>
        </w:rPr>
        <w:t>4.</w:t>
      </w:r>
      <w:r>
        <w:rPr>
          <w:rFonts w:hint="default" w:ascii="Times New Roman" w:hAnsi="Times New Roman" w:cs="Times New Roman"/>
          <w:lang w:val="en-US" w:eastAsia="zh-CN"/>
        </w:rPr>
        <w:tab/>
      </w:r>
      <w:r>
        <w:rPr>
          <w:rFonts w:hint="default" w:ascii="Times New Roman" w:hAnsi="Times New Roman" w:cs="Times New Roman"/>
          <w:lang w:val="en-US" w:eastAsia="zh-CN"/>
        </w:rPr>
        <w:t>试剂功能: 单管完成基因检测。</w:t>
      </w:r>
    </w:p>
    <w:p w14:paraId="7BF8F4A3">
      <w:pPr>
        <w:pStyle w:val="31"/>
        <w:rPr>
          <w:rFonts w:hint="default" w:ascii="Times New Roman" w:hAnsi="Times New Roman" w:cs="Times New Roman"/>
          <w:lang w:val="en-US" w:eastAsia="zh-CN"/>
        </w:rPr>
      </w:pPr>
      <w:r>
        <w:rPr>
          <w:rFonts w:hint="default" w:ascii="Times New Roman" w:hAnsi="Times New Roman" w:cs="Times New Roman"/>
          <w:lang w:val="en-US" w:eastAsia="zh-CN"/>
        </w:rPr>
        <w:t>5.</w:t>
      </w:r>
      <w:r>
        <w:rPr>
          <w:rFonts w:hint="default" w:ascii="Times New Roman" w:hAnsi="Times New Roman" w:cs="Times New Roman"/>
          <w:lang w:val="en-US" w:eastAsia="zh-CN"/>
        </w:rPr>
        <w:tab/>
      </w:r>
      <w:r>
        <w:rPr>
          <w:rFonts w:hint="default" w:ascii="Times New Roman" w:hAnsi="Times New Roman" w:cs="Times New Roman"/>
          <w:lang w:val="en-US" w:eastAsia="zh-CN"/>
        </w:rPr>
        <w:t>防污染的措施：加入UNG酶防污染体系，减少实验室污染，防止假阳性出现。</w:t>
      </w:r>
    </w:p>
    <w:p w14:paraId="075237A0">
      <w:pPr>
        <w:pStyle w:val="31"/>
        <w:rPr>
          <w:rFonts w:hint="default" w:ascii="Times New Roman" w:hAnsi="Times New Roman" w:cs="Times New Roman"/>
          <w:lang w:val="en-US" w:eastAsia="zh-CN"/>
        </w:rPr>
      </w:pPr>
      <w:r>
        <w:rPr>
          <w:rFonts w:hint="default" w:ascii="Times New Roman" w:hAnsi="Times New Roman" w:cs="Times New Roman"/>
          <w:lang w:val="en-US" w:eastAsia="zh-CN"/>
        </w:rPr>
        <w:t>6.</w:t>
      </w:r>
      <w:r>
        <w:rPr>
          <w:rFonts w:hint="default" w:ascii="Times New Roman" w:hAnsi="Times New Roman" w:cs="Times New Roman"/>
          <w:lang w:val="en-US" w:eastAsia="zh-CN"/>
        </w:rPr>
        <w:tab/>
      </w:r>
      <w:r>
        <w:rPr>
          <w:rFonts w:hint="default" w:ascii="Times New Roman" w:hAnsi="Times New Roman" w:cs="Times New Roman"/>
          <w:lang w:val="en-US" w:eastAsia="zh-CN"/>
        </w:rPr>
        <w:t>资质要求：试剂具有国家药监局颁发的第三类医疗器械注册证，且在有效期内。</w:t>
      </w:r>
    </w:p>
    <w:p w14:paraId="20D2B9FD">
      <w:pPr>
        <w:pStyle w:val="31"/>
        <w:rPr>
          <w:rFonts w:hint="default" w:ascii="Times New Roman" w:hAnsi="Times New Roman" w:cs="Times New Roman"/>
          <w:lang w:val="en-US" w:eastAsia="zh-CN"/>
        </w:rPr>
      </w:pPr>
      <w:r>
        <w:rPr>
          <w:rFonts w:hint="default" w:ascii="Times New Roman" w:hAnsi="Times New Roman" w:cs="Times New Roman"/>
          <w:lang w:val="en-US" w:eastAsia="zh-CN"/>
        </w:rPr>
        <w:t>7.</w:t>
      </w:r>
      <w:r>
        <w:rPr>
          <w:rFonts w:hint="default" w:ascii="Times New Roman" w:hAnsi="Times New Roman" w:cs="Times New Roman"/>
          <w:lang w:val="en-US" w:eastAsia="zh-CN"/>
        </w:rPr>
        <w:tab/>
      </w:r>
      <w:r>
        <w:rPr>
          <w:rFonts w:hint="default" w:ascii="Times New Roman" w:hAnsi="Times New Roman" w:cs="Times New Roman"/>
          <w:lang w:val="en-US" w:eastAsia="zh-CN"/>
        </w:rPr>
        <w:t>全阳质控：针对每个检测型别都设有质控，确保反应体系的可靠性。</w:t>
      </w:r>
    </w:p>
    <w:p w14:paraId="37998D77">
      <w:pPr>
        <w:pStyle w:val="31"/>
        <w:rPr>
          <w:rFonts w:hint="default" w:ascii="Times New Roman" w:hAnsi="Times New Roman" w:cs="Times New Roman"/>
          <w:lang w:val="en-US" w:eastAsia="zh-CN"/>
        </w:rPr>
      </w:pPr>
    </w:p>
    <w:p w14:paraId="280F3464">
      <w:pPr>
        <w:pStyle w:val="31"/>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r>
        <w:rPr>
          <w:rFonts w:hint="default" w:ascii="Times New Roman" w:hAnsi="Times New Roman" w:eastAsia="宋体" w:cs="Times New Roman"/>
          <w:b/>
          <w:bCs/>
          <w:color w:val="auto"/>
          <w:sz w:val="24"/>
          <w:szCs w:val="24"/>
          <w:lang w:val="en-US" w:eastAsia="zh-CN"/>
        </w:rPr>
        <w:t>包</w:t>
      </w:r>
      <w:r>
        <w:rPr>
          <w:rFonts w:hint="default" w:ascii="Times New Roman" w:hAnsi="Times New Roman" w:cs="Times New Roman"/>
          <w:b/>
          <w:bCs/>
          <w:color w:val="auto"/>
          <w:sz w:val="24"/>
          <w:szCs w:val="24"/>
          <w:lang w:val="en-US" w:eastAsia="zh-CN"/>
        </w:rPr>
        <w:t>3</w:t>
      </w:r>
    </w:p>
    <w:p w14:paraId="33EA42BA">
      <w:pPr>
        <w:pStyle w:val="31"/>
        <w:rPr>
          <w:rFonts w:hint="default" w:ascii="Times New Roman" w:hAnsi="Times New Roman" w:cs="Times New Roman"/>
          <w:lang w:val="en-US" w:eastAsia="zh-CN"/>
        </w:rPr>
      </w:pPr>
      <w:r>
        <w:rPr>
          <w:rFonts w:hint="default" w:ascii="Times New Roman" w:hAnsi="Times New Roman" w:cs="Times New Roman"/>
          <w:lang w:val="en-US" w:eastAsia="zh-CN"/>
        </w:rPr>
        <w:t xml:space="preserve">  CD3-FITC/CD8-PE/CD45-PerCP/CD4-APC荧光单克隆抗体试剂盒（流式细胞仪法）</w:t>
      </w:r>
    </w:p>
    <w:p w14:paraId="1737E0CB">
      <w:pPr>
        <w:pStyle w:val="31"/>
        <w:rPr>
          <w:rFonts w:hint="default" w:ascii="Times New Roman" w:hAnsi="Times New Roman" w:cs="Times New Roman"/>
          <w:lang w:val="en-US" w:eastAsia="zh-CN"/>
        </w:rPr>
      </w:pPr>
      <w:r>
        <w:rPr>
          <w:rFonts w:hint="default" w:ascii="Times New Roman" w:hAnsi="Times New Roman" w:cs="Times New Roman"/>
          <w:lang w:val="en-US" w:eastAsia="zh-CN"/>
        </w:rPr>
        <w:t>1.适用仪器：适用于双激光四色以上流式细胞仪(提供说明书证明文件）</w:t>
      </w:r>
    </w:p>
    <w:p w14:paraId="14E96A5A">
      <w:pPr>
        <w:pStyle w:val="31"/>
        <w:rPr>
          <w:rFonts w:hint="default" w:ascii="Times New Roman" w:hAnsi="Times New Roman" w:cs="Times New Roman"/>
          <w:lang w:val="en-US" w:eastAsia="zh-CN"/>
        </w:rPr>
      </w:pPr>
      <w:r>
        <w:rPr>
          <w:rFonts w:hint="default" w:ascii="Times New Roman" w:hAnsi="Times New Roman" w:cs="Times New Roman"/>
          <w:lang w:val="en-US" w:eastAsia="zh-CN"/>
        </w:rPr>
        <w:t>2、规格：50人份/盒，100人份/盒。</w:t>
      </w:r>
    </w:p>
    <w:p w14:paraId="726FB03F">
      <w:pPr>
        <w:pStyle w:val="31"/>
        <w:rPr>
          <w:rFonts w:hint="default" w:ascii="Times New Roman" w:hAnsi="Times New Roman" w:cs="Times New Roman"/>
          <w:lang w:val="en-US" w:eastAsia="zh-CN"/>
        </w:rPr>
      </w:pPr>
      <w:r>
        <w:rPr>
          <w:rFonts w:hint="default" w:ascii="Times New Roman" w:hAnsi="Times New Roman" w:cs="Times New Roman"/>
          <w:lang w:val="en-US" w:eastAsia="zh-CN"/>
        </w:rPr>
        <w:t>3、计数原理：微球计数法，提供同品牌配套绝对计数微球，微球有效期不少于18个月。</w:t>
      </w:r>
    </w:p>
    <w:p w14:paraId="42849255">
      <w:pPr>
        <w:pStyle w:val="31"/>
        <w:rPr>
          <w:rFonts w:hint="default" w:ascii="Times New Roman" w:hAnsi="Times New Roman" w:cs="Times New Roman"/>
          <w:lang w:val="en-US" w:eastAsia="zh-CN"/>
        </w:rPr>
      </w:pPr>
      <w:r>
        <w:rPr>
          <w:rFonts w:hint="default" w:ascii="Times New Roman" w:hAnsi="Times New Roman" w:cs="Times New Roman"/>
          <w:lang w:val="en-US" w:eastAsia="zh-CN"/>
        </w:rPr>
        <w:t>4、试剂组成:白细胞分化抗原CD3/CD8/CD45/CD4多色测试复合单一试剂盒。(提供注册证和说明书证明文件）</w:t>
      </w:r>
    </w:p>
    <w:p w14:paraId="464C1B0C">
      <w:pPr>
        <w:pStyle w:val="31"/>
        <w:rPr>
          <w:rFonts w:hint="default" w:ascii="Times New Roman" w:hAnsi="Times New Roman" w:cs="Times New Roman"/>
          <w:lang w:val="en-US" w:eastAsia="zh-CN"/>
        </w:rPr>
      </w:pPr>
      <w:r>
        <w:rPr>
          <w:rFonts w:hint="default" w:ascii="Times New Roman" w:hAnsi="Times New Roman" w:cs="Times New Roman"/>
          <w:lang w:val="en-US" w:eastAsia="zh-CN"/>
        </w:rPr>
        <w:t>5、试剂配套要求：计数管、溶血素、上机管。</w:t>
      </w:r>
    </w:p>
    <w:p w14:paraId="11F178D4">
      <w:pPr>
        <w:pStyle w:val="31"/>
        <w:rPr>
          <w:rFonts w:hint="default" w:ascii="Times New Roman" w:hAnsi="Times New Roman" w:cs="Times New Roman"/>
          <w:lang w:val="en-US" w:eastAsia="zh-CN"/>
        </w:rPr>
      </w:pPr>
      <w:r>
        <w:rPr>
          <w:rFonts w:hint="default" w:ascii="Times New Roman" w:hAnsi="Times New Roman" w:cs="Times New Roman"/>
          <w:lang w:val="en-US" w:eastAsia="zh-CN"/>
        </w:rPr>
        <w:t>6、特殊样本：溶血、高脂、黄疸及类风湿因子对本试剂的检测结果没有影响。(提供说明书证明文件）。</w:t>
      </w:r>
    </w:p>
    <w:p w14:paraId="3CA2AAEB">
      <w:pPr>
        <w:pStyle w:val="31"/>
        <w:rPr>
          <w:rFonts w:hint="default" w:ascii="Times New Roman" w:hAnsi="Times New Roman" w:cs="Times New Roman"/>
          <w:lang w:val="en-US" w:eastAsia="zh-CN"/>
        </w:rPr>
      </w:pPr>
      <w:r>
        <w:rPr>
          <w:rFonts w:hint="default" w:ascii="Times New Roman" w:hAnsi="Times New Roman" w:cs="Times New Roman"/>
          <w:lang w:val="en-US" w:eastAsia="zh-CN"/>
        </w:rPr>
        <w:t>7、有效期:混合抗体有效期为18个月且开瓶后效期12个月；(提供注册证及说明书证明文件）。</w:t>
      </w:r>
    </w:p>
    <w:p w14:paraId="47066489">
      <w:pPr>
        <w:pStyle w:val="31"/>
        <w:rPr>
          <w:rFonts w:hint="default" w:ascii="Times New Roman" w:hAnsi="Times New Roman" w:cs="Times New Roman"/>
          <w:lang w:val="en-US" w:eastAsia="zh-CN"/>
        </w:rPr>
      </w:pPr>
      <w:r>
        <w:rPr>
          <w:rFonts w:hint="default" w:ascii="Times New Roman" w:hAnsi="Times New Roman" w:cs="Times New Roman"/>
          <w:lang w:val="en-US" w:eastAsia="zh-CN"/>
        </w:rPr>
        <w:t>8.为保证检测结果准确性，投标产品在国家卫健委临检中心已开展室间质评的项目必具备独立分组，且同一样本编码下通过室间质评实验室家数≥55家。（提供连续2年全国室间质评截屏。）</w:t>
      </w:r>
    </w:p>
    <w:p w14:paraId="1B319603">
      <w:pPr>
        <w:pStyle w:val="31"/>
        <w:rPr>
          <w:rFonts w:hint="default" w:ascii="Times New Roman" w:hAnsi="Times New Roman" w:cs="Times New Roman"/>
          <w:lang w:val="en-US" w:eastAsia="zh-CN"/>
        </w:rPr>
      </w:pPr>
      <w:r>
        <w:rPr>
          <w:rFonts w:hint="default" w:ascii="Times New Roman" w:hAnsi="Times New Roman" w:cs="Times New Roman"/>
          <w:lang w:val="en-US" w:eastAsia="zh-CN"/>
        </w:rPr>
        <w:t>9.</w:t>
      </w:r>
      <w:r>
        <w:rPr>
          <w:rFonts w:hint="default" w:ascii="Times New Roman" w:hAnsi="Times New Roman" w:cs="Times New Roman"/>
          <w:lang w:val="en-US" w:eastAsia="zh-CN"/>
        </w:rPr>
        <w:tab/>
      </w:r>
      <w:r>
        <w:rPr>
          <w:rFonts w:hint="default" w:ascii="Times New Roman" w:hAnsi="Times New Roman" w:cs="Times New Roman"/>
          <w:lang w:val="en-US" w:eastAsia="zh-CN"/>
        </w:rPr>
        <w:t>配套提供CD4-FITC/CD8-PE/CD3-PerCP荧光单克隆抗体试剂盒（流式细胞仪法）和CD3-FITC/CD4-PE/CD45-PerCP荧光单克隆抗体试剂盒（流式细胞仪法）（需提供国家药品监督管理局颁发的三类医疗器械注册证和说明书）</w:t>
      </w:r>
    </w:p>
    <w:p w14:paraId="664C39C8">
      <w:pPr>
        <w:pStyle w:val="31"/>
        <w:rPr>
          <w:rFonts w:hint="default" w:ascii="Times New Roman" w:hAnsi="Times New Roman" w:cs="Times New Roman"/>
          <w:lang w:val="en-US" w:eastAsia="zh-CN"/>
        </w:rPr>
      </w:pPr>
    </w:p>
    <w:p w14:paraId="116DB15D">
      <w:pPr>
        <w:pStyle w:val="31"/>
        <w:rPr>
          <w:rFonts w:hint="default" w:ascii="Times New Roman" w:hAnsi="Times New Roman" w:cs="Times New Roman"/>
          <w:lang w:val="en-US" w:eastAsia="zh-CN"/>
        </w:rPr>
      </w:pPr>
      <w:r>
        <w:rPr>
          <w:rFonts w:hint="default" w:ascii="Times New Roman" w:hAnsi="Times New Roman" w:cs="Times New Roman"/>
          <w:lang w:val="en-US" w:eastAsia="zh-CN"/>
        </w:rPr>
        <w:t>IFN-γ/IL-1β/IL-2/IL-4/IL-5/IL-6/IL-8/IL-10/IL-12p70/IL-17A／IL-17F/IL-22/TNFα/TNF-β检测试剂（流式免疫荧光发光法）</w:t>
      </w:r>
    </w:p>
    <w:p w14:paraId="39A3A014">
      <w:pPr>
        <w:pStyle w:val="31"/>
        <w:rPr>
          <w:rFonts w:hint="default" w:ascii="Times New Roman" w:hAnsi="Times New Roman" w:cs="Times New Roman"/>
          <w:lang w:val="en-US" w:eastAsia="zh-CN"/>
        </w:rPr>
      </w:pPr>
      <w:r>
        <w:rPr>
          <w:rFonts w:hint="default" w:ascii="Times New Roman" w:hAnsi="Times New Roman" w:cs="Times New Roman"/>
          <w:lang w:val="en-US" w:eastAsia="zh-CN"/>
        </w:rPr>
        <w:t>1.用途；用于体外定量测定人血清或血浆中IFN-γ、IL-1β、IL-2、IL-4、IL-5、IL-6、IL-8、IL-10、IL-12p70、IL-17A、IL-17F、IL-22、TNFα、TNF-β的含量，主要用于监测机体的免疫状态、炎症反应等。</w:t>
      </w:r>
    </w:p>
    <w:p w14:paraId="0C4467A0">
      <w:pPr>
        <w:pStyle w:val="31"/>
        <w:rPr>
          <w:rFonts w:hint="default" w:ascii="Times New Roman" w:hAnsi="Times New Roman" w:cs="Times New Roman"/>
          <w:lang w:val="en-US" w:eastAsia="zh-CN"/>
        </w:rPr>
      </w:pPr>
      <w:r>
        <w:rPr>
          <w:rFonts w:hint="default" w:ascii="Times New Roman" w:hAnsi="Times New Roman" w:cs="Times New Roman"/>
          <w:lang w:val="en-US" w:eastAsia="zh-CN"/>
        </w:rPr>
        <w:t>2.方法学：流式免疫荧光发光法</w:t>
      </w:r>
    </w:p>
    <w:p w14:paraId="776FEEEE">
      <w:pPr>
        <w:pStyle w:val="31"/>
        <w:rPr>
          <w:rFonts w:hint="default" w:ascii="Times New Roman" w:hAnsi="Times New Roman" w:cs="Times New Roman"/>
          <w:lang w:val="en-US" w:eastAsia="zh-CN"/>
        </w:rPr>
      </w:pPr>
      <w:r>
        <w:rPr>
          <w:rFonts w:hint="default" w:ascii="Times New Roman" w:hAnsi="Times New Roman" w:cs="Times New Roman"/>
          <w:lang w:val="en-US" w:eastAsia="zh-CN"/>
        </w:rPr>
        <w:t>3.规格：96人份/盒</w:t>
      </w:r>
    </w:p>
    <w:p w14:paraId="79D69679">
      <w:pPr>
        <w:pStyle w:val="31"/>
        <w:rPr>
          <w:rFonts w:hint="default" w:ascii="Times New Roman" w:hAnsi="Times New Roman" w:cs="Times New Roman"/>
          <w:lang w:val="en-US" w:eastAsia="zh-CN"/>
        </w:rPr>
      </w:pPr>
      <w:r>
        <w:rPr>
          <w:rFonts w:hint="default" w:ascii="Times New Roman" w:hAnsi="Times New Roman" w:cs="Times New Roman"/>
          <w:lang w:val="en-US" w:eastAsia="zh-CN"/>
        </w:rPr>
        <w:t>4.样本类型：血清或血浆</w:t>
      </w:r>
    </w:p>
    <w:p w14:paraId="15F52913">
      <w:pPr>
        <w:pStyle w:val="31"/>
        <w:rPr>
          <w:rFonts w:hint="default" w:ascii="Times New Roman" w:hAnsi="Times New Roman" w:cs="Times New Roman"/>
          <w:lang w:val="en-US" w:eastAsia="zh-CN"/>
        </w:rPr>
      </w:pPr>
      <w:r>
        <w:rPr>
          <w:rFonts w:hint="default" w:ascii="Times New Roman" w:hAnsi="Times New Roman" w:cs="Times New Roman"/>
          <w:lang w:val="en-US" w:eastAsia="zh-CN"/>
        </w:rPr>
        <w:t>5.样本用量：20ul</w:t>
      </w:r>
    </w:p>
    <w:p w14:paraId="1FD61BAC">
      <w:pPr>
        <w:pStyle w:val="31"/>
        <w:rPr>
          <w:rFonts w:hint="default" w:ascii="Times New Roman" w:hAnsi="Times New Roman" w:cs="Times New Roman"/>
          <w:lang w:val="en-US" w:eastAsia="zh-CN"/>
        </w:rPr>
      </w:pPr>
      <w:r>
        <w:rPr>
          <w:rFonts w:hint="default" w:ascii="Times New Roman" w:hAnsi="Times New Roman" w:cs="Times New Roman"/>
          <w:lang w:val="en-US" w:eastAsia="zh-CN"/>
        </w:rPr>
        <w:t>6.线性：IFN-γ、IL-1β、IL-2、IL-4、IL-5、IL-6、IL-8、IL-10、IL-12p70、IL-17A、IL-17F、IL-22、TNFα、TNFβ线性范围均为2.3pg/mL～5000pg/mL。试剂盒各细胞因子相关系数（r）均不低于0.9500。</w:t>
      </w:r>
    </w:p>
    <w:p w14:paraId="020F57F0">
      <w:pPr>
        <w:pStyle w:val="31"/>
        <w:rPr>
          <w:rFonts w:hint="default" w:ascii="Times New Roman" w:hAnsi="Times New Roman" w:cs="Times New Roman"/>
          <w:lang w:val="en-US" w:eastAsia="zh-CN"/>
        </w:rPr>
      </w:pPr>
      <w:r>
        <w:rPr>
          <w:rFonts w:hint="default" w:ascii="Times New Roman" w:hAnsi="Times New Roman" w:cs="Times New Roman"/>
          <w:lang w:val="en-US" w:eastAsia="zh-CN"/>
        </w:rPr>
        <w:t>7.特殊样本：样本甘油三酯浓度≤10mmol/L、血红蛋白浓度≤5.0mg/mL、胆红素浓度≤258umol/L的干扰偏差≤10%</w:t>
      </w:r>
    </w:p>
    <w:p w14:paraId="50968533">
      <w:pPr>
        <w:pStyle w:val="31"/>
        <w:rPr>
          <w:rFonts w:hint="default" w:ascii="Times New Roman" w:hAnsi="Times New Roman" w:cs="Times New Roman"/>
          <w:lang w:val="en-US" w:eastAsia="zh-CN"/>
        </w:rPr>
      </w:pPr>
      <w:r>
        <w:rPr>
          <w:rFonts w:hint="default" w:ascii="Times New Roman" w:hAnsi="Times New Roman" w:cs="Times New Roman"/>
          <w:lang w:val="en-US" w:eastAsia="zh-CN"/>
        </w:rPr>
        <w:t>8.最低检测限：IFN-γ、IL-1β、IL-2、IL-4、IL-5、IL-6、IL-8、IL-10、IL-12p70、IL-17A、IL-17F、IL-22、TNFα、TNFβ最低检测限均为2.3pg/mL。</w:t>
      </w:r>
    </w:p>
    <w:p w14:paraId="72AE1A3B">
      <w:pPr>
        <w:pStyle w:val="31"/>
        <w:rPr>
          <w:rFonts w:hint="default" w:ascii="Times New Roman" w:hAnsi="Times New Roman" w:cs="Times New Roman"/>
          <w:lang w:val="en-US" w:eastAsia="zh-CN"/>
        </w:rPr>
      </w:pPr>
      <w:r>
        <w:rPr>
          <w:rFonts w:hint="default" w:ascii="Times New Roman" w:hAnsi="Times New Roman" w:cs="Times New Roman"/>
          <w:lang w:val="en-US" w:eastAsia="zh-CN"/>
        </w:rPr>
        <w:t>9.溯源性：IFN-γ、IL-1β、IL-2、IL-4、IL-5、IL-6、IL-8、IL-10、IL-12p70、IL-17、TNFα、TNFβ校准品溯源至国际参考物质（NIBSC），其他因子溯源至企业工作校准品</w:t>
      </w:r>
    </w:p>
    <w:p w14:paraId="73024694">
      <w:pPr>
        <w:pStyle w:val="31"/>
        <w:rPr>
          <w:rFonts w:hint="default" w:ascii="Times New Roman" w:hAnsi="Times New Roman" w:cs="Times New Roman"/>
          <w:lang w:val="en-US" w:eastAsia="zh-CN"/>
        </w:rPr>
      </w:pPr>
      <w:r>
        <w:rPr>
          <w:rFonts w:hint="default" w:ascii="Times New Roman" w:hAnsi="Times New Roman" w:cs="Times New Roman"/>
          <w:lang w:val="en-US" w:eastAsia="zh-CN"/>
        </w:rPr>
        <w:t>10.试剂盒为二类试剂盒，提供二类医疗器械注册证。</w:t>
      </w:r>
    </w:p>
    <w:p w14:paraId="16A553C6">
      <w:pPr>
        <w:pStyle w:val="31"/>
        <w:rPr>
          <w:rFonts w:hint="default"/>
          <w:lang w:val="en-US" w:eastAsia="zh-CN"/>
        </w:rPr>
      </w:pPr>
    </w:p>
    <w:p w14:paraId="5533BE98">
      <w:pPr>
        <w:pStyle w:val="2"/>
        <w:ind w:firstLine="480" w:firstLineChars="200"/>
        <w:rPr>
          <w:rFonts w:hint="default" w:ascii="微软雅黑" w:hAnsi="微软雅黑" w:eastAsia="微软雅黑" w:cs="微软雅黑"/>
          <w:kern w:val="2"/>
          <w:sz w:val="24"/>
          <w:szCs w:val="24"/>
          <w:lang w:val="en-US" w:eastAsia="zh-CN" w:bidi="ar-SA"/>
        </w:rPr>
      </w:pPr>
      <w:r>
        <w:rPr>
          <w:rFonts w:hint="eastAsia" w:ascii="微软雅黑" w:hAnsi="微软雅黑" w:eastAsia="微软雅黑" w:cs="微软雅黑"/>
          <w:kern w:val="2"/>
          <w:sz w:val="24"/>
          <w:szCs w:val="24"/>
          <w:lang w:val="en-US" w:eastAsia="zh-CN" w:bidi="ar-SA"/>
        </w:rPr>
        <w:t xml:space="preserve">注：供应商需携带产品样品、产品彩页、产品说明书、与我院规模相近或更大的三甲教学医院客户的合同或发票等资料。 </w:t>
      </w:r>
    </w:p>
    <w:p w14:paraId="17C09448">
      <w:pPr>
        <w:pStyle w:val="2"/>
        <w:ind w:firstLine="280" w:firstLineChars="0"/>
        <w:rPr>
          <w:rFonts w:hint="default"/>
          <w:color w:val="auto"/>
          <w:lang w:val="en-US" w:eastAsia="zh-CN"/>
        </w:rPr>
      </w:pPr>
    </w:p>
    <w:p w14:paraId="0EEA4C4E">
      <w:pPr>
        <w:spacing w:line="400" w:lineRule="exact"/>
        <w:outlineLvl w:val="1"/>
        <w:rPr>
          <w:rFonts w:hint="default" w:ascii="Times New Roman" w:hAnsi="Times New Roman" w:cs="Times New Roman"/>
          <w:b/>
          <w:color w:val="auto"/>
          <w:sz w:val="24"/>
        </w:rPr>
      </w:pPr>
      <w:bookmarkStart w:id="64" w:name="_Toc6540"/>
      <w:r>
        <w:rPr>
          <w:rFonts w:hint="default" w:ascii="Times New Roman" w:hAnsi="Times New Roman" w:cs="Times New Roman"/>
          <w:b/>
          <w:color w:val="auto"/>
          <w:sz w:val="24"/>
        </w:rPr>
        <w:t>二、</w:t>
      </w:r>
      <w:bookmarkEnd w:id="57"/>
      <w:bookmarkEnd w:id="58"/>
      <w:bookmarkEnd w:id="59"/>
      <w:bookmarkEnd w:id="60"/>
      <w:bookmarkEnd w:id="61"/>
      <w:r>
        <w:rPr>
          <w:rFonts w:hint="default" w:ascii="Times New Roman" w:hAnsi="Times New Roman" w:cs="Times New Roman"/>
          <w:b/>
          <w:color w:val="auto"/>
          <w:sz w:val="24"/>
        </w:rPr>
        <w:t>商务需求</w:t>
      </w:r>
      <w:bookmarkEnd w:id="62"/>
      <w:bookmarkEnd w:id="63"/>
      <w:bookmarkEnd w:id="64"/>
    </w:p>
    <w:p w14:paraId="4F2B54CA">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3B696DB8">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3A2AB0BE">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39ABFA36">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5" w:name="_Toc15650"/>
      <w:bookmarkStart w:id="66" w:name="_Toc17944"/>
      <w:bookmarkStart w:id="67" w:name="_Toc7794"/>
      <w:bookmarkStart w:id="68" w:name="_Toc1768"/>
      <w:bookmarkStart w:id="69" w:name="_Toc4791"/>
      <w:bookmarkStart w:id="70" w:name="_Toc31843"/>
      <w:bookmarkStart w:id="71" w:name="_Toc76373878"/>
      <w:bookmarkStart w:id="72" w:name="_Toc17524"/>
      <w:bookmarkStart w:id="73" w:name="_Toc24122"/>
      <w:bookmarkStart w:id="74" w:name="_Toc2072"/>
      <w:bookmarkStart w:id="75"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672FAB6F">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5"/>
      <w:bookmarkEnd w:id="66"/>
      <w:bookmarkEnd w:id="67"/>
      <w:bookmarkEnd w:id="68"/>
      <w:bookmarkEnd w:id="69"/>
      <w:bookmarkEnd w:id="70"/>
      <w:bookmarkEnd w:id="71"/>
      <w:bookmarkEnd w:id="72"/>
      <w:bookmarkEnd w:id="73"/>
      <w:bookmarkEnd w:id="74"/>
    </w:p>
    <w:p w14:paraId="7D5D3B0C">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6" w:name="_Toc14311"/>
      <w:bookmarkStart w:id="77" w:name="_Toc76373879"/>
      <w:bookmarkStart w:id="78" w:name="_Toc30551"/>
      <w:bookmarkStart w:id="79" w:name="_Toc5959"/>
      <w:bookmarkStart w:id="80" w:name="_Toc9339"/>
      <w:bookmarkStart w:id="81" w:name="_Toc22561"/>
      <w:bookmarkStart w:id="82" w:name="_Toc29836"/>
      <w:bookmarkStart w:id="83" w:name="_Toc28942"/>
      <w:bookmarkStart w:id="84" w:name="_Toc16908"/>
      <w:bookmarkStart w:id="85" w:name="_Toc1352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5"/>
    <w:bookmarkEnd w:id="76"/>
    <w:bookmarkEnd w:id="77"/>
    <w:bookmarkEnd w:id="78"/>
    <w:bookmarkEnd w:id="79"/>
    <w:bookmarkEnd w:id="80"/>
    <w:bookmarkEnd w:id="81"/>
    <w:bookmarkEnd w:id="82"/>
    <w:p w14:paraId="60F33EE1">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3"/>
      <w:bookmarkEnd w:id="84"/>
      <w:bookmarkEnd w:id="85"/>
    </w:p>
    <w:p w14:paraId="108B3EA6">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4121B82">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7800116C">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8E0C06B">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6" w:name="_Toc20263"/>
      <w:bookmarkStart w:id="87" w:name="_Toc12384"/>
      <w:bookmarkStart w:id="88" w:name="_Toc2258"/>
      <w:bookmarkStart w:id="89" w:name="_Toc27737"/>
      <w:bookmarkStart w:id="90" w:name="_Toc76373885"/>
      <w:bookmarkStart w:id="91" w:name="_Toc20772"/>
      <w:bookmarkStart w:id="92" w:name="_Toc27893"/>
      <w:r>
        <w:rPr>
          <w:rFonts w:hint="eastAsia" w:ascii="宋体" w:hAnsi="宋体" w:cs="宋体"/>
          <w:b/>
          <w:color w:val="auto"/>
          <w:szCs w:val="36"/>
        </w:rPr>
        <w:t>第三篇  资格审查及评价办法</w:t>
      </w:r>
      <w:bookmarkEnd w:id="86"/>
      <w:bookmarkEnd w:id="87"/>
      <w:bookmarkEnd w:id="88"/>
      <w:bookmarkEnd w:id="89"/>
      <w:bookmarkEnd w:id="90"/>
      <w:bookmarkEnd w:id="91"/>
      <w:bookmarkEnd w:id="92"/>
    </w:p>
    <w:p w14:paraId="5ADAFDA0">
      <w:pPr>
        <w:spacing w:line="400" w:lineRule="exact"/>
        <w:rPr>
          <w:rFonts w:hint="eastAsia" w:cs="宋体"/>
          <w:b/>
          <w:color w:val="auto"/>
          <w:sz w:val="24"/>
        </w:rPr>
      </w:pPr>
      <w:bookmarkStart w:id="93" w:name="_Toc7115"/>
      <w:bookmarkStart w:id="94" w:name="_Toc76373886"/>
      <w:bookmarkStart w:id="95" w:name="_Toc23699"/>
      <w:bookmarkStart w:id="96" w:name="_Toc28189"/>
      <w:bookmarkStart w:id="97" w:name="_Toc11052"/>
      <w:bookmarkStart w:id="98" w:name="_Toc12712"/>
    </w:p>
    <w:p w14:paraId="619E6A6D">
      <w:pPr>
        <w:spacing w:line="400" w:lineRule="exact"/>
        <w:outlineLvl w:val="1"/>
        <w:rPr>
          <w:rFonts w:hint="eastAsia" w:cs="宋体"/>
          <w:b/>
          <w:color w:val="auto"/>
          <w:sz w:val="24"/>
        </w:rPr>
      </w:pPr>
      <w:bookmarkStart w:id="99" w:name="_Toc4818"/>
      <w:r>
        <w:rPr>
          <w:rFonts w:hint="eastAsia" w:cs="宋体"/>
          <w:b/>
          <w:color w:val="auto"/>
          <w:sz w:val="24"/>
        </w:rPr>
        <w:t>一、资格审查及符合性审查</w:t>
      </w:r>
      <w:bookmarkEnd w:id="93"/>
      <w:bookmarkEnd w:id="94"/>
      <w:bookmarkEnd w:id="95"/>
      <w:bookmarkEnd w:id="96"/>
      <w:bookmarkEnd w:id="97"/>
      <w:bookmarkEnd w:id="98"/>
      <w:bookmarkEnd w:id="99"/>
    </w:p>
    <w:p w14:paraId="72387A71">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
        <w:rPr>
          <w:rFonts w:hint="eastAsia"/>
        </w:rPr>
      </w:pPr>
    </w:p>
    <w:p w14:paraId="4D7FB686">
      <w:pPr>
        <w:spacing w:line="400" w:lineRule="exact"/>
        <w:outlineLvl w:val="1"/>
        <w:rPr>
          <w:rFonts w:hint="eastAsia" w:cs="宋体"/>
          <w:b/>
          <w:color w:val="auto"/>
          <w:sz w:val="24"/>
        </w:rPr>
      </w:pPr>
      <w:bookmarkStart w:id="100" w:name="_Toc19809"/>
      <w:bookmarkStart w:id="101" w:name="_Toc9147"/>
      <w:bookmarkStart w:id="102" w:name="_Toc5535"/>
      <w:bookmarkStart w:id="103" w:name="_Toc31293"/>
      <w:bookmarkStart w:id="104" w:name="_Toc26754"/>
      <w:bookmarkStart w:id="105" w:name="_Toc76373887"/>
      <w:bookmarkStart w:id="106" w:name="_Toc13585"/>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100"/>
      <w:bookmarkEnd w:id="101"/>
      <w:bookmarkEnd w:id="102"/>
      <w:bookmarkEnd w:id="103"/>
      <w:bookmarkEnd w:id="104"/>
      <w:bookmarkEnd w:id="105"/>
      <w:bookmarkEnd w:id="106"/>
    </w:p>
    <w:p w14:paraId="48C0442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468E9F49">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2853F9D2">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007A3CC1">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2FB9E49">
      <w:pPr>
        <w:spacing w:line="400" w:lineRule="exact"/>
        <w:outlineLvl w:val="1"/>
        <w:rPr>
          <w:rFonts w:hint="eastAsia" w:cs="宋体"/>
          <w:b/>
          <w:color w:val="auto"/>
          <w:sz w:val="24"/>
        </w:rPr>
      </w:pPr>
      <w:bookmarkStart w:id="107" w:name="_Toc2900"/>
      <w:bookmarkStart w:id="108" w:name="_Toc16925"/>
      <w:bookmarkStart w:id="109" w:name="_Toc76373889"/>
      <w:bookmarkStart w:id="110" w:name="_Toc5251"/>
      <w:bookmarkStart w:id="111" w:name="_Toc30068"/>
      <w:bookmarkStart w:id="112" w:name="_Toc8546"/>
    </w:p>
    <w:p w14:paraId="007A6614">
      <w:pPr>
        <w:numPr>
          <w:ilvl w:val="0"/>
          <w:numId w:val="0"/>
        </w:numPr>
        <w:spacing w:line="400" w:lineRule="exact"/>
        <w:outlineLvl w:val="1"/>
        <w:rPr>
          <w:rFonts w:hint="eastAsia" w:cs="宋体"/>
          <w:b/>
          <w:color w:val="auto"/>
          <w:sz w:val="24"/>
        </w:rPr>
      </w:pPr>
      <w:bookmarkStart w:id="113" w:name="_Toc13294"/>
      <w:r>
        <w:rPr>
          <w:rFonts w:hint="eastAsia" w:cs="宋体"/>
          <w:b/>
          <w:color w:val="auto"/>
          <w:sz w:val="24"/>
          <w:lang w:eastAsia="zh-CN"/>
        </w:rPr>
        <w:t>三、</w:t>
      </w:r>
      <w:r>
        <w:rPr>
          <w:rFonts w:hint="eastAsia" w:cs="宋体"/>
          <w:b/>
          <w:color w:val="auto"/>
          <w:sz w:val="24"/>
        </w:rPr>
        <w:t>无效竞选条款</w:t>
      </w:r>
      <w:bookmarkEnd w:id="107"/>
      <w:bookmarkEnd w:id="108"/>
      <w:bookmarkEnd w:id="109"/>
      <w:bookmarkEnd w:id="110"/>
      <w:bookmarkEnd w:id="111"/>
      <w:bookmarkEnd w:id="112"/>
      <w:bookmarkEnd w:id="113"/>
    </w:p>
    <w:p w14:paraId="6D91F04D">
      <w:pPr>
        <w:snapToGrid w:val="0"/>
        <w:spacing w:line="400" w:lineRule="exact"/>
        <w:ind w:firstLine="480" w:firstLineChars="200"/>
        <w:rPr>
          <w:rFonts w:hint="eastAsia" w:ascii="宋体" w:hAnsi="宋体" w:eastAsia="宋体" w:cs="宋体"/>
          <w:color w:val="auto"/>
          <w:sz w:val="24"/>
          <w:szCs w:val="24"/>
        </w:rPr>
      </w:pPr>
      <w:bookmarkStart w:id="114"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4"/>
    </w:p>
    <w:p w14:paraId="0754407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1F5F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2B575F0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71282F3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41BD14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3D4A30B9">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09B3B751">
      <w:pPr>
        <w:spacing w:line="400" w:lineRule="exact"/>
        <w:outlineLvl w:val="1"/>
        <w:rPr>
          <w:rFonts w:hint="eastAsia" w:cs="宋体"/>
          <w:b/>
          <w:color w:val="auto"/>
          <w:sz w:val="24"/>
        </w:rPr>
      </w:pPr>
      <w:bookmarkStart w:id="115" w:name="_Toc11342"/>
      <w:bookmarkStart w:id="116" w:name="_Toc27443"/>
      <w:bookmarkStart w:id="117" w:name="_Toc11654"/>
      <w:bookmarkStart w:id="118" w:name="_Toc20034"/>
      <w:bookmarkStart w:id="119" w:name="_Toc76373890"/>
      <w:bookmarkStart w:id="120" w:name="_Toc26071"/>
      <w:r>
        <w:rPr>
          <w:rFonts w:hint="eastAsia" w:cs="宋体"/>
          <w:b/>
          <w:color w:val="auto"/>
          <w:sz w:val="24"/>
          <w:lang w:eastAsia="zh-CN"/>
        </w:rPr>
        <w:t>四、</w:t>
      </w:r>
      <w:r>
        <w:rPr>
          <w:rFonts w:hint="eastAsia" w:cs="宋体"/>
          <w:b/>
          <w:color w:val="auto"/>
          <w:sz w:val="24"/>
        </w:rPr>
        <w:t>废标条款</w:t>
      </w:r>
      <w:bookmarkEnd w:id="115"/>
      <w:bookmarkEnd w:id="116"/>
      <w:bookmarkEnd w:id="117"/>
      <w:bookmarkEnd w:id="118"/>
      <w:bookmarkEnd w:id="119"/>
      <w:bookmarkEnd w:id="120"/>
    </w:p>
    <w:p w14:paraId="1E87A5E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41906AC">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2008A097">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5AF78AF9">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3F825F4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21" w:name="_Toc10547"/>
      <w:bookmarkStart w:id="122" w:name="_Toc76373891"/>
      <w:bookmarkStart w:id="123" w:name="_Toc20391"/>
      <w:bookmarkStart w:id="124" w:name="_Toc25199"/>
      <w:bookmarkStart w:id="125" w:name="_Toc10864"/>
      <w:bookmarkStart w:id="126" w:name="_Toc27646"/>
      <w:r>
        <w:rPr>
          <w:rFonts w:hint="eastAsia" w:ascii="宋体" w:hAnsi="宋体" w:cs="宋体"/>
          <w:b/>
          <w:color w:val="auto"/>
          <w:szCs w:val="36"/>
        </w:rPr>
        <w:t xml:space="preserve">第四篇  </w:t>
      </w:r>
      <w:bookmarkStart w:id="127" w:name="_Toc349642178"/>
      <w:bookmarkStart w:id="128" w:name="_Toc258354120"/>
      <w:r>
        <w:rPr>
          <w:rFonts w:hint="eastAsia" w:ascii="宋体" w:hAnsi="宋体" w:cs="宋体"/>
          <w:b/>
          <w:bCs/>
          <w:color w:val="auto"/>
          <w:kern w:val="36"/>
          <w:sz w:val="32"/>
          <w:szCs w:val="21"/>
        </w:rPr>
        <w:t>中选通知及合同</w:t>
      </w:r>
      <w:bookmarkEnd w:id="127"/>
      <w:bookmarkEnd w:id="128"/>
      <w:r>
        <w:rPr>
          <w:rFonts w:hint="eastAsia" w:ascii="宋体" w:hAnsi="宋体" w:cs="宋体"/>
          <w:b/>
          <w:bCs/>
          <w:color w:val="auto"/>
          <w:kern w:val="36"/>
          <w:sz w:val="32"/>
          <w:szCs w:val="21"/>
        </w:rPr>
        <w:t>签订</w:t>
      </w:r>
      <w:bookmarkEnd w:id="121"/>
    </w:p>
    <w:bookmarkEnd w:id="122"/>
    <w:bookmarkEnd w:id="123"/>
    <w:bookmarkEnd w:id="124"/>
    <w:bookmarkEnd w:id="125"/>
    <w:bookmarkEnd w:id="126"/>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9" w:name="_Toc27709"/>
      <w:r>
        <w:rPr>
          <w:rFonts w:hint="eastAsia" w:ascii="宋体" w:hAnsi="宋体" w:cs="宋体"/>
          <w:b/>
          <w:bCs/>
          <w:color w:val="auto"/>
          <w:sz w:val="24"/>
          <w:szCs w:val="24"/>
        </w:rPr>
        <w:t>一</w:t>
      </w:r>
      <w:r>
        <w:rPr>
          <w:rFonts w:hint="eastAsia" w:cs="宋体"/>
          <w:b/>
          <w:color w:val="auto"/>
          <w:sz w:val="24"/>
        </w:rPr>
        <w:t>、中选通知</w:t>
      </w:r>
      <w:bookmarkEnd w:id="129"/>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30" w:name="_Toc29342"/>
      <w:r>
        <w:rPr>
          <w:rFonts w:hint="eastAsia" w:ascii="宋体" w:hAnsi="宋体" w:cs="宋体"/>
          <w:b/>
          <w:bCs/>
          <w:color w:val="auto"/>
          <w:sz w:val="24"/>
          <w:szCs w:val="24"/>
        </w:rPr>
        <w:t>二、</w:t>
      </w:r>
      <w:bookmarkStart w:id="131"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30"/>
      <w:bookmarkEnd w:id="131"/>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32" w:name="_Toc23535"/>
      <w:r>
        <w:rPr>
          <w:rFonts w:hint="eastAsia" w:ascii="宋体" w:hAnsi="宋体" w:cs="宋体"/>
          <w:b/>
          <w:bCs/>
          <w:color w:val="auto"/>
          <w:sz w:val="24"/>
          <w:szCs w:val="24"/>
        </w:rPr>
        <w:t>三、合同协议书的签订</w:t>
      </w:r>
      <w:bookmarkEnd w:id="132"/>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3" w:name="_Toc10698"/>
      <w:r>
        <w:rPr>
          <w:rFonts w:hint="eastAsia" w:ascii="宋体" w:hAnsi="宋体" w:cs="宋体"/>
          <w:b/>
          <w:bCs/>
          <w:color w:val="auto"/>
          <w:sz w:val="24"/>
          <w:szCs w:val="24"/>
        </w:rPr>
        <w:t>四、其它</w:t>
      </w:r>
      <w:bookmarkEnd w:id="133"/>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4" w:name="_Toc20762"/>
      <w:bookmarkStart w:id="135" w:name="_Toc19409"/>
      <w:bookmarkStart w:id="136" w:name="_Toc76373904"/>
      <w:bookmarkStart w:id="137" w:name="_Toc24088"/>
      <w:bookmarkStart w:id="138" w:name="_Toc2975"/>
      <w:bookmarkStart w:id="139" w:name="_Toc10152"/>
      <w:r>
        <w:rPr>
          <w:rFonts w:hint="eastAsia" w:ascii="宋体" w:hAnsi="宋体" w:cs="宋体"/>
          <w:b/>
          <w:color w:val="auto"/>
          <w:szCs w:val="36"/>
        </w:rPr>
        <w:br w:type="column"/>
      </w:r>
      <w:bookmarkEnd w:id="134"/>
      <w:bookmarkEnd w:id="135"/>
      <w:bookmarkEnd w:id="136"/>
      <w:bookmarkEnd w:id="137"/>
      <w:bookmarkEnd w:id="138"/>
      <w:bookmarkEnd w:id="139"/>
    </w:p>
    <w:p w14:paraId="36603897">
      <w:pPr>
        <w:tabs>
          <w:tab w:val="left" w:pos="3360"/>
        </w:tabs>
        <w:spacing w:line="360" w:lineRule="auto"/>
        <w:jc w:val="center"/>
        <w:outlineLvl w:val="0"/>
        <w:rPr>
          <w:rFonts w:hint="eastAsia" w:ascii="宋体" w:hAnsi="宋体" w:cs="宋体"/>
          <w:b/>
          <w:color w:val="auto"/>
          <w:sz w:val="32"/>
          <w:szCs w:val="40"/>
        </w:rPr>
      </w:pPr>
      <w:bookmarkStart w:id="140" w:name="_Toc12863"/>
      <w:bookmarkStart w:id="141" w:name="_Toc7750"/>
      <w:bookmarkStart w:id="142" w:name="_Toc25920"/>
      <w:bookmarkStart w:id="143" w:name="_Toc11892"/>
      <w:bookmarkStart w:id="144" w:name="_Toc16112"/>
      <w:bookmarkStart w:id="145" w:name="_Toc76373907"/>
      <w:bookmarkStart w:id="146" w:name="_Toc11763"/>
      <w:r>
        <w:rPr>
          <w:rFonts w:hint="eastAsia" w:ascii="宋体" w:hAnsi="宋体" w:cs="宋体"/>
          <w:b/>
          <w:color w:val="auto"/>
          <w:sz w:val="32"/>
          <w:szCs w:val="40"/>
        </w:rPr>
        <w:t>第五篇  采购文件格式</w:t>
      </w:r>
      <w:bookmarkEnd w:id="140"/>
      <w:bookmarkEnd w:id="141"/>
      <w:bookmarkEnd w:id="142"/>
      <w:bookmarkEnd w:id="143"/>
      <w:bookmarkEnd w:id="144"/>
      <w:bookmarkEnd w:id="145"/>
      <w:bookmarkEnd w:id="146"/>
    </w:p>
    <w:p w14:paraId="4E1E8451">
      <w:pPr>
        <w:spacing w:line="400" w:lineRule="exact"/>
        <w:ind w:firstLine="482" w:firstLineChars="200"/>
        <w:rPr>
          <w:rFonts w:hint="eastAsia" w:ascii="宋体" w:hAnsi="宋体" w:cs="宋体"/>
          <w:b/>
          <w:bCs/>
          <w:color w:val="auto"/>
          <w:sz w:val="24"/>
          <w:szCs w:val="24"/>
        </w:rPr>
      </w:pPr>
      <w:bookmarkStart w:id="147"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7"/>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8" w:name="OLE_LINK14"/>
      <w:r>
        <w:rPr>
          <w:rFonts w:hint="eastAsia" w:ascii="宋体" w:hAnsi="宋体" w:eastAsia="宋体" w:cs="宋体"/>
          <w:color w:val="auto"/>
          <w:kern w:val="2"/>
          <w:sz w:val="24"/>
          <w:szCs w:val="24"/>
          <w:lang w:val="en-US" w:eastAsia="zh-CN" w:bidi="ar-SA"/>
        </w:rPr>
        <w:t>如</w:t>
      </w:r>
      <w:bookmarkEnd w:id="148"/>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9"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9"/>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0" w:name="_Toc17664"/>
      <w:r>
        <w:rPr>
          <w:rFonts w:hint="eastAsia" w:ascii="宋体" w:hAnsi="宋体" w:cs="宋体"/>
          <w:b/>
          <w:bCs/>
          <w:color w:val="auto"/>
          <w:sz w:val="24"/>
          <w:szCs w:val="24"/>
        </w:rPr>
        <w:t>四、技术（质量）文件</w:t>
      </w:r>
      <w:bookmarkEnd w:id="150"/>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1" w:name="_Toc4012"/>
      <w:bookmarkStart w:id="152" w:name="_Toc24824"/>
      <w:r>
        <w:rPr>
          <w:rFonts w:hint="eastAsia" w:ascii="宋体" w:hAnsi="宋体" w:cs="宋体"/>
          <w:b/>
          <w:bCs/>
          <w:color w:val="auto"/>
          <w:sz w:val="24"/>
          <w:szCs w:val="24"/>
        </w:rPr>
        <w:t>五、</w:t>
      </w:r>
      <w:bookmarkEnd w:id="151"/>
      <w:r>
        <w:rPr>
          <w:rFonts w:hint="eastAsia" w:ascii="宋体" w:hAnsi="宋体" w:cs="宋体"/>
          <w:b/>
          <w:bCs/>
          <w:color w:val="auto"/>
          <w:sz w:val="24"/>
          <w:szCs w:val="24"/>
        </w:rPr>
        <w:t>商务文件</w:t>
      </w:r>
      <w:bookmarkEnd w:id="152"/>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3" w:name="_Toc6185"/>
      <w:r>
        <w:rPr>
          <w:rFonts w:hint="eastAsia" w:cs="宋体"/>
          <w:b/>
          <w:bCs/>
          <w:color w:val="auto"/>
          <w:sz w:val="24"/>
          <w:szCs w:val="24"/>
        </w:rPr>
        <w:t>六、</w:t>
      </w:r>
      <w:r>
        <w:rPr>
          <w:rFonts w:hint="eastAsia" w:ascii="宋体" w:hAnsi="宋体" w:cs="宋体"/>
          <w:b/>
          <w:bCs/>
          <w:color w:val="auto"/>
          <w:sz w:val="24"/>
          <w:szCs w:val="24"/>
        </w:rPr>
        <w:t>资格文件</w:t>
      </w:r>
      <w:bookmarkEnd w:id="153"/>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4" w:name="_Toc22827"/>
      <w:bookmarkStart w:id="155" w:name="_Toc3094"/>
      <w:bookmarkStart w:id="156" w:name="_Toc10063"/>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4"/>
      <w:bookmarkEnd w:id="155"/>
      <w:bookmarkEnd w:id="156"/>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D5D319D">
      <w:pPr>
        <w:pageBreakBefore/>
        <w:spacing w:line="500" w:lineRule="exact"/>
        <w:outlineLvl w:val="1"/>
        <w:rPr>
          <w:rFonts w:hint="eastAsia" w:cs="宋体"/>
          <w:b/>
          <w:color w:val="000000"/>
          <w:szCs w:val="28"/>
        </w:rPr>
      </w:pPr>
      <w:bookmarkStart w:id="157" w:name="_Toc15483"/>
      <w:bookmarkStart w:id="158" w:name="OLE_LINK6"/>
      <w:bookmarkStart w:id="159" w:name="OLE_LINK9"/>
      <w:bookmarkStart w:id="160" w:name="_Toc27306"/>
      <w:bookmarkStart w:id="161" w:name="_Toc493178790"/>
      <w:bookmarkStart w:id="162" w:name="_Toc76373909"/>
      <w:bookmarkStart w:id="163" w:name="_Toc21830"/>
      <w:bookmarkStart w:id="164" w:name="_Toc21431"/>
      <w:bookmarkStart w:id="165" w:name="_Toc9795"/>
      <w:bookmarkStart w:id="166" w:name="_Toc28644"/>
      <w:bookmarkStart w:id="167" w:name="_Toc23879"/>
      <w:bookmarkStart w:id="168" w:name="OLE_LINK12"/>
      <w:r>
        <w:rPr>
          <w:rFonts w:hint="eastAsia" w:cs="宋体"/>
          <w:b/>
          <w:color w:val="000000"/>
          <w:szCs w:val="28"/>
          <w:lang w:eastAsia="zh-CN"/>
        </w:rPr>
        <w:t>一</w:t>
      </w:r>
      <w:r>
        <w:rPr>
          <w:rFonts w:hint="eastAsia" w:cs="宋体"/>
          <w:b/>
          <w:color w:val="000000"/>
          <w:szCs w:val="28"/>
        </w:rPr>
        <w:t>、</w:t>
      </w:r>
      <w:r>
        <w:rPr>
          <w:rFonts w:hint="eastAsia" w:cs="宋体"/>
          <w:b/>
          <w:color w:val="000000"/>
          <w:szCs w:val="28"/>
          <w:lang w:eastAsia="zh-CN"/>
        </w:rPr>
        <w:t>经济</w:t>
      </w:r>
      <w:r>
        <w:rPr>
          <w:rFonts w:hint="eastAsia" w:cs="宋体"/>
          <w:b/>
          <w:color w:val="000000"/>
          <w:szCs w:val="28"/>
        </w:rPr>
        <w:t>文件</w:t>
      </w:r>
      <w:bookmarkEnd w:id="157"/>
    </w:p>
    <w:bookmarkEnd w:id="158"/>
    <w:bookmarkEnd w:id="159"/>
    <w:p w14:paraId="274851CC">
      <w:pPr>
        <w:numPr>
          <w:ilvl w:val="0"/>
          <w:numId w:val="0"/>
        </w:numPr>
        <w:tabs>
          <w:tab w:val="left" w:pos="6300"/>
        </w:tabs>
        <w:snapToGrid w:val="0"/>
        <w:spacing w:line="312" w:lineRule="auto"/>
        <w:ind w:firstLine="480" w:firstLineChars="200"/>
        <w:rPr>
          <w:rFonts w:hint="eastAsia" w:ascii="宋体" w:hAnsi="宋体" w:eastAsia="宋体" w:cs="宋体"/>
          <w:sz w:val="24"/>
          <w:szCs w:val="24"/>
        </w:rPr>
      </w:pPr>
      <w:bookmarkStart w:id="169" w:name="OLE_LINK10"/>
      <w:r>
        <w:rPr>
          <w:rFonts w:hint="eastAsia" w:ascii="宋体" w:hAnsi="宋体" w:eastAsia="宋体" w:cs="宋体"/>
          <w:sz w:val="24"/>
          <w:szCs w:val="24"/>
          <w:lang w:eastAsia="zh-CN"/>
        </w:rPr>
        <w:t>（</w:t>
      </w:r>
      <w:r>
        <w:rPr>
          <w:rFonts w:hint="eastAsia" w:ascii="宋体" w:hAnsi="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开标现场最终报价表</w:t>
      </w:r>
    </w:p>
    <w:bookmarkEnd w:id="169"/>
    <w:p w14:paraId="76B976A1">
      <w:pPr>
        <w:pStyle w:val="2"/>
        <w:numPr>
          <w:ilvl w:val="0"/>
          <w:numId w:val="0"/>
        </w:numPr>
        <w:rPr>
          <w:rFonts w:hint="eastAsia" w:ascii="宋体" w:hAnsi="宋体" w:eastAsia="宋体" w:cs="宋体"/>
          <w:color w:val="000000"/>
          <w:sz w:val="24"/>
          <w:szCs w:val="24"/>
          <w:lang w:eastAsia="zh-CN"/>
        </w:rPr>
      </w:pPr>
      <w:r>
        <w:rPr>
          <w:rFonts w:hint="eastAsia"/>
          <w:lang w:val="en-US" w:eastAsia="zh-CN"/>
        </w:rPr>
        <w:t xml:space="preserve">     注：</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开标现场最终报价表</w:t>
      </w:r>
      <w:r>
        <w:rPr>
          <w:rFonts w:hint="eastAsia" w:ascii="宋体" w:hAnsi="宋体" w:eastAsia="宋体" w:cs="宋体"/>
          <w:color w:val="000000"/>
          <w:sz w:val="24"/>
          <w:szCs w:val="24"/>
          <w:lang w:val="en-US" w:eastAsia="zh-CN"/>
        </w:rPr>
        <w:t>”</w:t>
      </w:r>
      <w:r>
        <w:rPr>
          <w:rFonts w:hint="default" w:ascii="宋体" w:hAnsi="宋体" w:eastAsia="宋体" w:cs="宋体"/>
          <w:color w:val="000000"/>
          <w:sz w:val="24"/>
          <w:szCs w:val="24"/>
          <w:lang w:val="en-US" w:eastAsia="zh-CN"/>
        </w:rPr>
        <w:t>须</w:t>
      </w:r>
      <w:r>
        <w:rPr>
          <w:rFonts w:hint="default" w:ascii="宋体" w:hAnsi="宋体" w:eastAsia="宋体" w:cs="宋体"/>
          <w:color w:val="000000"/>
          <w:sz w:val="24"/>
          <w:szCs w:val="24"/>
        </w:rPr>
        <w:t>与报名时提交的“耗材报名表”的中载明的产品信息（含产品注册证名称、规格型号、顺序等）保持一致</w:t>
      </w:r>
      <w:r>
        <w:rPr>
          <w:rFonts w:hint="eastAsia" w:ascii="宋体" w:hAnsi="宋体" w:eastAsia="宋体" w:cs="宋体"/>
          <w:color w:val="000000"/>
          <w:sz w:val="24"/>
          <w:szCs w:val="24"/>
          <w:lang w:eastAsia="zh-CN"/>
        </w:rPr>
        <w:t>。</w:t>
      </w:r>
      <w:r>
        <w:rPr>
          <w:rFonts w:hint="eastAsia" w:ascii="宋体" w:hAnsi="宋体" w:eastAsia="宋体" w:cs="宋体"/>
          <w:b/>
          <w:bCs/>
          <w:color w:val="000000"/>
          <w:sz w:val="24"/>
          <w:szCs w:val="24"/>
          <w:lang w:val="en-US" w:eastAsia="zh-CN"/>
        </w:rPr>
        <w:t>“</w:t>
      </w:r>
      <w:r>
        <w:rPr>
          <w:rFonts w:hint="eastAsia" w:ascii="宋体" w:hAnsi="宋体" w:eastAsia="宋体" w:cs="宋体"/>
          <w:b/>
          <w:bCs/>
          <w:color w:val="000000"/>
          <w:sz w:val="24"/>
          <w:szCs w:val="24"/>
        </w:rPr>
        <w:t>开标现场最终报价表</w:t>
      </w:r>
      <w:r>
        <w:rPr>
          <w:rFonts w:hint="eastAsia" w:ascii="宋体" w:hAnsi="宋体" w:eastAsia="宋体" w:cs="宋体"/>
          <w:b/>
          <w:bCs/>
          <w:color w:val="000000"/>
          <w:sz w:val="24"/>
          <w:szCs w:val="24"/>
          <w:lang w:val="en-US" w:eastAsia="zh-CN"/>
        </w:rPr>
        <w:t>”除了报价现场填写，其他电子文档填写后打印做到标书里面。</w:t>
      </w:r>
    </w:p>
    <w:p w14:paraId="1E02DC79">
      <w:pPr>
        <w:rPr>
          <w:rFonts w:hint="default"/>
          <w:lang w:val="en-US" w:eastAsia="zh-CN"/>
        </w:rPr>
      </w:pPr>
    </w:p>
    <w:p w14:paraId="0B55774C">
      <w:pPr>
        <w:jc w:val="center"/>
        <w:rPr>
          <w:rFonts w:hint="eastAsia" w:ascii="宋体" w:hAnsi="宋体" w:eastAsia="宋体" w:cs="宋体"/>
          <w:sz w:val="36"/>
          <w:szCs w:val="36"/>
        </w:rPr>
      </w:pPr>
      <w:bookmarkStart w:id="170" w:name="OLE_LINK5"/>
      <w:r>
        <w:rPr>
          <w:rFonts w:hint="eastAsia" w:ascii="宋体" w:hAnsi="宋体" w:eastAsia="宋体" w:cs="宋体"/>
          <w:b/>
          <w:color w:val="auto"/>
          <w:sz w:val="36"/>
          <w:szCs w:val="36"/>
        </w:rPr>
        <w:t>开标现场最终报价表</w:t>
      </w:r>
      <w:bookmarkEnd w:id="170"/>
    </w:p>
    <w:p w14:paraId="1B923B22">
      <w:pPr>
        <w:tabs>
          <w:tab w:val="left" w:pos="6300"/>
        </w:tabs>
        <w:snapToGrid w:val="0"/>
        <w:spacing w:line="312" w:lineRule="auto"/>
        <w:rPr>
          <w:rFonts w:hint="eastAsia" w:ascii="宋体" w:hAnsi="宋体" w:eastAsia="宋体" w:cs="宋体"/>
          <w:sz w:val="28"/>
          <w:szCs w:val="28"/>
        </w:rPr>
      </w:pPr>
      <w:r>
        <w:rPr>
          <w:rFonts w:hint="eastAsia" w:ascii="宋体" w:hAnsi="宋体" w:eastAsia="宋体" w:cs="宋体"/>
          <w:sz w:val="28"/>
          <w:szCs w:val="28"/>
          <w:lang w:eastAsia="zh-CN"/>
        </w:rPr>
        <w:t>竞选</w:t>
      </w:r>
      <w:r>
        <w:rPr>
          <w:rFonts w:hint="eastAsia" w:ascii="宋体" w:hAnsi="宋体" w:eastAsia="宋体" w:cs="宋体"/>
          <w:sz w:val="28"/>
          <w:szCs w:val="28"/>
        </w:rPr>
        <w:t>项目名称：</w:t>
      </w:r>
    </w:p>
    <w:tbl>
      <w:tblPr>
        <w:tblStyle w:val="59"/>
        <w:tblW w:w="15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930"/>
        <w:gridCol w:w="999"/>
        <w:gridCol w:w="1454"/>
        <w:gridCol w:w="1118"/>
        <w:gridCol w:w="1037"/>
        <w:gridCol w:w="836"/>
        <w:gridCol w:w="1373"/>
        <w:gridCol w:w="900"/>
        <w:gridCol w:w="1245"/>
        <w:gridCol w:w="1291"/>
        <w:gridCol w:w="1163"/>
        <w:gridCol w:w="1408"/>
        <w:gridCol w:w="946"/>
      </w:tblGrid>
      <w:tr w14:paraId="5031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90" w:type="dxa"/>
            <w:noWrap w:val="0"/>
            <w:vAlign w:val="center"/>
          </w:tcPr>
          <w:p w14:paraId="1ED2A656">
            <w:pPr>
              <w:jc w:val="center"/>
              <w:rPr>
                <w:rFonts w:hint="eastAsia" w:ascii="宋体" w:hAnsi="宋体" w:eastAsia="宋体" w:cs="宋体"/>
                <w:b w:val="0"/>
                <w:bCs/>
                <w:sz w:val="28"/>
                <w:szCs w:val="28"/>
                <w:lang w:val="de-DE" w:eastAsia="zh-CN"/>
              </w:rPr>
            </w:pPr>
            <w:r>
              <w:rPr>
                <w:rFonts w:hint="eastAsia" w:ascii="宋体" w:hAnsi="宋体" w:eastAsia="宋体" w:cs="宋体"/>
                <w:b w:val="0"/>
                <w:bCs/>
                <w:sz w:val="28"/>
                <w:szCs w:val="28"/>
                <w:lang w:val="de-DE" w:eastAsia="zh-CN"/>
              </w:rPr>
              <w:t>序号</w:t>
            </w:r>
          </w:p>
        </w:tc>
        <w:tc>
          <w:tcPr>
            <w:tcW w:w="930" w:type="dxa"/>
            <w:noWrap w:val="0"/>
            <w:vAlign w:val="center"/>
          </w:tcPr>
          <w:p w14:paraId="659E992A">
            <w:pPr>
              <w:jc w:val="center"/>
              <w:rPr>
                <w:rFonts w:hint="eastAsia" w:ascii="宋体" w:hAnsi="宋体" w:eastAsia="宋体" w:cs="宋体"/>
                <w:b w:val="0"/>
                <w:bCs/>
                <w:color w:val="000000"/>
                <w:sz w:val="28"/>
                <w:szCs w:val="28"/>
                <w:lang w:eastAsia="zh-CN"/>
              </w:rPr>
            </w:pPr>
            <w:r>
              <w:rPr>
                <w:rFonts w:hint="eastAsia" w:ascii="宋体" w:hAnsi="宋体" w:eastAsia="宋体" w:cs="宋体"/>
                <w:b w:val="0"/>
                <w:bCs/>
                <w:color w:val="000000"/>
                <w:sz w:val="28"/>
                <w:szCs w:val="28"/>
                <w:lang w:eastAsia="zh-CN"/>
              </w:rPr>
              <w:t>国家医保编码</w:t>
            </w:r>
          </w:p>
        </w:tc>
        <w:tc>
          <w:tcPr>
            <w:tcW w:w="999" w:type="dxa"/>
            <w:noWrap w:val="0"/>
            <w:vAlign w:val="center"/>
          </w:tcPr>
          <w:p w14:paraId="15918207">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医疗器械</w:t>
            </w:r>
            <w:r>
              <w:rPr>
                <w:rFonts w:hint="eastAsia" w:ascii="宋体" w:hAnsi="宋体" w:eastAsia="宋体" w:cs="宋体"/>
                <w:b w:val="0"/>
                <w:bCs/>
                <w:sz w:val="28"/>
                <w:szCs w:val="28"/>
                <w:lang w:val="de-DE"/>
              </w:rPr>
              <w:t>注册证名称</w:t>
            </w:r>
          </w:p>
        </w:tc>
        <w:tc>
          <w:tcPr>
            <w:tcW w:w="1454" w:type="dxa"/>
            <w:noWrap w:val="0"/>
            <w:vAlign w:val="center"/>
          </w:tcPr>
          <w:p w14:paraId="1E4FC673">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医疗器械注册证号/有效期</w:t>
            </w:r>
          </w:p>
        </w:tc>
        <w:tc>
          <w:tcPr>
            <w:tcW w:w="1118" w:type="dxa"/>
            <w:noWrap w:val="0"/>
            <w:vAlign w:val="center"/>
          </w:tcPr>
          <w:p w14:paraId="0615C3CF">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规格型号</w:t>
            </w:r>
          </w:p>
        </w:tc>
        <w:tc>
          <w:tcPr>
            <w:tcW w:w="1037" w:type="dxa"/>
            <w:noWrap w:val="0"/>
            <w:vAlign w:val="center"/>
          </w:tcPr>
          <w:p w14:paraId="38A95FB0">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生产厂家</w:t>
            </w:r>
          </w:p>
        </w:tc>
        <w:tc>
          <w:tcPr>
            <w:tcW w:w="836" w:type="dxa"/>
            <w:noWrap w:val="0"/>
            <w:vAlign w:val="center"/>
          </w:tcPr>
          <w:p w14:paraId="44DB4A74">
            <w:pPr>
              <w:ind w:right="-207" w:rightChars="-74"/>
              <w:jc w:val="both"/>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产地</w:t>
            </w:r>
          </w:p>
        </w:tc>
        <w:tc>
          <w:tcPr>
            <w:tcW w:w="1373" w:type="dxa"/>
            <w:noWrap w:val="0"/>
            <w:vAlign w:val="center"/>
          </w:tcPr>
          <w:p w14:paraId="60186028">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药交所平台挂网最低价/计价单位</w:t>
            </w:r>
          </w:p>
        </w:tc>
        <w:tc>
          <w:tcPr>
            <w:tcW w:w="900" w:type="dxa"/>
            <w:noWrap w:val="0"/>
            <w:vAlign w:val="center"/>
          </w:tcPr>
          <w:p w14:paraId="730C6325">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计数单位</w:t>
            </w:r>
          </w:p>
        </w:tc>
        <w:tc>
          <w:tcPr>
            <w:tcW w:w="1245" w:type="dxa"/>
            <w:noWrap w:val="0"/>
            <w:vAlign w:val="center"/>
          </w:tcPr>
          <w:p w14:paraId="38BFFE73">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lang w:val="en-US" w:eastAsia="zh-CN"/>
              </w:rPr>
              <w:t>线上报</w:t>
            </w:r>
            <w:r>
              <w:rPr>
                <w:rFonts w:hint="eastAsia" w:ascii="宋体" w:hAnsi="宋体" w:eastAsia="宋体" w:cs="宋体"/>
                <w:b w:val="0"/>
                <w:bCs/>
                <w:color w:val="000000"/>
                <w:sz w:val="28"/>
                <w:szCs w:val="28"/>
              </w:rPr>
              <w:t>价（元）</w:t>
            </w:r>
          </w:p>
        </w:tc>
        <w:tc>
          <w:tcPr>
            <w:tcW w:w="1291" w:type="dxa"/>
            <w:noWrap w:val="0"/>
            <w:vAlign w:val="center"/>
          </w:tcPr>
          <w:p w14:paraId="3B51D39B">
            <w:pPr>
              <w:jc w:val="center"/>
              <w:rPr>
                <w:rFonts w:hint="default" w:ascii="宋体" w:hAnsi="宋体" w:eastAsia="宋体" w:cs="宋体"/>
                <w:b w:val="0"/>
                <w:bCs/>
                <w:color w:val="000000"/>
                <w:sz w:val="28"/>
                <w:szCs w:val="28"/>
                <w:lang w:val="en-US" w:eastAsia="zh-CN"/>
              </w:rPr>
            </w:pPr>
            <w:r>
              <w:rPr>
                <w:rFonts w:hint="eastAsia" w:ascii="宋体" w:hAnsi="宋体" w:eastAsia="宋体" w:cs="宋体"/>
                <w:b w:val="0"/>
                <w:bCs/>
                <w:color w:val="000000"/>
                <w:sz w:val="28"/>
                <w:szCs w:val="28"/>
                <w:lang w:val="en-US" w:eastAsia="zh-CN"/>
              </w:rPr>
              <w:t>线上报价(元/人份)</w:t>
            </w:r>
          </w:p>
        </w:tc>
        <w:tc>
          <w:tcPr>
            <w:tcW w:w="1163" w:type="dxa"/>
            <w:noWrap w:val="0"/>
            <w:vAlign w:val="center"/>
          </w:tcPr>
          <w:p w14:paraId="44256DB1">
            <w:pPr>
              <w:jc w:val="center"/>
              <w:rPr>
                <w:rFonts w:hint="eastAsia" w:ascii="宋体" w:hAnsi="宋体" w:eastAsia="宋体" w:cs="宋体"/>
                <w:b w:val="0"/>
                <w:bCs/>
                <w:color w:val="000000"/>
                <w:sz w:val="28"/>
                <w:szCs w:val="28"/>
                <w:lang w:val="en-US" w:eastAsia="zh-CN"/>
              </w:rPr>
            </w:pPr>
            <w:r>
              <w:rPr>
                <w:rFonts w:hint="eastAsia" w:ascii="宋体" w:hAnsi="宋体" w:eastAsia="宋体" w:cs="宋体"/>
                <w:b w:val="0"/>
                <w:bCs/>
                <w:color w:val="000000"/>
                <w:sz w:val="28"/>
                <w:szCs w:val="28"/>
                <w:lang w:val="en-US" w:eastAsia="zh-CN"/>
              </w:rPr>
              <w:t>备案采购报价（元）</w:t>
            </w:r>
          </w:p>
        </w:tc>
        <w:tc>
          <w:tcPr>
            <w:tcW w:w="1408" w:type="dxa"/>
            <w:noWrap w:val="0"/>
            <w:vAlign w:val="center"/>
          </w:tcPr>
          <w:p w14:paraId="5D329914">
            <w:pPr>
              <w:jc w:val="center"/>
              <w:rPr>
                <w:rFonts w:hint="eastAsia" w:ascii="宋体" w:hAnsi="宋体" w:eastAsia="宋体" w:cs="宋体"/>
                <w:b w:val="0"/>
                <w:bCs/>
                <w:color w:val="000000"/>
                <w:sz w:val="28"/>
                <w:szCs w:val="28"/>
                <w:lang w:val="en-US" w:eastAsia="zh-CN"/>
              </w:rPr>
            </w:pPr>
            <w:r>
              <w:rPr>
                <w:rFonts w:hint="eastAsia" w:ascii="宋体" w:hAnsi="宋体" w:eastAsia="宋体" w:cs="宋体"/>
                <w:b w:val="0"/>
                <w:bCs/>
                <w:color w:val="000000"/>
                <w:sz w:val="28"/>
                <w:szCs w:val="28"/>
                <w:lang w:val="en-US" w:eastAsia="zh-CN"/>
              </w:rPr>
              <w:t>备案采购报价（元/人份）</w:t>
            </w:r>
          </w:p>
        </w:tc>
        <w:tc>
          <w:tcPr>
            <w:tcW w:w="946" w:type="dxa"/>
            <w:noWrap w:val="0"/>
            <w:vAlign w:val="center"/>
          </w:tcPr>
          <w:p w14:paraId="2C2E974A">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备注</w:t>
            </w:r>
          </w:p>
        </w:tc>
      </w:tr>
      <w:tr w14:paraId="3983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0" w:type="dxa"/>
            <w:noWrap w:val="0"/>
            <w:vAlign w:val="center"/>
          </w:tcPr>
          <w:p w14:paraId="4E263E74">
            <w:pPr>
              <w:spacing w:line="480" w:lineRule="auto"/>
              <w:jc w:val="center"/>
              <w:rPr>
                <w:rFonts w:hint="eastAsia" w:ascii="宋体" w:hAnsi="宋体" w:eastAsia="宋体" w:cs="宋体"/>
                <w:sz w:val="28"/>
                <w:szCs w:val="28"/>
                <w:lang w:val="de-DE"/>
              </w:rPr>
            </w:pPr>
          </w:p>
        </w:tc>
        <w:tc>
          <w:tcPr>
            <w:tcW w:w="930" w:type="dxa"/>
            <w:noWrap w:val="0"/>
            <w:vAlign w:val="center"/>
          </w:tcPr>
          <w:p w14:paraId="536C8358">
            <w:pPr>
              <w:spacing w:line="480" w:lineRule="auto"/>
              <w:jc w:val="center"/>
              <w:rPr>
                <w:rFonts w:hint="eastAsia" w:ascii="宋体" w:hAnsi="宋体" w:eastAsia="宋体" w:cs="宋体"/>
                <w:sz w:val="28"/>
                <w:szCs w:val="28"/>
                <w:lang w:val="de-DE"/>
              </w:rPr>
            </w:pPr>
          </w:p>
        </w:tc>
        <w:tc>
          <w:tcPr>
            <w:tcW w:w="999" w:type="dxa"/>
            <w:noWrap w:val="0"/>
            <w:vAlign w:val="center"/>
          </w:tcPr>
          <w:p w14:paraId="52E0AE9C">
            <w:pPr>
              <w:spacing w:line="480" w:lineRule="auto"/>
              <w:jc w:val="center"/>
              <w:rPr>
                <w:rFonts w:hint="eastAsia" w:ascii="宋体" w:hAnsi="宋体" w:eastAsia="宋体" w:cs="宋体"/>
                <w:sz w:val="28"/>
                <w:szCs w:val="28"/>
                <w:lang w:val="de-DE"/>
              </w:rPr>
            </w:pPr>
          </w:p>
        </w:tc>
        <w:tc>
          <w:tcPr>
            <w:tcW w:w="1454" w:type="dxa"/>
            <w:noWrap w:val="0"/>
            <w:vAlign w:val="center"/>
          </w:tcPr>
          <w:p w14:paraId="0FAAC806">
            <w:pPr>
              <w:spacing w:line="480" w:lineRule="auto"/>
              <w:jc w:val="center"/>
              <w:rPr>
                <w:rFonts w:hint="eastAsia" w:ascii="宋体" w:hAnsi="宋体" w:eastAsia="宋体" w:cs="宋体"/>
                <w:color w:val="000000"/>
                <w:sz w:val="28"/>
                <w:szCs w:val="28"/>
              </w:rPr>
            </w:pPr>
          </w:p>
        </w:tc>
        <w:tc>
          <w:tcPr>
            <w:tcW w:w="1118" w:type="dxa"/>
            <w:noWrap w:val="0"/>
            <w:vAlign w:val="center"/>
          </w:tcPr>
          <w:p w14:paraId="267D5356">
            <w:pPr>
              <w:spacing w:line="480" w:lineRule="auto"/>
              <w:jc w:val="center"/>
              <w:rPr>
                <w:rFonts w:hint="eastAsia" w:ascii="宋体" w:hAnsi="宋体" w:eastAsia="宋体" w:cs="宋体"/>
                <w:color w:val="000000"/>
                <w:sz w:val="28"/>
                <w:szCs w:val="28"/>
              </w:rPr>
            </w:pPr>
          </w:p>
        </w:tc>
        <w:tc>
          <w:tcPr>
            <w:tcW w:w="1037" w:type="dxa"/>
            <w:noWrap w:val="0"/>
            <w:vAlign w:val="center"/>
          </w:tcPr>
          <w:p w14:paraId="542E66EC">
            <w:pPr>
              <w:spacing w:line="480" w:lineRule="auto"/>
              <w:jc w:val="center"/>
              <w:rPr>
                <w:rFonts w:hint="eastAsia" w:ascii="宋体" w:hAnsi="宋体" w:eastAsia="宋体" w:cs="宋体"/>
                <w:color w:val="000000"/>
                <w:sz w:val="28"/>
                <w:szCs w:val="28"/>
              </w:rPr>
            </w:pPr>
          </w:p>
        </w:tc>
        <w:tc>
          <w:tcPr>
            <w:tcW w:w="836" w:type="dxa"/>
            <w:noWrap w:val="0"/>
            <w:vAlign w:val="center"/>
          </w:tcPr>
          <w:p w14:paraId="10B7595A">
            <w:pPr>
              <w:spacing w:line="480" w:lineRule="auto"/>
              <w:jc w:val="center"/>
              <w:rPr>
                <w:rFonts w:hint="eastAsia" w:ascii="宋体" w:hAnsi="宋体" w:eastAsia="宋体" w:cs="宋体"/>
                <w:color w:val="000000"/>
                <w:sz w:val="28"/>
                <w:szCs w:val="28"/>
              </w:rPr>
            </w:pPr>
          </w:p>
        </w:tc>
        <w:tc>
          <w:tcPr>
            <w:tcW w:w="1373" w:type="dxa"/>
            <w:noWrap w:val="0"/>
            <w:vAlign w:val="center"/>
          </w:tcPr>
          <w:p w14:paraId="48D34D84">
            <w:pPr>
              <w:spacing w:line="480" w:lineRule="auto"/>
              <w:jc w:val="center"/>
              <w:rPr>
                <w:rFonts w:hint="eastAsia" w:ascii="宋体" w:hAnsi="宋体" w:eastAsia="宋体" w:cs="宋体"/>
                <w:color w:val="000000"/>
                <w:sz w:val="28"/>
                <w:szCs w:val="28"/>
              </w:rPr>
            </w:pPr>
          </w:p>
        </w:tc>
        <w:tc>
          <w:tcPr>
            <w:tcW w:w="900" w:type="dxa"/>
            <w:noWrap w:val="0"/>
            <w:vAlign w:val="center"/>
          </w:tcPr>
          <w:p w14:paraId="26480FD8">
            <w:pPr>
              <w:spacing w:line="480" w:lineRule="auto"/>
              <w:jc w:val="center"/>
              <w:rPr>
                <w:rFonts w:hint="eastAsia" w:ascii="宋体" w:hAnsi="宋体" w:eastAsia="宋体" w:cs="宋体"/>
                <w:color w:val="000000"/>
                <w:sz w:val="28"/>
                <w:szCs w:val="28"/>
              </w:rPr>
            </w:pPr>
          </w:p>
        </w:tc>
        <w:tc>
          <w:tcPr>
            <w:tcW w:w="1245" w:type="dxa"/>
            <w:noWrap w:val="0"/>
            <w:vAlign w:val="center"/>
          </w:tcPr>
          <w:p w14:paraId="3BF6FB3C">
            <w:pPr>
              <w:spacing w:line="480" w:lineRule="auto"/>
              <w:jc w:val="center"/>
              <w:rPr>
                <w:rFonts w:hint="eastAsia" w:ascii="宋体" w:hAnsi="宋体" w:eastAsia="宋体" w:cs="宋体"/>
                <w:color w:val="000000"/>
                <w:sz w:val="28"/>
                <w:szCs w:val="28"/>
              </w:rPr>
            </w:pPr>
          </w:p>
        </w:tc>
        <w:tc>
          <w:tcPr>
            <w:tcW w:w="1291" w:type="dxa"/>
            <w:noWrap w:val="0"/>
            <w:vAlign w:val="center"/>
          </w:tcPr>
          <w:p w14:paraId="5F6050B0">
            <w:pPr>
              <w:spacing w:line="480" w:lineRule="auto"/>
              <w:jc w:val="center"/>
              <w:rPr>
                <w:rFonts w:hint="eastAsia" w:ascii="宋体" w:hAnsi="宋体" w:eastAsia="宋体" w:cs="宋体"/>
                <w:color w:val="000000"/>
                <w:sz w:val="28"/>
                <w:szCs w:val="28"/>
              </w:rPr>
            </w:pPr>
          </w:p>
        </w:tc>
        <w:tc>
          <w:tcPr>
            <w:tcW w:w="1163" w:type="dxa"/>
            <w:noWrap w:val="0"/>
            <w:vAlign w:val="center"/>
          </w:tcPr>
          <w:p w14:paraId="3F3081C9">
            <w:pPr>
              <w:spacing w:line="480" w:lineRule="auto"/>
              <w:jc w:val="center"/>
              <w:rPr>
                <w:rFonts w:hint="eastAsia" w:ascii="宋体" w:hAnsi="宋体" w:eastAsia="宋体" w:cs="宋体"/>
                <w:color w:val="000000"/>
                <w:sz w:val="28"/>
                <w:szCs w:val="28"/>
              </w:rPr>
            </w:pPr>
          </w:p>
        </w:tc>
        <w:tc>
          <w:tcPr>
            <w:tcW w:w="1408" w:type="dxa"/>
            <w:noWrap w:val="0"/>
            <w:vAlign w:val="center"/>
          </w:tcPr>
          <w:p w14:paraId="357B9CD2">
            <w:pPr>
              <w:spacing w:line="480" w:lineRule="auto"/>
              <w:jc w:val="center"/>
              <w:rPr>
                <w:rFonts w:hint="eastAsia" w:ascii="宋体" w:hAnsi="宋体" w:eastAsia="宋体" w:cs="宋体"/>
                <w:color w:val="000000"/>
                <w:sz w:val="28"/>
                <w:szCs w:val="28"/>
              </w:rPr>
            </w:pPr>
          </w:p>
        </w:tc>
        <w:tc>
          <w:tcPr>
            <w:tcW w:w="946" w:type="dxa"/>
            <w:noWrap w:val="0"/>
            <w:vAlign w:val="center"/>
          </w:tcPr>
          <w:p w14:paraId="1835CC12">
            <w:pPr>
              <w:spacing w:line="480" w:lineRule="auto"/>
              <w:jc w:val="center"/>
              <w:rPr>
                <w:rFonts w:hint="default" w:ascii="宋体" w:hAnsi="宋体" w:eastAsia="宋体" w:cs="宋体"/>
                <w:color w:val="000000"/>
                <w:sz w:val="28"/>
                <w:szCs w:val="28"/>
                <w:lang w:val="en-US" w:eastAsia="zh-CN"/>
              </w:rPr>
            </w:pPr>
          </w:p>
        </w:tc>
      </w:tr>
      <w:tr w14:paraId="68D1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0" w:type="dxa"/>
            <w:noWrap w:val="0"/>
            <w:vAlign w:val="center"/>
          </w:tcPr>
          <w:p w14:paraId="35F9C56E">
            <w:pPr>
              <w:spacing w:line="480" w:lineRule="auto"/>
              <w:jc w:val="center"/>
              <w:rPr>
                <w:rFonts w:hint="eastAsia" w:ascii="宋体" w:hAnsi="宋体" w:eastAsia="宋体" w:cs="宋体"/>
                <w:sz w:val="28"/>
                <w:szCs w:val="28"/>
                <w:lang w:val="de-DE"/>
              </w:rPr>
            </w:pPr>
          </w:p>
        </w:tc>
        <w:tc>
          <w:tcPr>
            <w:tcW w:w="930" w:type="dxa"/>
            <w:noWrap w:val="0"/>
            <w:vAlign w:val="center"/>
          </w:tcPr>
          <w:p w14:paraId="244BA298">
            <w:pPr>
              <w:spacing w:line="480" w:lineRule="auto"/>
              <w:jc w:val="center"/>
              <w:rPr>
                <w:rFonts w:hint="eastAsia" w:ascii="宋体" w:hAnsi="宋体" w:eastAsia="宋体" w:cs="宋体"/>
                <w:sz w:val="28"/>
                <w:szCs w:val="28"/>
                <w:lang w:val="de-DE"/>
              </w:rPr>
            </w:pPr>
          </w:p>
        </w:tc>
        <w:tc>
          <w:tcPr>
            <w:tcW w:w="999" w:type="dxa"/>
            <w:noWrap w:val="0"/>
            <w:vAlign w:val="center"/>
          </w:tcPr>
          <w:p w14:paraId="4DD1353E">
            <w:pPr>
              <w:spacing w:line="480" w:lineRule="auto"/>
              <w:jc w:val="center"/>
              <w:rPr>
                <w:rFonts w:hint="eastAsia" w:ascii="宋体" w:hAnsi="宋体" w:eastAsia="宋体" w:cs="宋体"/>
                <w:sz w:val="28"/>
                <w:szCs w:val="28"/>
                <w:lang w:val="de-DE"/>
              </w:rPr>
            </w:pPr>
          </w:p>
        </w:tc>
        <w:tc>
          <w:tcPr>
            <w:tcW w:w="1454" w:type="dxa"/>
            <w:noWrap w:val="0"/>
            <w:vAlign w:val="center"/>
          </w:tcPr>
          <w:p w14:paraId="255D0BB1">
            <w:pPr>
              <w:spacing w:line="480" w:lineRule="auto"/>
              <w:jc w:val="center"/>
              <w:rPr>
                <w:rFonts w:hint="eastAsia" w:ascii="宋体" w:hAnsi="宋体" w:eastAsia="宋体" w:cs="宋体"/>
                <w:color w:val="000000"/>
                <w:sz w:val="28"/>
                <w:szCs w:val="28"/>
              </w:rPr>
            </w:pPr>
          </w:p>
        </w:tc>
        <w:tc>
          <w:tcPr>
            <w:tcW w:w="1118" w:type="dxa"/>
            <w:noWrap w:val="0"/>
            <w:vAlign w:val="center"/>
          </w:tcPr>
          <w:p w14:paraId="70837932">
            <w:pPr>
              <w:spacing w:line="480" w:lineRule="auto"/>
              <w:jc w:val="center"/>
              <w:rPr>
                <w:rFonts w:hint="eastAsia" w:ascii="宋体" w:hAnsi="宋体" w:eastAsia="宋体" w:cs="宋体"/>
                <w:color w:val="000000"/>
                <w:sz w:val="28"/>
                <w:szCs w:val="28"/>
              </w:rPr>
            </w:pPr>
          </w:p>
        </w:tc>
        <w:tc>
          <w:tcPr>
            <w:tcW w:w="1037" w:type="dxa"/>
            <w:noWrap w:val="0"/>
            <w:vAlign w:val="center"/>
          </w:tcPr>
          <w:p w14:paraId="066EAD3E">
            <w:pPr>
              <w:spacing w:line="480" w:lineRule="auto"/>
              <w:jc w:val="center"/>
              <w:rPr>
                <w:rFonts w:hint="eastAsia" w:ascii="宋体" w:hAnsi="宋体" w:eastAsia="宋体" w:cs="宋体"/>
                <w:color w:val="000000"/>
                <w:sz w:val="28"/>
                <w:szCs w:val="28"/>
              </w:rPr>
            </w:pPr>
          </w:p>
        </w:tc>
        <w:tc>
          <w:tcPr>
            <w:tcW w:w="836" w:type="dxa"/>
            <w:noWrap w:val="0"/>
            <w:vAlign w:val="center"/>
          </w:tcPr>
          <w:p w14:paraId="166A1CB0">
            <w:pPr>
              <w:spacing w:line="480" w:lineRule="auto"/>
              <w:ind w:right="538" w:rightChars="192"/>
              <w:jc w:val="center"/>
              <w:rPr>
                <w:rFonts w:hint="eastAsia" w:ascii="宋体" w:hAnsi="宋体" w:eastAsia="宋体" w:cs="宋体"/>
                <w:color w:val="000000"/>
                <w:sz w:val="28"/>
                <w:szCs w:val="28"/>
              </w:rPr>
            </w:pPr>
          </w:p>
        </w:tc>
        <w:tc>
          <w:tcPr>
            <w:tcW w:w="1373" w:type="dxa"/>
            <w:noWrap w:val="0"/>
            <w:vAlign w:val="center"/>
          </w:tcPr>
          <w:p w14:paraId="6F27C90F">
            <w:pPr>
              <w:spacing w:line="480" w:lineRule="auto"/>
              <w:jc w:val="center"/>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 </w:t>
            </w:r>
          </w:p>
        </w:tc>
        <w:tc>
          <w:tcPr>
            <w:tcW w:w="900" w:type="dxa"/>
            <w:noWrap w:val="0"/>
            <w:vAlign w:val="center"/>
          </w:tcPr>
          <w:p w14:paraId="34D1BEB0">
            <w:pPr>
              <w:spacing w:line="480" w:lineRule="auto"/>
              <w:jc w:val="center"/>
              <w:rPr>
                <w:rFonts w:hint="eastAsia" w:ascii="宋体" w:hAnsi="宋体" w:eastAsia="宋体" w:cs="宋体"/>
                <w:color w:val="000000"/>
                <w:sz w:val="28"/>
                <w:szCs w:val="28"/>
              </w:rPr>
            </w:pPr>
          </w:p>
        </w:tc>
        <w:tc>
          <w:tcPr>
            <w:tcW w:w="1245" w:type="dxa"/>
            <w:noWrap w:val="0"/>
            <w:vAlign w:val="center"/>
          </w:tcPr>
          <w:p w14:paraId="24D5F0DF">
            <w:pPr>
              <w:spacing w:line="480" w:lineRule="auto"/>
              <w:jc w:val="center"/>
              <w:rPr>
                <w:rFonts w:hint="eastAsia" w:ascii="宋体" w:hAnsi="宋体" w:eastAsia="宋体" w:cs="宋体"/>
                <w:color w:val="000000"/>
                <w:sz w:val="28"/>
                <w:szCs w:val="28"/>
              </w:rPr>
            </w:pPr>
          </w:p>
        </w:tc>
        <w:tc>
          <w:tcPr>
            <w:tcW w:w="1291" w:type="dxa"/>
            <w:noWrap w:val="0"/>
            <w:vAlign w:val="center"/>
          </w:tcPr>
          <w:p w14:paraId="0CD7EFD5">
            <w:pPr>
              <w:spacing w:line="480" w:lineRule="auto"/>
              <w:jc w:val="center"/>
              <w:rPr>
                <w:rFonts w:hint="eastAsia" w:ascii="宋体" w:hAnsi="宋体" w:eastAsia="宋体" w:cs="宋体"/>
                <w:color w:val="000000"/>
                <w:sz w:val="28"/>
                <w:szCs w:val="28"/>
              </w:rPr>
            </w:pPr>
          </w:p>
        </w:tc>
        <w:tc>
          <w:tcPr>
            <w:tcW w:w="1163" w:type="dxa"/>
            <w:noWrap w:val="0"/>
            <w:vAlign w:val="center"/>
          </w:tcPr>
          <w:p w14:paraId="7496B34A">
            <w:pPr>
              <w:spacing w:line="480" w:lineRule="auto"/>
              <w:jc w:val="center"/>
              <w:rPr>
                <w:rFonts w:hint="eastAsia" w:ascii="宋体" w:hAnsi="宋体" w:eastAsia="宋体" w:cs="宋体"/>
                <w:color w:val="000000"/>
                <w:sz w:val="28"/>
                <w:szCs w:val="28"/>
              </w:rPr>
            </w:pPr>
          </w:p>
        </w:tc>
        <w:tc>
          <w:tcPr>
            <w:tcW w:w="1408" w:type="dxa"/>
            <w:noWrap w:val="0"/>
            <w:vAlign w:val="center"/>
          </w:tcPr>
          <w:p w14:paraId="25C1CBE6">
            <w:pPr>
              <w:spacing w:line="480" w:lineRule="auto"/>
              <w:jc w:val="center"/>
              <w:rPr>
                <w:rFonts w:hint="eastAsia" w:ascii="宋体" w:hAnsi="宋体" w:eastAsia="宋体" w:cs="宋体"/>
                <w:color w:val="000000"/>
                <w:sz w:val="28"/>
                <w:szCs w:val="28"/>
              </w:rPr>
            </w:pPr>
          </w:p>
        </w:tc>
        <w:tc>
          <w:tcPr>
            <w:tcW w:w="946" w:type="dxa"/>
            <w:noWrap w:val="0"/>
            <w:vAlign w:val="center"/>
          </w:tcPr>
          <w:p w14:paraId="6F2008E7">
            <w:pPr>
              <w:spacing w:line="480" w:lineRule="auto"/>
              <w:jc w:val="center"/>
              <w:rPr>
                <w:rFonts w:hint="eastAsia" w:ascii="宋体" w:hAnsi="宋体" w:eastAsia="宋体" w:cs="宋体"/>
                <w:color w:val="000000"/>
                <w:sz w:val="28"/>
                <w:szCs w:val="28"/>
              </w:rPr>
            </w:pPr>
          </w:p>
        </w:tc>
      </w:tr>
    </w:tbl>
    <w:p w14:paraId="144AB424">
      <w:pPr>
        <w:tabs>
          <w:tab w:val="left" w:pos="6300"/>
        </w:tabs>
        <w:snapToGrid w:val="0"/>
        <w:spacing w:line="312" w:lineRule="auto"/>
        <w:ind w:firstLine="4480" w:firstLineChars="1600"/>
        <w:rPr>
          <w:rFonts w:hint="eastAsia" w:ascii="宋体" w:hAnsi="宋体" w:eastAsia="宋体" w:cs="宋体"/>
          <w:sz w:val="28"/>
          <w:szCs w:val="28"/>
        </w:rPr>
      </w:pPr>
      <w:r>
        <w:rPr>
          <w:rFonts w:hint="eastAsia" w:ascii="宋体" w:hAnsi="宋体" w:eastAsia="宋体" w:cs="宋体"/>
          <w:sz w:val="28"/>
          <w:szCs w:val="28"/>
          <w:lang w:eastAsia="zh-CN"/>
        </w:rPr>
        <w:t>竞选</w:t>
      </w:r>
      <w:r>
        <w:rPr>
          <w:rFonts w:hint="eastAsia" w:ascii="宋体" w:hAnsi="宋体" w:eastAsia="宋体" w:cs="宋体"/>
          <w:sz w:val="28"/>
          <w:szCs w:val="28"/>
        </w:rPr>
        <w:t>人                                   法定代表人授权代表：</w:t>
      </w:r>
    </w:p>
    <w:p w14:paraId="7EACFBB0">
      <w:pPr>
        <w:tabs>
          <w:tab w:val="left" w:pos="6300"/>
        </w:tabs>
        <w:snapToGrid w:val="0"/>
        <w:spacing w:line="312" w:lineRule="auto"/>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w:t>
      </w:r>
      <w:r>
        <w:rPr>
          <w:rFonts w:hint="eastAsia" w:ascii="宋体" w:hAnsi="宋体" w:eastAsia="宋体" w:cs="宋体"/>
          <w:sz w:val="28"/>
          <w:szCs w:val="28"/>
          <w:lang w:eastAsia="zh-CN"/>
        </w:rPr>
        <w:t>竞选</w:t>
      </w:r>
      <w:r>
        <w:rPr>
          <w:rFonts w:hint="eastAsia" w:ascii="宋体" w:hAnsi="宋体" w:eastAsia="宋体" w:cs="宋体"/>
          <w:sz w:val="28"/>
          <w:szCs w:val="28"/>
        </w:rPr>
        <w:t>人公章）                               （签字或盖章）</w:t>
      </w:r>
    </w:p>
    <w:p w14:paraId="2A11019C">
      <w:pPr>
        <w:tabs>
          <w:tab w:val="left" w:pos="6300"/>
        </w:tabs>
        <w:snapToGrid w:val="0"/>
        <w:spacing w:line="312" w:lineRule="auto"/>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     月     日</w:t>
      </w:r>
    </w:p>
    <w:p w14:paraId="3CD1E9A3">
      <w:pPr>
        <w:tabs>
          <w:tab w:val="left" w:pos="6300"/>
        </w:tabs>
        <w:snapToGrid w:val="0"/>
        <w:spacing w:line="312" w:lineRule="auto"/>
        <w:ind w:firstLine="560" w:firstLineChars="200"/>
        <w:rPr>
          <w:rFonts w:hint="eastAsia" w:ascii="宋体" w:hAnsi="宋体" w:eastAsia="宋体" w:cs="宋体"/>
          <w:sz w:val="28"/>
          <w:szCs w:val="28"/>
        </w:rPr>
      </w:pPr>
      <w:r>
        <w:rPr>
          <w:rFonts w:hint="eastAsia" w:ascii="宋体" w:hAnsi="宋体" w:eastAsia="宋体" w:cs="宋体"/>
          <w:color w:val="auto"/>
          <w:sz w:val="28"/>
          <w:szCs w:val="28"/>
          <w:lang w:val="en-US" w:eastAsia="zh-CN"/>
        </w:rPr>
        <w:t>注：每人份价格需要包含除检测试剂外的定标液、质控品、清洗液、反应杯等其他所有配套耗材。</w:t>
      </w:r>
    </w:p>
    <w:p w14:paraId="62501C3A">
      <w:pPr>
        <w:pStyle w:val="2"/>
        <w:rPr>
          <w:rFonts w:hint="eastAsia"/>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0965F792">
      <w:pPr>
        <w:pStyle w:val="2"/>
        <w:rPr>
          <w:rFonts w:hint="eastAsia"/>
        </w:rPr>
      </w:pPr>
    </w:p>
    <w:p w14:paraId="2BF56AD7">
      <w:pPr>
        <w:pStyle w:val="57"/>
        <w:ind w:firstLine="0"/>
        <w:rPr>
          <w:rFonts w:hint="default" w:ascii="宋体" w:hAnsi="宋体" w:eastAsia="宋体" w:cs="宋体"/>
          <w:b/>
          <w:bCs/>
          <w:color w:val="000000"/>
          <w:sz w:val="24"/>
          <w:szCs w:val="24"/>
          <w:lang w:val="en-US"/>
        </w:rPr>
      </w:pPr>
      <w:bookmarkStart w:id="171" w:name="OLE_LINK15"/>
      <w:r>
        <w:rPr>
          <w:rFonts w:hint="eastAsia" w:ascii="宋体" w:hAnsi="宋体" w:eastAsia="宋体" w:cs="宋体"/>
          <w:kern w:val="2"/>
          <w:sz w:val="24"/>
          <w:szCs w:val="24"/>
          <w:lang w:val="en-US" w:eastAsia="zh-CN" w:bidi="ar-SA"/>
        </w:rPr>
        <w:t>（</w:t>
      </w:r>
      <w:r>
        <w:rPr>
          <w:rFonts w:hint="eastAsia" w:eastAsia="宋体" w:cs="宋体"/>
          <w:kern w:val="2"/>
          <w:sz w:val="24"/>
          <w:szCs w:val="24"/>
          <w:lang w:val="en-US" w:eastAsia="zh-CN" w:bidi="ar-SA"/>
        </w:rPr>
        <w:t>二</w:t>
      </w:r>
      <w:r>
        <w:rPr>
          <w:rFonts w:hint="eastAsia" w:ascii="宋体" w:hAnsi="宋体" w:eastAsia="宋体" w:cs="宋体"/>
          <w:kern w:val="2"/>
          <w:sz w:val="24"/>
          <w:szCs w:val="24"/>
          <w:lang w:val="en-US" w:eastAsia="zh-CN" w:bidi="ar-SA"/>
        </w:rPr>
        <w:t>）</w:t>
      </w:r>
      <w:bookmarkStart w:id="172" w:name="OLE_LINK11"/>
      <w:r>
        <w:rPr>
          <w:rFonts w:hint="eastAsia" w:ascii="宋体" w:hAnsi="宋体" w:eastAsia="宋体" w:cs="宋体"/>
          <w:kern w:val="2"/>
          <w:sz w:val="24"/>
          <w:szCs w:val="24"/>
          <w:lang w:val="en-US" w:eastAsia="zh-CN" w:bidi="ar-SA"/>
        </w:rPr>
        <w:t>专用设备报价表</w:t>
      </w:r>
      <w:bookmarkEnd w:id="171"/>
      <w:bookmarkEnd w:id="172"/>
      <w:bookmarkStart w:id="173" w:name="OLE_LINK18"/>
      <w:r>
        <w:rPr>
          <w:rFonts w:hint="eastAsia" w:eastAsia="宋体" w:cs="宋体"/>
          <w:kern w:val="2"/>
          <w:sz w:val="24"/>
          <w:szCs w:val="24"/>
          <w:lang w:val="en-US" w:eastAsia="zh-CN" w:bidi="ar-SA"/>
        </w:rPr>
        <w:t>(如有)</w:t>
      </w:r>
    </w:p>
    <w:bookmarkEnd w:id="173"/>
    <w:p w14:paraId="13ECB209">
      <w:pPr>
        <w:rPr>
          <w:rFonts w:hint="eastAsia"/>
          <w:color w:val="000000"/>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3ABC98D3">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320AF735">
            <w:pPr>
              <w:widowControl/>
              <w:jc w:val="center"/>
              <w:textAlignment w:val="center"/>
              <w:rPr>
                <w:rFonts w:hint="eastAsia" w:ascii="宋体" w:hAnsi="宋体" w:cs="宋体"/>
                <w:b/>
                <w:bCs/>
                <w:color w:val="000000"/>
                <w:sz w:val="36"/>
                <w:szCs w:val="36"/>
              </w:rPr>
            </w:pPr>
            <w:bookmarkStart w:id="174" w:name="OLE_LINK16"/>
            <w:r>
              <w:rPr>
                <w:rFonts w:hint="eastAsia" w:ascii="宋体" w:hAnsi="宋体" w:cs="宋体"/>
                <w:b/>
                <w:bCs/>
                <w:color w:val="000000"/>
                <w:kern w:val="0"/>
                <w:sz w:val="36"/>
                <w:szCs w:val="36"/>
                <w:lang w:eastAsia="zh-CN" w:bidi="ar"/>
              </w:rPr>
              <w:t>耗材</w:t>
            </w:r>
            <w:r>
              <w:rPr>
                <w:rFonts w:hint="eastAsia" w:ascii="宋体" w:hAnsi="宋体" w:cs="宋体"/>
                <w:b/>
                <w:bCs/>
                <w:color w:val="000000"/>
                <w:kern w:val="0"/>
                <w:sz w:val="36"/>
                <w:szCs w:val="36"/>
                <w:lang w:bidi="ar"/>
              </w:rPr>
              <w:t>配套医用</w:t>
            </w:r>
            <w:r>
              <w:rPr>
                <w:rFonts w:hint="eastAsia" w:ascii="宋体" w:hAnsi="宋体" w:cs="宋体"/>
                <w:b/>
                <w:bCs/>
                <w:color w:val="000000"/>
                <w:kern w:val="0"/>
                <w:sz w:val="36"/>
                <w:szCs w:val="36"/>
                <w:lang w:eastAsia="zh-CN" w:bidi="ar"/>
              </w:rPr>
              <w:t>设备</w:t>
            </w:r>
            <w:r>
              <w:rPr>
                <w:rStyle w:val="225"/>
                <w:rFonts w:hint="default"/>
                <w:lang w:bidi="ar"/>
              </w:rPr>
              <w:t>报价表</w:t>
            </w:r>
            <w:bookmarkEnd w:id="174"/>
          </w:p>
        </w:tc>
      </w:tr>
      <w:tr w14:paraId="55C9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5A78364">
            <w:pPr>
              <w:spacing w:line="400" w:lineRule="exact"/>
              <w:jc w:val="center"/>
              <w:rPr>
                <w:rFonts w:ascii="楷体" w:hAnsi="楷体" w:eastAsia="楷体"/>
                <w:color w:val="000000"/>
                <w:szCs w:val="28"/>
              </w:rPr>
            </w:pPr>
            <w:r>
              <w:rPr>
                <w:rFonts w:hint="eastAsia" w:ascii="楷体" w:hAnsi="楷体" w:eastAsia="楷体"/>
                <w:color w:val="000000"/>
                <w:szCs w:val="28"/>
              </w:rPr>
              <w:t>序号</w:t>
            </w:r>
          </w:p>
        </w:tc>
        <w:tc>
          <w:tcPr>
            <w:tcW w:w="530" w:type="pct"/>
            <w:noWrap w:val="0"/>
            <w:vAlign w:val="center"/>
          </w:tcPr>
          <w:p w14:paraId="7CE86A54">
            <w:pPr>
              <w:spacing w:line="400" w:lineRule="exact"/>
              <w:jc w:val="center"/>
              <w:rPr>
                <w:rFonts w:ascii="楷体" w:hAnsi="楷体" w:eastAsia="楷体"/>
                <w:color w:val="000000"/>
                <w:szCs w:val="28"/>
              </w:rPr>
            </w:pPr>
            <w:r>
              <w:rPr>
                <w:rFonts w:hint="eastAsia" w:ascii="楷体" w:hAnsi="楷体" w:eastAsia="楷体"/>
                <w:color w:val="000000"/>
                <w:szCs w:val="28"/>
              </w:rPr>
              <w:t>品名</w:t>
            </w:r>
          </w:p>
        </w:tc>
        <w:tc>
          <w:tcPr>
            <w:tcW w:w="584" w:type="pct"/>
            <w:noWrap w:val="0"/>
            <w:vAlign w:val="center"/>
          </w:tcPr>
          <w:p w14:paraId="7DCE8D1A">
            <w:pPr>
              <w:spacing w:line="400" w:lineRule="exact"/>
              <w:jc w:val="center"/>
              <w:rPr>
                <w:rFonts w:ascii="楷体" w:hAnsi="楷体" w:eastAsia="楷体"/>
                <w:color w:val="000000"/>
                <w:szCs w:val="28"/>
              </w:rPr>
            </w:pPr>
            <w:r>
              <w:rPr>
                <w:rFonts w:hint="eastAsia" w:ascii="楷体" w:hAnsi="楷体" w:eastAsia="楷体"/>
                <w:color w:val="000000"/>
                <w:szCs w:val="28"/>
              </w:rPr>
              <w:t>厂家</w:t>
            </w:r>
          </w:p>
        </w:tc>
        <w:tc>
          <w:tcPr>
            <w:tcW w:w="463" w:type="pct"/>
            <w:noWrap w:val="0"/>
            <w:vAlign w:val="center"/>
          </w:tcPr>
          <w:p w14:paraId="4505A9CC">
            <w:pPr>
              <w:spacing w:line="400" w:lineRule="exact"/>
              <w:jc w:val="center"/>
              <w:rPr>
                <w:rFonts w:ascii="楷体" w:hAnsi="楷体" w:eastAsia="楷体"/>
                <w:color w:val="000000"/>
                <w:szCs w:val="28"/>
              </w:rPr>
            </w:pPr>
            <w:r>
              <w:rPr>
                <w:rFonts w:hint="eastAsia" w:ascii="楷体" w:hAnsi="楷体" w:eastAsia="楷体"/>
                <w:color w:val="000000"/>
                <w:szCs w:val="28"/>
              </w:rPr>
              <w:t>型号</w:t>
            </w:r>
          </w:p>
        </w:tc>
        <w:tc>
          <w:tcPr>
            <w:tcW w:w="439" w:type="pct"/>
            <w:noWrap w:val="0"/>
            <w:vAlign w:val="center"/>
          </w:tcPr>
          <w:p w14:paraId="632AF01C">
            <w:pPr>
              <w:spacing w:line="400" w:lineRule="exact"/>
              <w:jc w:val="center"/>
              <w:rPr>
                <w:rFonts w:ascii="楷体" w:hAnsi="楷体" w:eastAsia="楷体"/>
                <w:color w:val="000000"/>
                <w:szCs w:val="28"/>
              </w:rPr>
            </w:pPr>
            <w:r>
              <w:rPr>
                <w:rFonts w:hint="eastAsia" w:ascii="楷体" w:hAnsi="楷体" w:eastAsia="楷体"/>
                <w:color w:val="000000"/>
                <w:szCs w:val="28"/>
              </w:rPr>
              <w:t>产地</w:t>
            </w:r>
          </w:p>
        </w:tc>
        <w:tc>
          <w:tcPr>
            <w:tcW w:w="540" w:type="pct"/>
            <w:noWrap w:val="0"/>
            <w:vAlign w:val="center"/>
          </w:tcPr>
          <w:p w14:paraId="7737076F">
            <w:pPr>
              <w:spacing w:line="400" w:lineRule="exact"/>
              <w:jc w:val="center"/>
              <w:rPr>
                <w:rFonts w:ascii="楷体" w:hAnsi="楷体" w:eastAsia="楷体"/>
                <w:color w:val="000000"/>
                <w:szCs w:val="28"/>
              </w:rPr>
            </w:pPr>
            <w:r>
              <w:rPr>
                <w:rFonts w:hint="eastAsia" w:ascii="楷体" w:hAnsi="楷体" w:eastAsia="楷体"/>
                <w:color w:val="000000"/>
                <w:szCs w:val="28"/>
              </w:rPr>
              <w:t>数量</w:t>
            </w:r>
          </w:p>
        </w:tc>
        <w:tc>
          <w:tcPr>
            <w:tcW w:w="733" w:type="pct"/>
            <w:noWrap w:val="0"/>
            <w:vAlign w:val="center"/>
          </w:tcPr>
          <w:p w14:paraId="4B62F868">
            <w:pPr>
              <w:spacing w:line="400" w:lineRule="exact"/>
              <w:jc w:val="center"/>
              <w:rPr>
                <w:rFonts w:ascii="楷体" w:hAnsi="楷体" w:eastAsia="楷体"/>
                <w:color w:val="000000"/>
                <w:szCs w:val="28"/>
              </w:rPr>
            </w:pPr>
            <w:r>
              <w:rPr>
                <w:rFonts w:hint="eastAsia" w:ascii="楷体" w:hAnsi="楷体" w:eastAsia="楷体"/>
                <w:color w:val="000000"/>
                <w:szCs w:val="28"/>
              </w:rPr>
              <w:t>单价</w:t>
            </w:r>
          </w:p>
          <w:p w14:paraId="4C9281C8">
            <w:pPr>
              <w:spacing w:line="400" w:lineRule="exact"/>
              <w:jc w:val="center"/>
              <w:rPr>
                <w:rFonts w:ascii="楷体" w:hAnsi="楷体" w:eastAsia="楷体"/>
                <w:color w:val="000000"/>
                <w:szCs w:val="28"/>
              </w:rPr>
            </w:pPr>
            <w:r>
              <w:rPr>
                <w:rFonts w:hint="eastAsia" w:ascii="楷体" w:hAnsi="楷体" w:eastAsia="楷体"/>
                <w:color w:val="000000"/>
                <w:szCs w:val="28"/>
              </w:rPr>
              <w:t>（万元）</w:t>
            </w:r>
          </w:p>
        </w:tc>
        <w:tc>
          <w:tcPr>
            <w:tcW w:w="999" w:type="pct"/>
            <w:noWrap w:val="0"/>
            <w:vAlign w:val="center"/>
          </w:tcPr>
          <w:p w14:paraId="34611C22">
            <w:pPr>
              <w:spacing w:line="400" w:lineRule="exact"/>
              <w:jc w:val="center"/>
              <w:rPr>
                <w:rFonts w:ascii="楷体" w:hAnsi="楷体" w:eastAsia="楷体"/>
                <w:color w:val="000000"/>
                <w:szCs w:val="28"/>
              </w:rPr>
            </w:pPr>
            <w:r>
              <w:rPr>
                <w:rFonts w:hint="eastAsia" w:ascii="楷体" w:hAnsi="楷体" w:eastAsia="楷体"/>
                <w:color w:val="000000"/>
                <w:szCs w:val="28"/>
              </w:rPr>
              <w:t>合计</w:t>
            </w:r>
          </w:p>
          <w:p w14:paraId="298769B6">
            <w:pPr>
              <w:spacing w:line="400" w:lineRule="exact"/>
              <w:jc w:val="center"/>
              <w:rPr>
                <w:rFonts w:ascii="楷体" w:hAnsi="楷体" w:eastAsia="楷体"/>
                <w:color w:val="000000"/>
                <w:szCs w:val="28"/>
              </w:rPr>
            </w:pPr>
            <w:r>
              <w:rPr>
                <w:rFonts w:hint="eastAsia" w:ascii="楷体" w:hAnsi="楷体" w:eastAsia="楷体"/>
                <w:color w:val="000000"/>
                <w:szCs w:val="28"/>
              </w:rPr>
              <w:t>（万元）</w:t>
            </w:r>
          </w:p>
        </w:tc>
      </w:tr>
      <w:tr w14:paraId="297CC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5489457">
            <w:pPr>
              <w:spacing w:line="400" w:lineRule="exact"/>
              <w:jc w:val="center"/>
              <w:rPr>
                <w:rFonts w:ascii="楷体" w:hAnsi="楷体" w:eastAsia="楷体"/>
                <w:color w:val="000000"/>
                <w:szCs w:val="28"/>
              </w:rPr>
            </w:pPr>
          </w:p>
        </w:tc>
        <w:tc>
          <w:tcPr>
            <w:tcW w:w="530" w:type="pct"/>
            <w:noWrap w:val="0"/>
            <w:vAlign w:val="center"/>
          </w:tcPr>
          <w:p w14:paraId="3739F94B">
            <w:pPr>
              <w:spacing w:line="400" w:lineRule="exact"/>
              <w:jc w:val="center"/>
              <w:rPr>
                <w:rFonts w:ascii="楷体" w:hAnsi="楷体" w:eastAsia="楷体"/>
                <w:color w:val="000000"/>
                <w:szCs w:val="28"/>
              </w:rPr>
            </w:pPr>
          </w:p>
        </w:tc>
        <w:tc>
          <w:tcPr>
            <w:tcW w:w="584" w:type="pct"/>
            <w:noWrap w:val="0"/>
            <w:vAlign w:val="top"/>
          </w:tcPr>
          <w:p w14:paraId="1DACB6CF">
            <w:pPr>
              <w:spacing w:line="400" w:lineRule="exact"/>
              <w:jc w:val="center"/>
              <w:rPr>
                <w:rFonts w:ascii="楷体" w:hAnsi="楷体" w:eastAsia="楷体"/>
                <w:color w:val="000000"/>
                <w:szCs w:val="28"/>
              </w:rPr>
            </w:pPr>
          </w:p>
        </w:tc>
        <w:tc>
          <w:tcPr>
            <w:tcW w:w="463" w:type="pct"/>
            <w:noWrap w:val="0"/>
            <w:vAlign w:val="center"/>
          </w:tcPr>
          <w:p w14:paraId="6CAB861E">
            <w:pPr>
              <w:spacing w:line="400" w:lineRule="exact"/>
              <w:jc w:val="center"/>
              <w:rPr>
                <w:rFonts w:ascii="楷体" w:hAnsi="楷体" w:eastAsia="楷体"/>
                <w:color w:val="000000"/>
                <w:szCs w:val="28"/>
              </w:rPr>
            </w:pPr>
          </w:p>
        </w:tc>
        <w:tc>
          <w:tcPr>
            <w:tcW w:w="439" w:type="pct"/>
            <w:noWrap w:val="0"/>
            <w:vAlign w:val="center"/>
          </w:tcPr>
          <w:p w14:paraId="77BDE858">
            <w:pPr>
              <w:spacing w:line="400" w:lineRule="exact"/>
              <w:jc w:val="center"/>
              <w:rPr>
                <w:rFonts w:ascii="楷体" w:hAnsi="楷体" w:eastAsia="楷体"/>
                <w:color w:val="000000"/>
                <w:szCs w:val="28"/>
              </w:rPr>
            </w:pPr>
          </w:p>
        </w:tc>
        <w:tc>
          <w:tcPr>
            <w:tcW w:w="540" w:type="pct"/>
            <w:noWrap w:val="0"/>
            <w:vAlign w:val="center"/>
          </w:tcPr>
          <w:p w14:paraId="6F344FCA">
            <w:pPr>
              <w:spacing w:line="400" w:lineRule="exact"/>
              <w:jc w:val="center"/>
              <w:rPr>
                <w:rFonts w:ascii="楷体" w:hAnsi="楷体" w:eastAsia="楷体"/>
                <w:color w:val="000000"/>
                <w:szCs w:val="28"/>
              </w:rPr>
            </w:pPr>
          </w:p>
        </w:tc>
        <w:tc>
          <w:tcPr>
            <w:tcW w:w="733" w:type="pct"/>
            <w:noWrap w:val="0"/>
            <w:vAlign w:val="center"/>
          </w:tcPr>
          <w:p w14:paraId="38EDE13C">
            <w:pPr>
              <w:spacing w:line="400" w:lineRule="exact"/>
              <w:jc w:val="center"/>
              <w:rPr>
                <w:rFonts w:ascii="楷体" w:hAnsi="楷体" w:eastAsia="楷体"/>
                <w:color w:val="000000"/>
                <w:szCs w:val="28"/>
              </w:rPr>
            </w:pPr>
          </w:p>
        </w:tc>
        <w:tc>
          <w:tcPr>
            <w:tcW w:w="999" w:type="pct"/>
            <w:noWrap w:val="0"/>
            <w:vAlign w:val="center"/>
          </w:tcPr>
          <w:p w14:paraId="708CE11E">
            <w:pPr>
              <w:spacing w:line="400" w:lineRule="exact"/>
              <w:jc w:val="center"/>
              <w:rPr>
                <w:rFonts w:ascii="楷体" w:hAnsi="楷体" w:eastAsia="楷体"/>
                <w:color w:val="000000"/>
                <w:szCs w:val="28"/>
              </w:rPr>
            </w:pPr>
          </w:p>
        </w:tc>
      </w:tr>
      <w:tr w14:paraId="72264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618206B7">
            <w:pPr>
              <w:spacing w:line="400" w:lineRule="exact"/>
              <w:jc w:val="center"/>
              <w:rPr>
                <w:rFonts w:ascii="楷体" w:hAnsi="楷体" w:eastAsia="楷体"/>
                <w:color w:val="000000"/>
                <w:szCs w:val="28"/>
              </w:rPr>
            </w:pPr>
          </w:p>
        </w:tc>
        <w:tc>
          <w:tcPr>
            <w:tcW w:w="530" w:type="pct"/>
            <w:noWrap w:val="0"/>
            <w:vAlign w:val="center"/>
          </w:tcPr>
          <w:p w14:paraId="4B8A4AE1">
            <w:pPr>
              <w:spacing w:line="400" w:lineRule="exact"/>
              <w:jc w:val="center"/>
              <w:rPr>
                <w:rFonts w:ascii="楷体" w:hAnsi="楷体" w:eastAsia="楷体"/>
                <w:color w:val="000000"/>
                <w:szCs w:val="28"/>
              </w:rPr>
            </w:pPr>
          </w:p>
        </w:tc>
        <w:tc>
          <w:tcPr>
            <w:tcW w:w="584" w:type="pct"/>
            <w:noWrap w:val="0"/>
            <w:vAlign w:val="top"/>
          </w:tcPr>
          <w:p w14:paraId="1525C795">
            <w:pPr>
              <w:spacing w:line="400" w:lineRule="exact"/>
              <w:jc w:val="center"/>
              <w:rPr>
                <w:rFonts w:ascii="楷体" w:hAnsi="楷体" w:eastAsia="楷体"/>
                <w:color w:val="000000"/>
                <w:szCs w:val="28"/>
              </w:rPr>
            </w:pPr>
          </w:p>
        </w:tc>
        <w:tc>
          <w:tcPr>
            <w:tcW w:w="463" w:type="pct"/>
            <w:noWrap w:val="0"/>
            <w:vAlign w:val="center"/>
          </w:tcPr>
          <w:p w14:paraId="34F343ED">
            <w:pPr>
              <w:spacing w:line="400" w:lineRule="exact"/>
              <w:jc w:val="center"/>
              <w:rPr>
                <w:rFonts w:ascii="楷体" w:hAnsi="楷体" w:eastAsia="楷体"/>
                <w:color w:val="000000"/>
                <w:szCs w:val="28"/>
              </w:rPr>
            </w:pPr>
          </w:p>
        </w:tc>
        <w:tc>
          <w:tcPr>
            <w:tcW w:w="439" w:type="pct"/>
            <w:noWrap w:val="0"/>
            <w:vAlign w:val="center"/>
          </w:tcPr>
          <w:p w14:paraId="5DAFCD86">
            <w:pPr>
              <w:spacing w:line="400" w:lineRule="exact"/>
              <w:jc w:val="center"/>
              <w:rPr>
                <w:rFonts w:ascii="楷体" w:hAnsi="楷体" w:eastAsia="楷体"/>
                <w:color w:val="000000"/>
                <w:szCs w:val="28"/>
              </w:rPr>
            </w:pPr>
          </w:p>
        </w:tc>
        <w:tc>
          <w:tcPr>
            <w:tcW w:w="540" w:type="pct"/>
            <w:noWrap w:val="0"/>
            <w:vAlign w:val="center"/>
          </w:tcPr>
          <w:p w14:paraId="57FBDD41">
            <w:pPr>
              <w:spacing w:line="400" w:lineRule="exact"/>
              <w:jc w:val="center"/>
              <w:rPr>
                <w:rFonts w:ascii="楷体" w:hAnsi="楷体" w:eastAsia="楷体"/>
                <w:color w:val="000000"/>
                <w:szCs w:val="28"/>
              </w:rPr>
            </w:pPr>
          </w:p>
        </w:tc>
        <w:tc>
          <w:tcPr>
            <w:tcW w:w="733" w:type="pct"/>
            <w:noWrap w:val="0"/>
            <w:vAlign w:val="center"/>
          </w:tcPr>
          <w:p w14:paraId="1D4E97F5">
            <w:pPr>
              <w:spacing w:line="400" w:lineRule="exact"/>
              <w:jc w:val="center"/>
              <w:rPr>
                <w:rFonts w:ascii="楷体" w:hAnsi="楷体" w:eastAsia="楷体"/>
                <w:color w:val="000000"/>
                <w:szCs w:val="28"/>
              </w:rPr>
            </w:pPr>
          </w:p>
        </w:tc>
        <w:tc>
          <w:tcPr>
            <w:tcW w:w="999" w:type="pct"/>
            <w:noWrap w:val="0"/>
            <w:vAlign w:val="center"/>
          </w:tcPr>
          <w:p w14:paraId="22D0EC45">
            <w:pPr>
              <w:spacing w:line="400" w:lineRule="exact"/>
              <w:jc w:val="center"/>
              <w:rPr>
                <w:rFonts w:ascii="楷体" w:hAnsi="楷体" w:eastAsia="楷体"/>
                <w:color w:val="000000"/>
                <w:szCs w:val="28"/>
              </w:rPr>
            </w:pPr>
          </w:p>
        </w:tc>
      </w:tr>
      <w:tr w14:paraId="5AD1D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A014EAC">
            <w:pPr>
              <w:spacing w:line="400" w:lineRule="exact"/>
              <w:jc w:val="center"/>
              <w:rPr>
                <w:rFonts w:ascii="楷体" w:hAnsi="楷体" w:eastAsia="楷体"/>
                <w:color w:val="000000"/>
                <w:szCs w:val="28"/>
              </w:rPr>
            </w:pPr>
          </w:p>
        </w:tc>
        <w:tc>
          <w:tcPr>
            <w:tcW w:w="530" w:type="pct"/>
            <w:noWrap w:val="0"/>
            <w:vAlign w:val="center"/>
          </w:tcPr>
          <w:p w14:paraId="7EBF2AE0">
            <w:pPr>
              <w:spacing w:line="400" w:lineRule="exact"/>
              <w:jc w:val="center"/>
              <w:rPr>
                <w:rFonts w:ascii="楷体" w:hAnsi="楷体" w:eastAsia="楷体"/>
                <w:color w:val="000000"/>
                <w:szCs w:val="28"/>
              </w:rPr>
            </w:pPr>
          </w:p>
        </w:tc>
        <w:tc>
          <w:tcPr>
            <w:tcW w:w="584" w:type="pct"/>
            <w:noWrap w:val="0"/>
            <w:vAlign w:val="top"/>
          </w:tcPr>
          <w:p w14:paraId="237CC162">
            <w:pPr>
              <w:spacing w:line="400" w:lineRule="exact"/>
              <w:jc w:val="center"/>
              <w:rPr>
                <w:rFonts w:ascii="楷体" w:hAnsi="楷体" w:eastAsia="楷体"/>
                <w:color w:val="000000"/>
                <w:szCs w:val="28"/>
              </w:rPr>
            </w:pPr>
          </w:p>
        </w:tc>
        <w:tc>
          <w:tcPr>
            <w:tcW w:w="463" w:type="pct"/>
            <w:noWrap w:val="0"/>
            <w:vAlign w:val="center"/>
          </w:tcPr>
          <w:p w14:paraId="687ADA45">
            <w:pPr>
              <w:spacing w:line="400" w:lineRule="exact"/>
              <w:jc w:val="center"/>
              <w:rPr>
                <w:rFonts w:ascii="楷体" w:hAnsi="楷体" w:eastAsia="楷体"/>
                <w:color w:val="000000"/>
                <w:szCs w:val="28"/>
              </w:rPr>
            </w:pPr>
          </w:p>
        </w:tc>
        <w:tc>
          <w:tcPr>
            <w:tcW w:w="439" w:type="pct"/>
            <w:noWrap w:val="0"/>
            <w:vAlign w:val="center"/>
          </w:tcPr>
          <w:p w14:paraId="311C2246">
            <w:pPr>
              <w:spacing w:line="400" w:lineRule="exact"/>
              <w:jc w:val="center"/>
              <w:rPr>
                <w:rFonts w:ascii="楷体" w:hAnsi="楷体" w:eastAsia="楷体"/>
                <w:color w:val="000000"/>
                <w:szCs w:val="28"/>
              </w:rPr>
            </w:pPr>
          </w:p>
        </w:tc>
        <w:tc>
          <w:tcPr>
            <w:tcW w:w="540" w:type="pct"/>
            <w:noWrap w:val="0"/>
            <w:vAlign w:val="center"/>
          </w:tcPr>
          <w:p w14:paraId="51762238">
            <w:pPr>
              <w:spacing w:line="400" w:lineRule="exact"/>
              <w:jc w:val="center"/>
              <w:rPr>
                <w:rFonts w:ascii="楷体" w:hAnsi="楷体" w:eastAsia="楷体"/>
                <w:color w:val="000000"/>
                <w:szCs w:val="28"/>
              </w:rPr>
            </w:pPr>
          </w:p>
        </w:tc>
        <w:tc>
          <w:tcPr>
            <w:tcW w:w="733" w:type="pct"/>
            <w:noWrap w:val="0"/>
            <w:vAlign w:val="center"/>
          </w:tcPr>
          <w:p w14:paraId="076A43B4">
            <w:pPr>
              <w:spacing w:line="400" w:lineRule="exact"/>
              <w:jc w:val="center"/>
              <w:rPr>
                <w:rFonts w:ascii="楷体" w:hAnsi="楷体" w:eastAsia="楷体"/>
                <w:color w:val="000000"/>
                <w:szCs w:val="28"/>
              </w:rPr>
            </w:pPr>
          </w:p>
        </w:tc>
        <w:tc>
          <w:tcPr>
            <w:tcW w:w="999" w:type="pct"/>
            <w:noWrap w:val="0"/>
            <w:vAlign w:val="center"/>
          </w:tcPr>
          <w:p w14:paraId="73CAD5F3">
            <w:pPr>
              <w:spacing w:line="400" w:lineRule="exact"/>
              <w:jc w:val="center"/>
              <w:rPr>
                <w:rFonts w:ascii="楷体" w:hAnsi="楷体" w:eastAsia="楷体"/>
                <w:color w:val="000000"/>
                <w:szCs w:val="28"/>
              </w:rPr>
            </w:pPr>
          </w:p>
        </w:tc>
      </w:tr>
      <w:tr w14:paraId="2DD3C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FEE1BBB">
            <w:pPr>
              <w:spacing w:line="400" w:lineRule="exact"/>
              <w:jc w:val="center"/>
              <w:rPr>
                <w:rFonts w:ascii="楷体" w:hAnsi="楷体" w:eastAsia="楷体"/>
                <w:color w:val="000000"/>
                <w:szCs w:val="28"/>
              </w:rPr>
            </w:pPr>
          </w:p>
        </w:tc>
        <w:tc>
          <w:tcPr>
            <w:tcW w:w="530" w:type="pct"/>
            <w:noWrap w:val="0"/>
            <w:vAlign w:val="center"/>
          </w:tcPr>
          <w:p w14:paraId="1F4456AD">
            <w:pPr>
              <w:spacing w:line="400" w:lineRule="exact"/>
              <w:jc w:val="center"/>
              <w:rPr>
                <w:rFonts w:ascii="楷体" w:hAnsi="楷体" w:eastAsia="楷体"/>
                <w:color w:val="000000"/>
                <w:szCs w:val="28"/>
              </w:rPr>
            </w:pPr>
          </w:p>
        </w:tc>
        <w:tc>
          <w:tcPr>
            <w:tcW w:w="584" w:type="pct"/>
            <w:noWrap w:val="0"/>
            <w:vAlign w:val="top"/>
          </w:tcPr>
          <w:p w14:paraId="124998BF">
            <w:pPr>
              <w:spacing w:line="400" w:lineRule="exact"/>
              <w:jc w:val="center"/>
              <w:rPr>
                <w:rFonts w:ascii="楷体" w:hAnsi="楷体" w:eastAsia="楷体"/>
                <w:color w:val="000000"/>
                <w:szCs w:val="28"/>
              </w:rPr>
            </w:pPr>
          </w:p>
        </w:tc>
        <w:tc>
          <w:tcPr>
            <w:tcW w:w="463" w:type="pct"/>
            <w:noWrap w:val="0"/>
            <w:vAlign w:val="center"/>
          </w:tcPr>
          <w:p w14:paraId="2C612D08">
            <w:pPr>
              <w:spacing w:line="400" w:lineRule="exact"/>
              <w:jc w:val="center"/>
              <w:rPr>
                <w:rFonts w:ascii="楷体" w:hAnsi="楷体" w:eastAsia="楷体"/>
                <w:color w:val="000000"/>
                <w:szCs w:val="28"/>
              </w:rPr>
            </w:pPr>
          </w:p>
        </w:tc>
        <w:tc>
          <w:tcPr>
            <w:tcW w:w="439" w:type="pct"/>
            <w:noWrap w:val="0"/>
            <w:vAlign w:val="center"/>
          </w:tcPr>
          <w:p w14:paraId="6E7E5ACF">
            <w:pPr>
              <w:spacing w:line="400" w:lineRule="exact"/>
              <w:jc w:val="center"/>
              <w:rPr>
                <w:rFonts w:ascii="楷体" w:hAnsi="楷体" w:eastAsia="楷体"/>
                <w:color w:val="000000"/>
                <w:szCs w:val="28"/>
              </w:rPr>
            </w:pPr>
          </w:p>
        </w:tc>
        <w:tc>
          <w:tcPr>
            <w:tcW w:w="540" w:type="pct"/>
            <w:noWrap w:val="0"/>
            <w:vAlign w:val="center"/>
          </w:tcPr>
          <w:p w14:paraId="59DF4968">
            <w:pPr>
              <w:spacing w:line="400" w:lineRule="exact"/>
              <w:jc w:val="center"/>
              <w:rPr>
                <w:rFonts w:ascii="楷体" w:hAnsi="楷体" w:eastAsia="楷体"/>
                <w:color w:val="000000"/>
                <w:szCs w:val="28"/>
              </w:rPr>
            </w:pPr>
          </w:p>
        </w:tc>
        <w:tc>
          <w:tcPr>
            <w:tcW w:w="733" w:type="pct"/>
            <w:noWrap w:val="0"/>
            <w:vAlign w:val="center"/>
          </w:tcPr>
          <w:p w14:paraId="25AF796F">
            <w:pPr>
              <w:spacing w:line="400" w:lineRule="exact"/>
              <w:jc w:val="center"/>
              <w:rPr>
                <w:rFonts w:ascii="楷体" w:hAnsi="楷体" w:eastAsia="楷体"/>
                <w:color w:val="000000"/>
                <w:szCs w:val="28"/>
              </w:rPr>
            </w:pPr>
          </w:p>
        </w:tc>
        <w:tc>
          <w:tcPr>
            <w:tcW w:w="999" w:type="pct"/>
            <w:noWrap w:val="0"/>
            <w:vAlign w:val="center"/>
          </w:tcPr>
          <w:p w14:paraId="55B43479">
            <w:pPr>
              <w:spacing w:line="400" w:lineRule="exact"/>
              <w:jc w:val="center"/>
              <w:rPr>
                <w:rFonts w:ascii="楷体" w:hAnsi="楷体" w:eastAsia="楷体"/>
                <w:color w:val="000000"/>
                <w:szCs w:val="28"/>
              </w:rPr>
            </w:pPr>
          </w:p>
        </w:tc>
      </w:tr>
      <w:tr w14:paraId="307F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4ACD020">
            <w:pPr>
              <w:spacing w:line="400" w:lineRule="exact"/>
              <w:jc w:val="center"/>
              <w:rPr>
                <w:rFonts w:ascii="楷体" w:hAnsi="楷体" w:eastAsia="楷体"/>
                <w:color w:val="000000"/>
                <w:szCs w:val="28"/>
              </w:rPr>
            </w:pPr>
          </w:p>
        </w:tc>
        <w:tc>
          <w:tcPr>
            <w:tcW w:w="530" w:type="pct"/>
            <w:noWrap w:val="0"/>
            <w:vAlign w:val="center"/>
          </w:tcPr>
          <w:p w14:paraId="4E03D92D">
            <w:pPr>
              <w:spacing w:line="400" w:lineRule="exact"/>
              <w:jc w:val="center"/>
              <w:rPr>
                <w:rFonts w:ascii="楷体" w:hAnsi="楷体" w:eastAsia="楷体"/>
                <w:color w:val="000000"/>
                <w:szCs w:val="28"/>
              </w:rPr>
            </w:pPr>
          </w:p>
        </w:tc>
        <w:tc>
          <w:tcPr>
            <w:tcW w:w="584" w:type="pct"/>
            <w:noWrap w:val="0"/>
            <w:vAlign w:val="top"/>
          </w:tcPr>
          <w:p w14:paraId="203CC23A">
            <w:pPr>
              <w:spacing w:line="400" w:lineRule="exact"/>
              <w:jc w:val="center"/>
              <w:rPr>
                <w:rFonts w:ascii="楷体" w:hAnsi="楷体" w:eastAsia="楷体"/>
                <w:color w:val="000000"/>
                <w:szCs w:val="28"/>
              </w:rPr>
            </w:pPr>
          </w:p>
        </w:tc>
        <w:tc>
          <w:tcPr>
            <w:tcW w:w="463" w:type="pct"/>
            <w:noWrap w:val="0"/>
            <w:vAlign w:val="center"/>
          </w:tcPr>
          <w:p w14:paraId="2F1D7105">
            <w:pPr>
              <w:spacing w:line="400" w:lineRule="exact"/>
              <w:jc w:val="center"/>
              <w:rPr>
                <w:rFonts w:ascii="楷体" w:hAnsi="楷体" w:eastAsia="楷体"/>
                <w:color w:val="000000"/>
                <w:szCs w:val="28"/>
              </w:rPr>
            </w:pPr>
          </w:p>
        </w:tc>
        <w:tc>
          <w:tcPr>
            <w:tcW w:w="439" w:type="pct"/>
            <w:noWrap w:val="0"/>
            <w:vAlign w:val="center"/>
          </w:tcPr>
          <w:p w14:paraId="2BF590FB">
            <w:pPr>
              <w:spacing w:line="400" w:lineRule="exact"/>
              <w:jc w:val="center"/>
              <w:rPr>
                <w:rFonts w:ascii="楷体" w:hAnsi="楷体" w:eastAsia="楷体"/>
                <w:color w:val="000000"/>
                <w:szCs w:val="28"/>
              </w:rPr>
            </w:pPr>
          </w:p>
        </w:tc>
        <w:tc>
          <w:tcPr>
            <w:tcW w:w="540" w:type="pct"/>
            <w:noWrap w:val="0"/>
            <w:vAlign w:val="center"/>
          </w:tcPr>
          <w:p w14:paraId="76590410">
            <w:pPr>
              <w:spacing w:line="400" w:lineRule="exact"/>
              <w:jc w:val="center"/>
              <w:rPr>
                <w:rFonts w:ascii="楷体" w:hAnsi="楷体" w:eastAsia="楷体"/>
                <w:color w:val="000000"/>
                <w:szCs w:val="28"/>
              </w:rPr>
            </w:pPr>
          </w:p>
        </w:tc>
        <w:tc>
          <w:tcPr>
            <w:tcW w:w="733" w:type="pct"/>
            <w:noWrap w:val="0"/>
            <w:vAlign w:val="center"/>
          </w:tcPr>
          <w:p w14:paraId="6B1A8DF5">
            <w:pPr>
              <w:spacing w:line="400" w:lineRule="exact"/>
              <w:jc w:val="center"/>
              <w:rPr>
                <w:rFonts w:ascii="楷体" w:hAnsi="楷体" w:eastAsia="楷体"/>
                <w:color w:val="000000"/>
                <w:szCs w:val="28"/>
              </w:rPr>
            </w:pPr>
          </w:p>
        </w:tc>
        <w:tc>
          <w:tcPr>
            <w:tcW w:w="999" w:type="pct"/>
            <w:noWrap w:val="0"/>
            <w:vAlign w:val="center"/>
          </w:tcPr>
          <w:p w14:paraId="1CB30532">
            <w:pPr>
              <w:spacing w:line="400" w:lineRule="exact"/>
              <w:jc w:val="center"/>
              <w:rPr>
                <w:rFonts w:ascii="楷体" w:hAnsi="楷体" w:eastAsia="楷体"/>
                <w:color w:val="000000"/>
                <w:szCs w:val="28"/>
              </w:rPr>
            </w:pPr>
          </w:p>
        </w:tc>
      </w:tr>
      <w:tr w14:paraId="636E9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3D2BF237">
            <w:pPr>
              <w:spacing w:line="400" w:lineRule="exact"/>
              <w:rPr>
                <w:rFonts w:ascii="楷体" w:hAnsi="楷体" w:eastAsia="楷体"/>
                <w:color w:val="000000"/>
                <w:szCs w:val="28"/>
              </w:rPr>
            </w:pPr>
          </w:p>
        </w:tc>
        <w:tc>
          <w:tcPr>
            <w:tcW w:w="530" w:type="pct"/>
            <w:noWrap w:val="0"/>
            <w:vAlign w:val="center"/>
          </w:tcPr>
          <w:p w14:paraId="43BF5D77">
            <w:pPr>
              <w:spacing w:line="400" w:lineRule="exact"/>
              <w:rPr>
                <w:rFonts w:ascii="楷体" w:hAnsi="楷体" w:eastAsia="楷体"/>
                <w:color w:val="000000"/>
                <w:szCs w:val="28"/>
              </w:rPr>
            </w:pPr>
          </w:p>
        </w:tc>
        <w:tc>
          <w:tcPr>
            <w:tcW w:w="584" w:type="pct"/>
            <w:noWrap w:val="0"/>
            <w:vAlign w:val="top"/>
          </w:tcPr>
          <w:p w14:paraId="411387CF">
            <w:pPr>
              <w:spacing w:line="400" w:lineRule="exact"/>
              <w:rPr>
                <w:rFonts w:ascii="楷体" w:hAnsi="楷体" w:eastAsia="楷体"/>
                <w:color w:val="000000"/>
                <w:szCs w:val="28"/>
              </w:rPr>
            </w:pPr>
          </w:p>
        </w:tc>
        <w:tc>
          <w:tcPr>
            <w:tcW w:w="463" w:type="pct"/>
            <w:noWrap w:val="0"/>
            <w:vAlign w:val="center"/>
          </w:tcPr>
          <w:p w14:paraId="35C5E47F">
            <w:pPr>
              <w:spacing w:line="400" w:lineRule="exact"/>
              <w:rPr>
                <w:rFonts w:ascii="楷体" w:hAnsi="楷体" w:eastAsia="楷体"/>
                <w:color w:val="000000"/>
                <w:szCs w:val="28"/>
              </w:rPr>
            </w:pPr>
          </w:p>
        </w:tc>
        <w:tc>
          <w:tcPr>
            <w:tcW w:w="439" w:type="pct"/>
            <w:noWrap w:val="0"/>
            <w:vAlign w:val="center"/>
          </w:tcPr>
          <w:p w14:paraId="040780A1">
            <w:pPr>
              <w:spacing w:line="400" w:lineRule="exact"/>
              <w:rPr>
                <w:rFonts w:ascii="楷体" w:hAnsi="楷体" w:eastAsia="楷体"/>
                <w:color w:val="000000"/>
                <w:szCs w:val="28"/>
              </w:rPr>
            </w:pPr>
          </w:p>
        </w:tc>
        <w:tc>
          <w:tcPr>
            <w:tcW w:w="540" w:type="pct"/>
            <w:noWrap w:val="0"/>
            <w:vAlign w:val="center"/>
          </w:tcPr>
          <w:p w14:paraId="2EF42120">
            <w:pPr>
              <w:spacing w:line="400" w:lineRule="exact"/>
              <w:rPr>
                <w:rFonts w:ascii="楷体" w:hAnsi="楷体" w:eastAsia="楷体"/>
                <w:color w:val="000000"/>
                <w:szCs w:val="28"/>
              </w:rPr>
            </w:pPr>
          </w:p>
        </w:tc>
        <w:tc>
          <w:tcPr>
            <w:tcW w:w="733" w:type="pct"/>
            <w:noWrap w:val="0"/>
            <w:vAlign w:val="center"/>
          </w:tcPr>
          <w:p w14:paraId="58D9FEB7">
            <w:pPr>
              <w:spacing w:line="400" w:lineRule="exact"/>
              <w:rPr>
                <w:rFonts w:ascii="楷体" w:hAnsi="楷体" w:eastAsia="楷体"/>
                <w:color w:val="000000"/>
                <w:szCs w:val="28"/>
              </w:rPr>
            </w:pPr>
          </w:p>
        </w:tc>
        <w:tc>
          <w:tcPr>
            <w:tcW w:w="999" w:type="pct"/>
            <w:noWrap w:val="0"/>
            <w:vAlign w:val="center"/>
          </w:tcPr>
          <w:p w14:paraId="476B7D25">
            <w:pPr>
              <w:spacing w:line="400" w:lineRule="exact"/>
              <w:rPr>
                <w:rFonts w:ascii="楷体" w:hAnsi="楷体" w:eastAsia="楷体"/>
                <w:color w:val="000000"/>
                <w:szCs w:val="28"/>
              </w:rPr>
            </w:pPr>
          </w:p>
        </w:tc>
      </w:tr>
      <w:tr w14:paraId="37F00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56B44805">
            <w:pPr>
              <w:spacing w:line="400" w:lineRule="exact"/>
              <w:rPr>
                <w:rFonts w:ascii="楷体" w:hAnsi="楷体" w:eastAsia="楷体"/>
                <w:color w:val="000000"/>
                <w:szCs w:val="28"/>
              </w:rPr>
            </w:pPr>
          </w:p>
        </w:tc>
        <w:tc>
          <w:tcPr>
            <w:tcW w:w="4290" w:type="pct"/>
            <w:gridSpan w:val="7"/>
            <w:noWrap w:val="0"/>
            <w:vAlign w:val="center"/>
          </w:tcPr>
          <w:p w14:paraId="17F982F0">
            <w:pPr>
              <w:spacing w:line="400" w:lineRule="exact"/>
              <w:rPr>
                <w:rFonts w:ascii="楷体" w:hAnsi="楷体" w:eastAsia="楷体"/>
                <w:color w:val="000000"/>
                <w:szCs w:val="28"/>
              </w:rPr>
            </w:pPr>
            <w:r>
              <w:rPr>
                <w:rFonts w:hint="eastAsia" w:ascii="楷体" w:hAnsi="楷体" w:eastAsia="楷体"/>
                <w:color w:val="000000"/>
                <w:szCs w:val="28"/>
              </w:rPr>
              <w:t>供货周期（天）：        保修期（年） ：</w:t>
            </w:r>
            <w:r>
              <w:rPr>
                <w:rFonts w:hint="eastAsia" w:ascii="楷体" w:hAnsi="楷体" w:eastAsia="楷体"/>
                <w:color w:val="000000"/>
                <w:szCs w:val="28"/>
                <w:lang w:eastAsia="zh-CN"/>
              </w:rPr>
              <w:t>（</w:t>
            </w:r>
            <w:r>
              <w:rPr>
                <w:rFonts w:hint="eastAsia" w:ascii="楷体" w:hAnsi="楷体" w:eastAsia="楷体"/>
                <w:color w:val="000000"/>
                <w:szCs w:val="28"/>
                <w:lang w:val="en-US" w:eastAsia="zh-CN"/>
              </w:rPr>
              <w:t>整机/主机</w:t>
            </w:r>
            <w:r>
              <w:rPr>
                <w:rFonts w:hint="eastAsia" w:ascii="楷体" w:hAnsi="楷体" w:eastAsia="楷体"/>
                <w:color w:val="000000"/>
                <w:szCs w:val="28"/>
                <w:lang w:eastAsia="zh-CN"/>
              </w:rPr>
              <w:t>）</w:t>
            </w:r>
            <w:r>
              <w:rPr>
                <w:rFonts w:hint="eastAsia" w:ascii="楷体" w:hAnsi="楷体" w:eastAsia="楷体"/>
                <w:color w:val="000000"/>
                <w:szCs w:val="28"/>
              </w:rPr>
              <w:t xml:space="preserve"> 5年           </w:t>
            </w:r>
          </w:p>
        </w:tc>
      </w:tr>
      <w:tr w14:paraId="0D98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FA5D3C1">
            <w:pPr>
              <w:spacing w:line="400" w:lineRule="exact"/>
              <w:rPr>
                <w:rFonts w:ascii="楷体" w:hAnsi="楷体" w:eastAsia="楷体"/>
                <w:color w:val="000000"/>
                <w:szCs w:val="28"/>
              </w:rPr>
            </w:pPr>
          </w:p>
        </w:tc>
        <w:tc>
          <w:tcPr>
            <w:tcW w:w="4290" w:type="pct"/>
            <w:gridSpan w:val="7"/>
            <w:noWrap w:val="0"/>
            <w:vAlign w:val="center"/>
          </w:tcPr>
          <w:p w14:paraId="58027C5E">
            <w:pPr>
              <w:spacing w:line="400" w:lineRule="exact"/>
              <w:rPr>
                <w:rFonts w:ascii="楷体" w:hAnsi="楷体" w:eastAsia="楷体"/>
                <w:color w:val="000000"/>
                <w:szCs w:val="28"/>
              </w:rPr>
            </w:pPr>
            <w:r>
              <w:rPr>
                <w:rFonts w:hint="eastAsia" w:ascii="楷体" w:hAnsi="楷体" w:eastAsia="楷体"/>
                <w:color w:val="000000"/>
                <w:szCs w:val="28"/>
              </w:rPr>
              <w:t>总价（万元）：</w:t>
            </w:r>
          </w:p>
        </w:tc>
      </w:tr>
    </w:tbl>
    <w:p w14:paraId="3D843613">
      <w:pPr>
        <w:pStyle w:val="5"/>
        <w:rPr>
          <w:rFonts w:hint="eastAsia"/>
          <w:color w:val="000000"/>
        </w:rPr>
      </w:pPr>
    </w:p>
    <w:p w14:paraId="3D7DE914">
      <w:pPr>
        <w:rPr>
          <w:rFonts w:hint="eastAsia"/>
          <w:color w:val="000000"/>
        </w:rPr>
      </w:pPr>
    </w:p>
    <w:p w14:paraId="1E8DCCFA">
      <w:pPr>
        <w:spacing w:line="5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竞选人：                          法定代表人或法定代表人授权代表：</w:t>
      </w:r>
    </w:p>
    <w:p w14:paraId="7021FB61">
      <w:pPr>
        <w:spacing w:line="500" w:lineRule="exact"/>
        <w:rPr>
          <w:rFonts w:hint="eastAsia" w:ascii="宋体" w:hAnsi="宋体" w:cs="宋体"/>
          <w:color w:val="000000"/>
          <w:sz w:val="24"/>
          <w:szCs w:val="28"/>
        </w:rPr>
      </w:pPr>
      <w:r>
        <w:rPr>
          <w:rFonts w:hint="eastAsia" w:ascii="宋体" w:hAnsi="宋体" w:cs="宋体"/>
          <w:color w:val="000000"/>
          <w:sz w:val="24"/>
          <w:szCs w:val="28"/>
        </w:rPr>
        <w:t xml:space="preserve">  （竞选人公章）                               （签署或盖章）</w:t>
      </w:r>
    </w:p>
    <w:p w14:paraId="180B88E6">
      <w:pPr>
        <w:spacing w:line="500" w:lineRule="exact"/>
        <w:rPr>
          <w:rFonts w:hint="eastAsia" w:ascii="宋体" w:hAnsi="宋体" w:cs="宋体"/>
          <w:color w:val="000000"/>
          <w:sz w:val="24"/>
          <w:szCs w:val="28"/>
        </w:rPr>
      </w:pPr>
    </w:p>
    <w:p w14:paraId="5002A4EE">
      <w:pPr>
        <w:spacing w:line="500" w:lineRule="exact"/>
        <w:rPr>
          <w:rFonts w:hint="eastAsia" w:ascii="宋体" w:hAnsi="宋体" w:cs="宋体"/>
          <w:color w:val="000000"/>
          <w:sz w:val="24"/>
          <w:szCs w:val="28"/>
        </w:rPr>
      </w:pPr>
    </w:p>
    <w:p w14:paraId="3FBF7316">
      <w:pPr>
        <w:spacing w:line="500" w:lineRule="exact"/>
        <w:rPr>
          <w:rFonts w:hint="eastAsia" w:ascii="宋体" w:hAnsi="宋体" w:cs="宋体"/>
          <w:color w:val="000000"/>
          <w:sz w:val="24"/>
          <w:szCs w:val="28"/>
        </w:rPr>
      </w:pPr>
      <w:r>
        <w:rPr>
          <w:rFonts w:hint="eastAsia" w:ascii="宋体" w:hAnsi="宋体" w:cs="宋体"/>
          <w:color w:val="000000"/>
          <w:sz w:val="24"/>
          <w:szCs w:val="28"/>
        </w:rPr>
        <w:t xml:space="preserve">                                            年     月     日</w:t>
      </w:r>
    </w:p>
    <w:p w14:paraId="7C04E05A">
      <w:pPr>
        <w:snapToGrid w:val="0"/>
        <w:spacing w:line="500" w:lineRule="exact"/>
        <w:ind w:firstLine="480" w:firstLineChars="200"/>
        <w:rPr>
          <w:rFonts w:hint="eastAsia" w:ascii="宋体" w:hAnsi="宋体" w:cs="宋体"/>
          <w:color w:val="000000"/>
          <w:sz w:val="24"/>
          <w:szCs w:val="28"/>
        </w:rPr>
      </w:pPr>
    </w:p>
    <w:p w14:paraId="7D1B28CD">
      <w:pPr>
        <w:snapToGrid w:val="0"/>
        <w:ind w:firstLine="480" w:firstLineChars="200"/>
        <w:rPr>
          <w:rFonts w:hint="eastAsia" w:ascii="宋体" w:hAnsi="宋体" w:eastAsia="宋体" w:cs="宋体"/>
          <w:color w:val="000000"/>
          <w:sz w:val="24"/>
          <w:szCs w:val="28"/>
        </w:rPr>
      </w:pPr>
      <w:r>
        <w:rPr>
          <w:rFonts w:hint="eastAsia" w:ascii="宋体" w:hAnsi="宋体" w:eastAsia="宋体" w:cs="宋体"/>
          <w:color w:val="000000"/>
          <w:sz w:val="24"/>
          <w:szCs w:val="28"/>
        </w:rPr>
        <w:t>说明：1.报价一览表按格式填列；务必填写清楚，准确无误。</w:t>
      </w:r>
    </w:p>
    <w:p w14:paraId="6E218531">
      <w:pPr>
        <w:pStyle w:val="2"/>
        <w:ind w:left="1190" w:leftChars="425" w:firstLine="0" w:firstLineChars="0"/>
        <w:rPr>
          <w:rFonts w:hint="eastAsia" w:ascii="宋体" w:hAnsi="宋体" w:eastAsia="宋体" w:cs="宋体"/>
          <w:color w:val="000000"/>
          <w:sz w:val="24"/>
          <w:szCs w:val="28"/>
        </w:rPr>
      </w:pPr>
      <w:r>
        <w:rPr>
          <w:rFonts w:hint="eastAsia" w:ascii="宋体" w:hAnsi="宋体" w:eastAsia="宋体" w:cs="宋体"/>
          <w:color w:val="000000"/>
          <w:sz w:val="24"/>
          <w:szCs w:val="28"/>
        </w:rPr>
        <w:t>2.保修期应注明整机还是主机，若为主机，还须在易损件报价表中明确报出易损件的价格。</w:t>
      </w:r>
    </w:p>
    <w:p w14:paraId="13B8EAB0">
      <w:pPr>
        <w:pStyle w:val="57"/>
        <w:ind w:firstLine="0"/>
        <w:rPr>
          <w:rFonts w:hint="default" w:ascii="宋体" w:hAnsi="宋体" w:eastAsia="宋体" w:cs="宋体"/>
          <w:b/>
          <w:bCs/>
          <w:color w:val="000000"/>
          <w:sz w:val="24"/>
          <w:szCs w:val="24"/>
          <w:lang w:val="en-US"/>
        </w:rPr>
      </w:pPr>
      <w:r>
        <w:rPr>
          <w:rFonts w:hint="eastAsia" w:ascii="宋体" w:hAnsi="宋体" w:eastAsia="宋体" w:cs="宋体"/>
          <w:color w:val="000000"/>
          <w:sz w:val="24"/>
          <w:szCs w:val="28"/>
        </w:rPr>
        <w:br w:type="page"/>
      </w:r>
      <w:r>
        <w:rPr>
          <w:rFonts w:hint="eastAsia" w:ascii="宋体" w:hAnsi="宋体" w:eastAsia="宋体" w:cs="宋体"/>
          <w:kern w:val="2"/>
          <w:sz w:val="24"/>
          <w:szCs w:val="24"/>
          <w:lang w:val="en-US" w:eastAsia="zh-CN" w:bidi="ar-SA"/>
        </w:rPr>
        <w:t>（</w:t>
      </w:r>
      <w:r>
        <w:rPr>
          <w:rFonts w:hint="eastAsia" w:eastAsia="宋体" w:cs="宋体"/>
          <w:kern w:val="2"/>
          <w:sz w:val="24"/>
          <w:szCs w:val="24"/>
          <w:lang w:val="en-US" w:eastAsia="zh-CN" w:bidi="ar-SA"/>
        </w:rPr>
        <w:t>三</w:t>
      </w:r>
      <w:r>
        <w:rPr>
          <w:rFonts w:hint="eastAsia" w:ascii="宋体" w:hAnsi="宋体" w:eastAsia="宋体" w:cs="宋体"/>
          <w:kern w:val="2"/>
          <w:sz w:val="24"/>
          <w:szCs w:val="24"/>
          <w:lang w:val="en-US" w:eastAsia="zh-CN" w:bidi="ar-SA"/>
        </w:rPr>
        <w:t>）</w:t>
      </w:r>
      <w:bookmarkStart w:id="175" w:name="OLE_LINK17"/>
      <w:r>
        <w:rPr>
          <w:rFonts w:hint="eastAsia" w:ascii="宋体" w:hAnsi="宋体" w:eastAsia="宋体" w:cs="宋体"/>
          <w:kern w:val="2"/>
          <w:sz w:val="24"/>
          <w:szCs w:val="24"/>
          <w:lang w:val="en-US" w:eastAsia="zh-CN" w:bidi="ar-SA"/>
        </w:rPr>
        <w:t>耗材专用设备零配件报价表</w:t>
      </w:r>
      <w:bookmarkEnd w:id="175"/>
      <w:r>
        <w:rPr>
          <w:rFonts w:hint="eastAsia" w:eastAsia="宋体" w:cs="宋体"/>
          <w:kern w:val="2"/>
          <w:sz w:val="24"/>
          <w:szCs w:val="24"/>
          <w:lang w:val="en-US" w:eastAsia="zh-CN" w:bidi="ar-SA"/>
        </w:rPr>
        <w:t>(如有)</w:t>
      </w:r>
    </w:p>
    <w:p w14:paraId="5D7CBF43">
      <w:pPr>
        <w:pStyle w:val="2"/>
        <w:rPr>
          <w:rFonts w:hint="eastAsia" w:ascii="宋体" w:hAnsi="宋体" w:eastAsia="宋体" w:cs="宋体"/>
          <w:kern w:val="2"/>
          <w:sz w:val="24"/>
          <w:szCs w:val="24"/>
          <w:lang w:val="en-US" w:eastAsia="zh-CN" w:bidi="ar-SA"/>
        </w:rPr>
      </w:pPr>
    </w:p>
    <w:p w14:paraId="444CD773">
      <w:pPr>
        <w:pStyle w:val="3"/>
        <w:rPr>
          <w:rFonts w:hint="eastAsia"/>
          <w:i w:val="0"/>
          <w:iCs/>
        </w:rPr>
      </w:pPr>
      <w:r>
        <w:rPr>
          <w:rFonts w:hint="eastAsia" w:ascii="宋体" w:hAnsi="宋体" w:cs="宋体"/>
          <w:b/>
          <w:bCs/>
          <w:i w:val="0"/>
          <w:iCs/>
          <w:color w:val="000000"/>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6D91CA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308AD4E7">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序号</w:t>
            </w:r>
          </w:p>
        </w:tc>
        <w:tc>
          <w:tcPr>
            <w:tcW w:w="965" w:type="pct"/>
            <w:noWrap w:val="0"/>
            <w:vAlign w:val="center"/>
          </w:tcPr>
          <w:p w14:paraId="4EA4F93C">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名称</w:t>
            </w:r>
          </w:p>
        </w:tc>
        <w:tc>
          <w:tcPr>
            <w:tcW w:w="609" w:type="pct"/>
            <w:noWrap w:val="0"/>
            <w:vAlign w:val="center"/>
          </w:tcPr>
          <w:p w14:paraId="0B068866">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品牌</w:t>
            </w:r>
          </w:p>
        </w:tc>
        <w:tc>
          <w:tcPr>
            <w:tcW w:w="874" w:type="pct"/>
            <w:noWrap w:val="0"/>
            <w:vAlign w:val="center"/>
          </w:tcPr>
          <w:p w14:paraId="7CD332A4">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规格型号</w:t>
            </w:r>
          </w:p>
        </w:tc>
        <w:tc>
          <w:tcPr>
            <w:tcW w:w="443" w:type="pct"/>
            <w:noWrap w:val="0"/>
            <w:vAlign w:val="center"/>
          </w:tcPr>
          <w:p w14:paraId="5A9C7F65">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数量</w:t>
            </w:r>
          </w:p>
        </w:tc>
        <w:tc>
          <w:tcPr>
            <w:tcW w:w="652" w:type="pct"/>
            <w:noWrap w:val="0"/>
            <w:vAlign w:val="center"/>
          </w:tcPr>
          <w:p w14:paraId="6F75C733">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报价</w:t>
            </w:r>
          </w:p>
        </w:tc>
        <w:tc>
          <w:tcPr>
            <w:tcW w:w="579" w:type="pct"/>
            <w:noWrap w:val="0"/>
            <w:vAlign w:val="center"/>
          </w:tcPr>
          <w:p w14:paraId="7ED8F83E">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成交价</w:t>
            </w:r>
          </w:p>
        </w:tc>
        <w:tc>
          <w:tcPr>
            <w:tcW w:w="579" w:type="pct"/>
            <w:noWrap w:val="0"/>
            <w:vAlign w:val="center"/>
          </w:tcPr>
          <w:p w14:paraId="4C224B7E">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备注</w:t>
            </w:r>
          </w:p>
        </w:tc>
      </w:tr>
      <w:tr w14:paraId="5DE8C2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65191481">
            <w:pPr>
              <w:pStyle w:val="31"/>
              <w:jc w:val="center"/>
              <w:rPr>
                <w:rFonts w:ascii="Arial" w:hAnsi="Arial" w:eastAsia="仿宋_GB2312" w:cs="Arial"/>
                <w:color w:val="000000"/>
              </w:rPr>
            </w:pPr>
          </w:p>
        </w:tc>
        <w:tc>
          <w:tcPr>
            <w:tcW w:w="965" w:type="pct"/>
            <w:noWrap w:val="0"/>
            <w:vAlign w:val="center"/>
          </w:tcPr>
          <w:p w14:paraId="021F524D">
            <w:pPr>
              <w:pStyle w:val="31"/>
              <w:jc w:val="center"/>
              <w:rPr>
                <w:rFonts w:ascii="Arial" w:hAnsi="Arial" w:eastAsia="仿宋_GB2312" w:cs="Arial"/>
                <w:color w:val="000000"/>
              </w:rPr>
            </w:pPr>
          </w:p>
        </w:tc>
        <w:tc>
          <w:tcPr>
            <w:tcW w:w="609" w:type="pct"/>
            <w:noWrap w:val="0"/>
            <w:vAlign w:val="center"/>
          </w:tcPr>
          <w:p w14:paraId="2EC7062B">
            <w:pPr>
              <w:pStyle w:val="31"/>
              <w:jc w:val="center"/>
              <w:rPr>
                <w:rFonts w:ascii="Arial" w:hAnsi="Arial" w:eastAsia="仿宋_GB2312" w:cs="Arial"/>
                <w:color w:val="000000"/>
              </w:rPr>
            </w:pPr>
          </w:p>
        </w:tc>
        <w:tc>
          <w:tcPr>
            <w:tcW w:w="874" w:type="pct"/>
            <w:noWrap w:val="0"/>
            <w:vAlign w:val="top"/>
          </w:tcPr>
          <w:p w14:paraId="762EC882">
            <w:pPr>
              <w:rPr>
                <w:color w:val="000000"/>
              </w:rPr>
            </w:pPr>
          </w:p>
        </w:tc>
        <w:tc>
          <w:tcPr>
            <w:tcW w:w="443" w:type="pct"/>
            <w:noWrap w:val="0"/>
            <w:vAlign w:val="center"/>
          </w:tcPr>
          <w:p w14:paraId="7B3E54FF">
            <w:pPr>
              <w:pStyle w:val="31"/>
              <w:jc w:val="center"/>
              <w:rPr>
                <w:rFonts w:ascii="Arial" w:hAnsi="Arial" w:eastAsia="仿宋_GB2312" w:cs="Arial"/>
                <w:color w:val="000000"/>
              </w:rPr>
            </w:pPr>
          </w:p>
        </w:tc>
        <w:tc>
          <w:tcPr>
            <w:tcW w:w="652" w:type="pct"/>
            <w:noWrap w:val="0"/>
            <w:vAlign w:val="center"/>
          </w:tcPr>
          <w:p w14:paraId="054802A1">
            <w:pPr>
              <w:pStyle w:val="31"/>
              <w:jc w:val="center"/>
              <w:rPr>
                <w:rFonts w:ascii="Arial" w:hAnsi="Arial" w:eastAsia="仿宋_GB2312" w:cs="Arial"/>
                <w:color w:val="000000"/>
              </w:rPr>
            </w:pPr>
          </w:p>
        </w:tc>
        <w:tc>
          <w:tcPr>
            <w:tcW w:w="579" w:type="pct"/>
            <w:noWrap w:val="0"/>
            <w:vAlign w:val="center"/>
          </w:tcPr>
          <w:p w14:paraId="07C83FF6">
            <w:pPr>
              <w:pStyle w:val="31"/>
              <w:jc w:val="center"/>
              <w:rPr>
                <w:rFonts w:ascii="Arial" w:hAnsi="Arial" w:eastAsia="仿宋_GB2312" w:cs="Arial"/>
                <w:color w:val="000000"/>
              </w:rPr>
            </w:pPr>
          </w:p>
        </w:tc>
        <w:tc>
          <w:tcPr>
            <w:tcW w:w="579" w:type="pct"/>
            <w:noWrap w:val="0"/>
            <w:vAlign w:val="center"/>
          </w:tcPr>
          <w:p w14:paraId="63C83468">
            <w:pPr>
              <w:pStyle w:val="31"/>
              <w:jc w:val="center"/>
              <w:rPr>
                <w:rFonts w:ascii="Arial" w:hAnsi="Arial" w:eastAsia="仿宋_GB2312" w:cs="Arial"/>
                <w:color w:val="000000"/>
              </w:rPr>
            </w:pPr>
          </w:p>
        </w:tc>
      </w:tr>
      <w:tr w14:paraId="57AC3B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69E96D9A">
            <w:pPr>
              <w:pStyle w:val="31"/>
              <w:jc w:val="center"/>
              <w:rPr>
                <w:rFonts w:ascii="Arial" w:hAnsi="Arial" w:eastAsia="仿宋_GB2312" w:cs="Arial"/>
                <w:color w:val="000000"/>
              </w:rPr>
            </w:pPr>
          </w:p>
        </w:tc>
        <w:tc>
          <w:tcPr>
            <w:tcW w:w="965" w:type="pct"/>
            <w:noWrap w:val="0"/>
            <w:vAlign w:val="center"/>
          </w:tcPr>
          <w:p w14:paraId="6617C985">
            <w:pPr>
              <w:pStyle w:val="31"/>
              <w:jc w:val="center"/>
              <w:rPr>
                <w:rFonts w:ascii="Arial" w:hAnsi="Arial" w:eastAsia="仿宋_GB2312" w:cs="Arial"/>
                <w:color w:val="000000"/>
              </w:rPr>
            </w:pPr>
          </w:p>
        </w:tc>
        <w:tc>
          <w:tcPr>
            <w:tcW w:w="609" w:type="pct"/>
            <w:noWrap w:val="0"/>
            <w:vAlign w:val="center"/>
          </w:tcPr>
          <w:p w14:paraId="14345953">
            <w:pPr>
              <w:pStyle w:val="31"/>
              <w:jc w:val="center"/>
              <w:rPr>
                <w:rFonts w:ascii="Arial" w:hAnsi="Arial" w:eastAsia="仿宋_GB2312" w:cs="Arial"/>
                <w:color w:val="000000"/>
              </w:rPr>
            </w:pPr>
          </w:p>
        </w:tc>
        <w:tc>
          <w:tcPr>
            <w:tcW w:w="874" w:type="pct"/>
            <w:noWrap w:val="0"/>
            <w:vAlign w:val="top"/>
          </w:tcPr>
          <w:p w14:paraId="7B8FE18E">
            <w:pPr>
              <w:rPr>
                <w:color w:val="000000"/>
              </w:rPr>
            </w:pPr>
          </w:p>
        </w:tc>
        <w:tc>
          <w:tcPr>
            <w:tcW w:w="443" w:type="pct"/>
            <w:noWrap w:val="0"/>
            <w:vAlign w:val="center"/>
          </w:tcPr>
          <w:p w14:paraId="579E19ED">
            <w:pPr>
              <w:pStyle w:val="31"/>
              <w:jc w:val="center"/>
              <w:rPr>
                <w:rFonts w:ascii="Arial" w:hAnsi="Arial" w:eastAsia="仿宋_GB2312" w:cs="Arial"/>
                <w:color w:val="000000"/>
              </w:rPr>
            </w:pPr>
          </w:p>
        </w:tc>
        <w:tc>
          <w:tcPr>
            <w:tcW w:w="652" w:type="pct"/>
            <w:noWrap w:val="0"/>
            <w:vAlign w:val="center"/>
          </w:tcPr>
          <w:p w14:paraId="0FEB62DF">
            <w:pPr>
              <w:pStyle w:val="31"/>
              <w:jc w:val="center"/>
              <w:rPr>
                <w:rFonts w:ascii="Arial" w:hAnsi="Arial" w:eastAsia="仿宋_GB2312" w:cs="Arial"/>
                <w:color w:val="000000"/>
              </w:rPr>
            </w:pPr>
          </w:p>
        </w:tc>
        <w:tc>
          <w:tcPr>
            <w:tcW w:w="579" w:type="pct"/>
            <w:noWrap w:val="0"/>
            <w:vAlign w:val="center"/>
          </w:tcPr>
          <w:p w14:paraId="46292D6F">
            <w:pPr>
              <w:pStyle w:val="31"/>
              <w:jc w:val="center"/>
              <w:rPr>
                <w:rFonts w:ascii="Arial" w:hAnsi="Arial" w:eastAsia="仿宋_GB2312" w:cs="Arial"/>
                <w:color w:val="000000"/>
              </w:rPr>
            </w:pPr>
          </w:p>
        </w:tc>
        <w:tc>
          <w:tcPr>
            <w:tcW w:w="579" w:type="pct"/>
            <w:noWrap w:val="0"/>
            <w:vAlign w:val="center"/>
          </w:tcPr>
          <w:p w14:paraId="6AD988E2">
            <w:pPr>
              <w:pStyle w:val="31"/>
              <w:jc w:val="center"/>
              <w:rPr>
                <w:rFonts w:ascii="Arial" w:hAnsi="Arial" w:eastAsia="仿宋_GB2312" w:cs="Arial"/>
                <w:color w:val="000000"/>
              </w:rPr>
            </w:pPr>
          </w:p>
        </w:tc>
      </w:tr>
      <w:tr w14:paraId="50F5D5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34D27DBB">
            <w:pPr>
              <w:pStyle w:val="31"/>
              <w:jc w:val="center"/>
              <w:rPr>
                <w:rFonts w:ascii="Arial" w:hAnsi="Arial" w:eastAsia="仿宋_GB2312" w:cs="Arial"/>
                <w:color w:val="000000"/>
              </w:rPr>
            </w:pPr>
          </w:p>
        </w:tc>
        <w:tc>
          <w:tcPr>
            <w:tcW w:w="965" w:type="pct"/>
            <w:noWrap w:val="0"/>
            <w:vAlign w:val="center"/>
          </w:tcPr>
          <w:p w14:paraId="5075AFE3">
            <w:pPr>
              <w:pStyle w:val="31"/>
              <w:jc w:val="center"/>
              <w:rPr>
                <w:rFonts w:ascii="Arial" w:hAnsi="Arial" w:eastAsia="仿宋_GB2312" w:cs="Arial"/>
                <w:color w:val="000000"/>
              </w:rPr>
            </w:pPr>
          </w:p>
        </w:tc>
        <w:tc>
          <w:tcPr>
            <w:tcW w:w="609" w:type="pct"/>
            <w:noWrap w:val="0"/>
            <w:vAlign w:val="center"/>
          </w:tcPr>
          <w:p w14:paraId="6C77B83C">
            <w:pPr>
              <w:pStyle w:val="31"/>
              <w:jc w:val="center"/>
              <w:rPr>
                <w:rFonts w:ascii="Arial" w:hAnsi="Arial" w:eastAsia="仿宋_GB2312" w:cs="Arial"/>
                <w:color w:val="000000"/>
              </w:rPr>
            </w:pPr>
          </w:p>
        </w:tc>
        <w:tc>
          <w:tcPr>
            <w:tcW w:w="874" w:type="pct"/>
            <w:noWrap w:val="0"/>
            <w:vAlign w:val="top"/>
          </w:tcPr>
          <w:p w14:paraId="27FF873F">
            <w:pPr>
              <w:rPr>
                <w:color w:val="000000"/>
              </w:rPr>
            </w:pPr>
          </w:p>
        </w:tc>
        <w:tc>
          <w:tcPr>
            <w:tcW w:w="443" w:type="pct"/>
            <w:noWrap w:val="0"/>
            <w:vAlign w:val="center"/>
          </w:tcPr>
          <w:p w14:paraId="79942D63">
            <w:pPr>
              <w:pStyle w:val="31"/>
              <w:jc w:val="center"/>
              <w:rPr>
                <w:rFonts w:ascii="Arial" w:hAnsi="Arial" w:eastAsia="仿宋_GB2312" w:cs="Arial"/>
                <w:color w:val="000000"/>
              </w:rPr>
            </w:pPr>
          </w:p>
        </w:tc>
        <w:tc>
          <w:tcPr>
            <w:tcW w:w="652" w:type="pct"/>
            <w:noWrap w:val="0"/>
            <w:vAlign w:val="center"/>
          </w:tcPr>
          <w:p w14:paraId="4EF55211">
            <w:pPr>
              <w:pStyle w:val="31"/>
              <w:jc w:val="center"/>
              <w:rPr>
                <w:rFonts w:ascii="Arial" w:hAnsi="Arial" w:eastAsia="仿宋_GB2312" w:cs="Arial"/>
                <w:color w:val="000000"/>
              </w:rPr>
            </w:pPr>
          </w:p>
        </w:tc>
        <w:tc>
          <w:tcPr>
            <w:tcW w:w="579" w:type="pct"/>
            <w:noWrap w:val="0"/>
            <w:vAlign w:val="center"/>
          </w:tcPr>
          <w:p w14:paraId="26DB7FF3">
            <w:pPr>
              <w:pStyle w:val="31"/>
              <w:jc w:val="center"/>
              <w:rPr>
                <w:rFonts w:ascii="Arial" w:hAnsi="Arial" w:eastAsia="仿宋_GB2312" w:cs="Arial"/>
                <w:color w:val="000000"/>
              </w:rPr>
            </w:pPr>
          </w:p>
        </w:tc>
        <w:tc>
          <w:tcPr>
            <w:tcW w:w="579" w:type="pct"/>
            <w:noWrap w:val="0"/>
            <w:vAlign w:val="center"/>
          </w:tcPr>
          <w:p w14:paraId="573CA19A">
            <w:pPr>
              <w:pStyle w:val="31"/>
              <w:jc w:val="center"/>
              <w:rPr>
                <w:rFonts w:ascii="Arial" w:hAnsi="Arial" w:eastAsia="仿宋_GB2312" w:cs="Arial"/>
                <w:color w:val="000000"/>
              </w:rPr>
            </w:pPr>
          </w:p>
        </w:tc>
      </w:tr>
      <w:tr w14:paraId="35B86C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2DF3AE18">
            <w:pPr>
              <w:pStyle w:val="31"/>
              <w:jc w:val="center"/>
              <w:rPr>
                <w:rFonts w:ascii="Arial" w:hAnsi="Arial" w:eastAsia="仿宋_GB2312" w:cs="Arial"/>
                <w:color w:val="000000"/>
              </w:rPr>
            </w:pPr>
          </w:p>
        </w:tc>
        <w:tc>
          <w:tcPr>
            <w:tcW w:w="965" w:type="pct"/>
            <w:noWrap w:val="0"/>
            <w:vAlign w:val="center"/>
          </w:tcPr>
          <w:p w14:paraId="73E9E974">
            <w:pPr>
              <w:pStyle w:val="31"/>
              <w:jc w:val="center"/>
              <w:rPr>
                <w:rFonts w:ascii="Arial" w:hAnsi="Arial" w:eastAsia="仿宋_GB2312" w:cs="Arial"/>
                <w:color w:val="000000"/>
              </w:rPr>
            </w:pPr>
          </w:p>
        </w:tc>
        <w:tc>
          <w:tcPr>
            <w:tcW w:w="609" w:type="pct"/>
            <w:noWrap w:val="0"/>
            <w:vAlign w:val="center"/>
          </w:tcPr>
          <w:p w14:paraId="7C6131FD">
            <w:pPr>
              <w:pStyle w:val="31"/>
              <w:jc w:val="center"/>
              <w:rPr>
                <w:rFonts w:ascii="Arial" w:hAnsi="Arial" w:eastAsia="仿宋_GB2312" w:cs="Arial"/>
                <w:color w:val="000000"/>
              </w:rPr>
            </w:pPr>
          </w:p>
        </w:tc>
        <w:tc>
          <w:tcPr>
            <w:tcW w:w="874" w:type="pct"/>
            <w:noWrap w:val="0"/>
            <w:vAlign w:val="top"/>
          </w:tcPr>
          <w:p w14:paraId="44CA0F96">
            <w:pPr>
              <w:rPr>
                <w:color w:val="000000"/>
              </w:rPr>
            </w:pPr>
          </w:p>
        </w:tc>
        <w:tc>
          <w:tcPr>
            <w:tcW w:w="443" w:type="pct"/>
            <w:noWrap w:val="0"/>
            <w:vAlign w:val="center"/>
          </w:tcPr>
          <w:p w14:paraId="4481FDB2">
            <w:pPr>
              <w:pStyle w:val="31"/>
              <w:jc w:val="center"/>
              <w:rPr>
                <w:rFonts w:ascii="Arial" w:hAnsi="Arial" w:eastAsia="仿宋_GB2312" w:cs="Arial"/>
                <w:color w:val="000000"/>
              </w:rPr>
            </w:pPr>
          </w:p>
        </w:tc>
        <w:tc>
          <w:tcPr>
            <w:tcW w:w="652" w:type="pct"/>
            <w:noWrap w:val="0"/>
            <w:vAlign w:val="center"/>
          </w:tcPr>
          <w:p w14:paraId="6AD54EBE">
            <w:pPr>
              <w:pStyle w:val="31"/>
              <w:jc w:val="center"/>
              <w:rPr>
                <w:rFonts w:ascii="Arial" w:hAnsi="Arial" w:eastAsia="仿宋_GB2312" w:cs="Arial"/>
                <w:color w:val="000000"/>
              </w:rPr>
            </w:pPr>
          </w:p>
        </w:tc>
        <w:tc>
          <w:tcPr>
            <w:tcW w:w="579" w:type="pct"/>
            <w:noWrap w:val="0"/>
            <w:vAlign w:val="center"/>
          </w:tcPr>
          <w:p w14:paraId="76902609">
            <w:pPr>
              <w:pStyle w:val="31"/>
              <w:jc w:val="center"/>
              <w:rPr>
                <w:rFonts w:ascii="Arial" w:hAnsi="Arial" w:eastAsia="仿宋_GB2312" w:cs="Arial"/>
                <w:color w:val="000000"/>
              </w:rPr>
            </w:pPr>
          </w:p>
        </w:tc>
        <w:tc>
          <w:tcPr>
            <w:tcW w:w="579" w:type="pct"/>
            <w:noWrap w:val="0"/>
            <w:vAlign w:val="center"/>
          </w:tcPr>
          <w:p w14:paraId="54841A16">
            <w:pPr>
              <w:pStyle w:val="31"/>
              <w:jc w:val="center"/>
              <w:rPr>
                <w:rFonts w:ascii="Arial" w:hAnsi="Arial" w:eastAsia="仿宋_GB2312" w:cs="Arial"/>
                <w:color w:val="000000"/>
              </w:rPr>
            </w:pPr>
          </w:p>
        </w:tc>
      </w:tr>
      <w:tr w14:paraId="78FF40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43E27F66">
            <w:pPr>
              <w:pStyle w:val="31"/>
              <w:jc w:val="center"/>
              <w:rPr>
                <w:rFonts w:ascii="Arial" w:hAnsi="Arial" w:eastAsia="仿宋_GB2312" w:cs="Arial"/>
                <w:color w:val="000000"/>
              </w:rPr>
            </w:pPr>
          </w:p>
        </w:tc>
        <w:tc>
          <w:tcPr>
            <w:tcW w:w="965" w:type="pct"/>
            <w:noWrap w:val="0"/>
            <w:vAlign w:val="center"/>
          </w:tcPr>
          <w:p w14:paraId="53BF6747">
            <w:pPr>
              <w:pStyle w:val="31"/>
              <w:jc w:val="center"/>
              <w:rPr>
                <w:rFonts w:ascii="Arial" w:hAnsi="Arial" w:eastAsia="仿宋_GB2312" w:cs="Arial"/>
                <w:color w:val="000000"/>
              </w:rPr>
            </w:pPr>
          </w:p>
        </w:tc>
        <w:tc>
          <w:tcPr>
            <w:tcW w:w="609" w:type="pct"/>
            <w:noWrap w:val="0"/>
            <w:vAlign w:val="center"/>
          </w:tcPr>
          <w:p w14:paraId="19F770FA">
            <w:pPr>
              <w:pStyle w:val="31"/>
              <w:jc w:val="center"/>
              <w:rPr>
                <w:rFonts w:ascii="Arial" w:hAnsi="Arial" w:eastAsia="仿宋_GB2312" w:cs="Arial"/>
                <w:color w:val="000000"/>
              </w:rPr>
            </w:pPr>
          </w:p>
        </w:tc>
        <w:tc>
          <w:tcPr>
            <w:tcW w:w="874" w:type="pct"/>
            <w:noWrap w:val="0"/>
            <w:vAlign w:val="top"/>
          </w:tcPr>
          <w:p w14:paraId="46BFF23F">
            <w:pPr>
              <w:rPr>
                <w:color w:val="000000"/>
              </w:rPr>
            </w:pPr>
          </w:p>
        </w:tc>
        <w:tc>
          <w:tcPr>
            <w:tcW w:w="443" w:type="pct"/>
            <w:noWrap w:val="0"/>
            <w:vAlign w:val="center"/>
          </w:tcPr>
          <w:p w14:paraId="42F83315">
            <w:pPr>
              <w:pStyle w:val="31"/>
              <w:jc w:val="center"/>
              <w:rPr>
                <w:rFonts w:ascii="Arial" w:hAnsi="Arial" w:eastAsia="仿宋_GB2312" w:cs="Arial"/>
                <w:color w:val="000000"/>
              </w:rPr>
            </w:pPr>
          </w:p>
        </w:tc>
        <w:tc>
          <w:tcPr>
            <w:tcW w:w="652" w:type="pct"/>
            <w:noWrap w:val="0"/>
            <w:vAlign w:val="center"/>
          </w:tcPr>
          <w:p w14:paraId="48CD45AE">
            <w:pPr>
              <w:pStyle w:val="31"/>
              <w:jc w:val="center"/>
              <w:rPr>
                <w:rFonts w:ascii="Arial" w:hAnsi="Arial" w:eastAsia="仿宋_GB2312" w:cs="Arial"/>
                <w:color w:val="000000"/>
              </w:rPr>
            </w:pPr>
          </w:p>
        </w:tc>
        <w:tc>
          <w:tcPr>
            <w:tcW w:w="579" w:type="pct"/>
            <w:noWrap w:val="0"/>
            <w:vAlign w:val="center"/>
          </w:tcPr>
          <w:p w14:paraId="46BFCD73">
            <w:pPr>
              <w:pStyle w:val="31"/>
              <w:jc w:val="center"/>
              <w:rPr>
                <w:rFonts w:ascii="Arial" w:hAnsi="Arial" w:eastAsia="仿宋_GB2312" w:cs="Arial"/>
                <w:color w:val="000000"/>
              </w:rPr>
            </w:pPr>
          </w:p>
        </w:tc>
        <w:tc>
          <w:tcPr>
            <w:tcW w:w="579" w:type="pct"/>
            <w:noWrap w:val="0"/>
            <w:vAlign w:val="center"/>
          </w:tcPr>
          <w:p w14:paraId="423E5FDC">
            <w:pPr>
              <w:pStyle w:val="31"/>
              <w:jc w:val="center"/>
              <w:rPr>
                <w:rFonts w:ascii="Arial" w:hAnsi="Arial" w:eastAsia="仿宋_GB2312" w:cs="Arial"/>
                <w:color w:val="000000"/>
              </w:rPr>
            </w:pPr>
          </w:p>
        </w:tc>
      </w:tr>
      <w:tr w14:paraId="79CBBE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03A1F695">
            <w:pPr>
              <w:pStyle w:val="31"/>
              <w:jc w:val="center"/>
              <w:rPr>
                <w:rFonts w:ascii="Arial" w:hAnsi="Arial" w:eastAsia="仿宋_GB2312" w:cs="Arial"/>
                <w:color w:val="000000"/>
              </w:rPr>
            </w:pPr>
          </w:p>
        </w:tc>
        <w:tc>
          <w:tcPr>
            <w:tcW w:w="965" w:type="pct"/>
            <w:noWrap w:val="0"/>
            <w:vAlign w:val="center"/>
          </w:tcPr>
          <w:p w14:paraId="34F7B62C">
            <w:pPr>
              <w:pStyle w:val="31"/>
              <w:jc w:val="center"/>
              <w:rPr>
                <w:rFonts w:ascii="Arial" w:hAnsi="Arial" w:eastAsia="仿宋_GB2312" w:cs="Arial"/>
                <w:color w:val="000000"/>
              </w:rPr>
            </w:pPr>
          </w:p>
        </w:tc>
        <w:tc>
          <w:tcPr>
            <w:tcW w:w="609" w:type="pct"/>
            <w:noWrap w:val="0"/>
            <w:vAlign w:val="center"/>
          </w:tcPr>
          <w:p w14:paraId="4E782FBE">
            <w:pPr>
              <w:pStyle w:val="31"/>
              <w:jc w:val="center"/>
              <w:rPr>
                <w:rFonts w:ascii="Arial" w:hAnsi="Arial" w:eastAsia="仿宋_GB2312" w:cs="Arial"/>
                <w:color w:val="000000"/>
              </w:rPr>
            </w:pPr>
          </w:p>
        </w:tc>
        <w:tc>
          <w:tcPr>
            <w:tcW w:w="874" w:type="pct"/>
            <w:noWrap w:val="0"/>
            <w:vAlign w:val="top"/>
          </w:tcPr>
          <w:p w14:paraId="562D765D">
            <w:pPr>
              <w:rPr>
                <w:color w:val="000000"/>
              </w:rPr>
            </w:pPr>
          </w:p>
        </w:tc>
        <w:tc>
          <w:tcPr>
            <w:tcW w:w="443" w:type="pct"/>
            <w:noWrap w:val="0"/>
            <w:vAlign w:val="center"/>
          </w:tcPr>
          <w:p w14:paraId="4E95A94A">
            <w:pPr>
              <w:pStyle w:val="31"/>
              <w:jc w:val="center"/>
              <w:rPr>
                <w:rFonts w:ascii="Arial" w:hAnsi="Arial" w:eastAsia="仿宋_GB2312" w:cs="Arial"/>
                <w:color w:val="000000"/>
              </w:rPr>
            </w:pPr>
          </w:p>
        </w:tc>
        <w:tc>
          <w:tcPr>
            <w:tcW w:w="652" w:type="pct"/>
            <w:noWrap w:val="0"/>
            <w:vAlign w:val="center"/>
          </w:tcPr>
          <w:p w14:paraId="553914D0">
            <w:pPr>
              <w:pStyle w:val="31"/>
              <w:jc w:val="center"/>
              <w:rPr>
                <w:rFonts w:ascii="Arial" w:hAnsi="Arial" w:eastAsia="仿宋_GB2312" w:cs="Arial"/>
                <w:color w:val="000000"/>
              </w:rPr>
            </w:pPr>
          </w:p>
        </w:tc>
        <w:tc>
          <w:tcPr>
            <w:tcW w:w="579" w:type="pct"/>
            <w:noWrap w:val="0"/>
            <w:vAlign w:val="center"/>
          </w:tcPr>
          <w:p w14:paraId="39612BE2">
            <w:pPr>
              <w:pStyle w:val="31"/>
              <w:jc w:val="center"/>
              <w:rPr>
                <w:rFonts w:ascii="Arial" w:hAnsi="Arial" w:eastAsia="仿宋_GB2312" w:cs="Arial"/>
                <w:color w:val="000000"/>
              </w:rPr>
            </w:pPr>
          </w:p>
        </w:tc>
        <w:tc>
          <w:tcPr>
            <w:tcW w:w="579" w:type="pct"/>
            <w:noWrap w:val="0"/>
            <w:vAlign w:val="center"/>
          </w:tcPr>
          <w:p w14:paraId="513C9DA0">
            <w:pPr>
              <w:pStyle w:val="31"/>
              <w:jc w:val="center"/>
              <w:rPr>
                <w:rFonts w:ascii="Arial" w:hAnsi="Arial" w:eastAsia="仿宋_GB2312" w:cs="Arial"/>
                <w:color w:val="000000"/>
              </w:rPr>
            </w:pPr>
          </w:p>
        </w:tc>
      </w:tr>
    </w:tbl>
    <w:p w14:paraId="3BD48393">
      <w:pPr>
        <w:pStyle w:val="17"/>
        <w:ind w:firstLine="0"/>
        <w:rPr>
          <w:color w:val="000000"/>
        </w:rPr>
      </w:pPr>
    </w:p>
    <w:p w14:paraId="1FFDD0B0">
      <w:pPr>
        <w:spacing w:line="5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竞选人：                          法定代表人或法定代表人授权代表：</w:t>
      </w:r>
    </w:p>
    <w:p w14:paraId="007CB79F">
      <w:pPr>
        <w:spacing w:line="500" w:lineRule="exact"/>
        <w:rPr>
          <w:rFonts w:hint="eastAsia" w:ascii="宋体" w:hAnsi="宋体" w:cs="宋体"/>
          <w:color w:val="000000"/>
          <w:sz w:val="24"/>
          <w:szCs w:val="28"/>
        </w:rPr>
      </w:pPr>
      <w:r>
        <w:rPr>
          <w:rFonts w:hint="eastAsia" w:ascii="宋体" w:hAnsi="宋体" w:cs="宋体"/>
          <w:color w:val="000000"/>
          <w:sz w:val="24"/>
          <w:szCs w:val="28"/>
        </w:rPr>
        <w:t xml:space="preserve">  （竞选人公章）                               （签署或盖章）</w:t>
      </w:r>
    </w:p>
    <w:p w14:paraId="4A48763D">
      <w:pPr>
        <w:pStyle w:val="57"/>
        <w:rPr>
          <w:rFonts w:hint="eastAsia"/>
          <w:color w:val="000000"/>
        </w:rPr>
      </w:pPr>
    </w:p>
    <w:p w14:paraId="3AF8A876">
      <w:pPr>
        <w:rPr>
          <w:rFonts w:hint="eastAsia"/>
          <w:color w:val="000000"/>
        </w:rPr>
      </w:pPr>
    </w:p>
    <w:p w14:paraId="53E221BB">
      <w:pPr>
        <w:keepNext/>
        <w:keepLines/>
        <w:adjustRightInd w:val="0"/>
        <w:snapToGrid w:val="0"/>
        <w:rPr>
          <w:rFonts w:hint="eastAsia"/>
          <w:color w:val="000000"/>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000000"/>
          <w:sz w:val="24"/>
          <w:szCs w:val="28"/>
        </w:rPr>
        <w:t xml:space="preserve">                                            年     月   日  </w:t>
      </w:r>
    </w:p>
    <w:p w14:paraId="314C0D1B">
      <w:pPr>
        <w:pageBreakBefore/>
        <w:spacing w:line="500" w:lineRule="exact"/>
        <w:outlineLvl w:val="1"/>
        <w:rPr>
          <w:rFonts w:hint="eastAsia" w:cs="宋体"/>
          <w:b/>
          <w:color w:val="auto"/>
          <w:szCs w:val="28"/>
        </w:rPr>
      </w:pPr>
      <w:r>
        <w:rPr>
          <w:rFonts w:hint="eastAsia" w:cs="宋体"/>
          <w:b/>
          <w:color w:val="auto"/>
          <w:szCs w:val="28"/>
        </w:rPr>
        <w:t>二、</w:t>
      </w:r>
      <w:bookmarkEnd w:id="160"/>
      <w:bookmarkEnd w:id="161"/>
      <w:bookmarkEnd w:id="162"/>
      <w:bookmarkEnd w:id="163"/>
      <w:bookmarkEnd w:id="164"/>
      <w:bookmarkEnd w:id="165"/>
      <w:r>
        <w:rPr>
          <w:rFonts w:hint="eastAsia" w:cs="宋体"/>
          <w:b/>
          <w:color w:val="auto"/>
          <w:szCs w:val="28"/>
        </w:rPr>
        <w:t>技术（质量）文件</w:t>
      </w:r>
      <w:bookmarkEnd w:id="166"/>
      <w:bookmarkEnd w:id="167"/>
    </w:p>
    <w:bookmarkEnd w:id="168"/>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6" w:name="_Toc20875"/>
      <w:bookmarkStart w:id="177" w:name="_Toc16487"/>
      <w:bookmarkStart w:id="178" w:name="_Toc411"/>
      <w:bookmarkStart w:id="179" w:name="_Toc492721039"/>
      <w:bookmarkStart w:id="180" w:name="_Toc76373910"/>
      <w:bookmarkStart w:id="181" w:name="_Toc493178791"/>
      <w:bookmarkStart w:id="182" w:name="_Toc20258"/>
      <w:bookmarkStart w:id="183" w:name="_Toc12647"/>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4" w:name="_Toc26764"/>
      <w:r>
        <w:rPr>
          <w:rFonts w:hint="eastAsia" w:cs="宋体"/>
          <w:b/>
          <w:color w:val="auto"/>
          <w:szCs w:val="28"/>
        </w:rPr>
        <w:t>三、商务文件</w:t>
      </w:r>
      <w:bookmarkEnd w:id="176"/>
      <w:bookmarkEnd w:id="177"/>
      <w:bookmarkEnd w:id="178"/>
      <w:bookmarkEnd w:id="179"/>
      <w:bookmarkEnd w:id="180"/>
      <w:bookmarkEnd w:id="181"/>
      <w:bookmarkEnd w:id="182"/>
      <w:bookmarkEnd w:id="183"/>
      <w:bookmarkEnd w:id="184"/>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5" w:name="_Toc20605"/>
      <w:bookmarkStart w:id="186" w:name="_Toc19291"/>
      <w:bookmarkStart w:id="187" w:name="_Toc16151"/>
      <w:bookmarkStart w:id="188" w:name="_Toc6217"/>
      <w:bookmarkStart w:id="189" w:name="_Toc76373912"/>
      <w:bookmarkStart w:id="190" w:name="_Toc4250"/>
      <w:bookmarkStart w:id="191" w:name="_Toc492721038"/>
      <w:bookmarkStart w:id="192" w:name="_Toc493178793"/>
      <w:bookmarkStart w:id="193" w:name="_Toc8925"/>
      <w:r>
        <w:rPr>
          <w:rFonts w:hint="eastAsia" w:cs="宋体"/>
          <w:b/>
          <w:color w:val="auto"/>
          <w:szCs w:val="28"/>
        </w:rPr>
        <w:t>四、资格文件</w:t>
      </w:r>
      <w:bookmarkEnd w:id="185"/>
      <w:bookmarkEnd w:id="186"/>
      <w:bookmarkEnd w:id="187"/>
      <w:bookmarkEnd w:id="188"/>
      <w:bookmarkEnd w:id="189"/>
      <w:bookmarkEnd w:id="190"/>
      <w:bookmarkEnd w:id="191"/>
      <w:bookmarkEnd w:id="192"/>
      <w:bookmarkEnd w:id="193"/>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4" w:name="_Toc27718"/>
      <w:r>
        <w:rPr>
          <w:rFonts w:hint="eastAsia" w:ascii="宋体" w:hAnsi="宋体" w:cs="宋体"/>
          <w:color w:val="auto"/>
        </w:rPr>
        <w:br w:type="column"/>
      </w:r>
      <w:r>
        <w:rPr>
          <w:rFonts w:hint="eastAsia" w:cs="宋体"/>
          <w:b/>
          <w:color w:val="auto"/>
          <w:szCs w:val="28"/>
        </w:rPr>
        <w:t>五、商业活动廉洁经营承诺书</w:t>
      </w:r>
      <w:bookmarkEnd w:id="194"/>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5"/>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7A5E8713">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footerReference r:id="rId12" w:type="default"/>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28AFCC5-55FB-401F-B8C1-39C96EEFCC26}"/>
  </w:font>
  <w:font w:name="黑体">
    <w:panose1 w:val="02010609060101010101"/>
    <w:charset w:val="86"/>
    <w:family w:val="auto"/>
    <w:pitch w:val="default"/>
    <w:sig w:usb0="800002BF" w:usb1="38CF7CFA" w:usb2="00000016" w:usb3="00000000" w:csb0="00040001" w:csb1="00000000"/>
    <w:embedRegular r:id="rId2" w:fontKey="{CF10CDF5-D034-4A5D-A9ED-648861CA4A5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embedRegular r:id="rId3" w:fontKey="{54E19B2B-AF32-4CD1-BE8D-A0B4DB12ABFB}"/>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panose1 w:val="020B0604020202020204"/>
    <w:charset w:val="86"/>
    <w:family w:val="roman"/>
    <w:pitch w:val="default"/>
    <w:sig w:usb0="FFFFFFFF" w:usb1="E9FFFFFF" w:usb2="0000003F" w:usb3="00000000" w:csb0="603F01FF" w:csb1="FFFF0000"/>
    <w:embedRegular r:id="rId4" w:fontKey="{E5B76B4F-657A-43F6-9B88-8ED820BF2E20}"/>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140D72BE-88CE-4311-88B2-2F9C2E102285}"/>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embedRegular r:id="rId6" w:fontKey="{B2491007-928A-432F-90C5-18B535E7858E}"/>
  </w:font>
  <w:font w:name="方正黑体_GBK">
    <w:panose1 w:val="03000509000000000000"/>
    <w:charset w:val="86"/>
    <w:family w:val="script"/>
    <w:pitch w:val="default"/>
    <w:sig w:usb0="00000001" w:usb1="080E0000" w:usb2="00000000" w:usb3="00000000" w:csb0="00040000" w:csb1="00000000"/>
    <w:embedRegular r:id="rId7" w:fontKey="{CFA1FD33-6743-47A3-9EBC-79B28457AF0B}"/>
  </w:font>
  <w:font w:name="方正小标宋_GBK">
    <w:panose1 w:val="03000509000000000000"/>
    <w:charset w:val="86"/>
    <w:family w:val="script"/>
    <w:pitch w:val="default"/>
    <w:sig w:usb0="00000001" w:usb1="080E0000" w:usb2="00000000" w:usb3="00000000" w:csb0="00040000" w:csb1="00000000"/>
    <w:embedRegular r:id="rId8" w:fontKey="{CBBF4A88-6B63-4768-BA53-D2EFCF444296}"/>
  </w:font>
  <w:font w:name="微软雅黑">
    <w:panose1 w:val="020B0503020204020204"/>
    <w:charset w:val="86"/>
    <w:family w:val="swiss"/>
    <w:pitch w:val="default"/>
    <w:sig w:usb0="80000287" w:usb1="2ACF3C50" w:usb2="00000016" w:usb3="00000000" w:csb0="0004001F" w:csb1="00000000"/>
    <w:embedRegular r:id="rId9" w:fontKey="{7700DD55-2994-4ADA-87BB-A3FB3C7B00B9}"/>
  </w:font>
  <w:font w:name="仿宋">
    <w:panose1 w:val="02010609060101010101"/>
    <w:charset w:val="86"/>
    <w:family w:val="modern"/>
    <w:pitch w:val="default"/>
    <w:sig w:usb0="800002BF" w:usb1="38CF7CFA" w:usb2="00000016" w:usb3="00000000" w:csb0="00040001" w:csb1="00000000"/>
    <w:embedRegular r:id="rId10" w:fontKey="{824DF8CF-5004-4B89-91B8-B1EFB441D350}"/>
  </w:font>
  <w:font w:name="WPSEMBED8">
    <w:panose1 w:val="03000509000000000000"/>
    <w:charset w:val="86"/>
    <w:family w:val="auto"/>
    <w:pitch w:val="default"/>
    <w:sig w:usb0="00000001" w:usb1="080E0000" w:usb2="00000000" w:usb3="00000000" w:csb0="00040000" w:csb1="00000000"/>
  </w:font>
  <w:font w:name="WPSEMBED9">
    <w:panose1 w:val="03000509000000000000"/>
    <w:charset w:val="86"/>
    <w:family w:val="auto"/>
    <w:pitch w:val="default"/>
    <w:sig w:usb0="00000001" w:usb1="080E0000" w:usb2="00000000" w:usb3="00000000" w:csb0="00040000" w:csb1="00000000"/>
  </w:font>
  <w:font w:name="WPSEMBED6">
    <w:panose1 w:val="02010609030101010101"/>
    <w:charset w:val="86"/>
    <w:family w:val="auto"/>
    <w:pitch w:val="default"/>
    <w:sig w:usb0="00000001" w:usb1="080E0000" w:usb2="00000000" w:usb3="00000000" w:csb0="00040000" w:csb1="00000000"/>
  </w:font>
  <w:font w:name="WPSEMBED10">
    <w:panose1 w:val="03000509000000000000"/>
    <w:charset w:val="86"/>
    <w:family w:val="auto"/>
    <w:pitch w:val="default"/>
    <w:sig w:usb0="00000001" w:usb1="080E0000" w:usb2="00000000" w:usb3="00000000" w:csb0="00040000" w:csb1="00000000"/>
  </w:font>
  <w:font w:name="WPSEMBED7">
    <w:panose1 w:val="020B0604020202020204"/>
    <w:charset w:val="86"/>
    <w:family w:val="auto"/>
    <w:pitch w:val="default"/>
    <w:sig w:usb0="FFFFFFFF" w:usb1="E9FFFFFF" w:usb2="0000003F" w:usb3="00000000" w:csb0="603F01FF" w:csb1="FFFF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0D6CC">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6010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B7EF6"/>
    <w:rsid w:val="024271AE"/>
    <w:rsid w:val="027C5214"/>
    <w:rsid w:val="02AC07E3"/>
    <w:rsid w:val="02E45A44"/>
    <w:rsid w:val="02FE20CD"/>
    <w:rsid w:val="0328467E"/>
    <w:rsid w:val="035C3044"/>
    <w:rsid w:val="03A644DC"/>
    <w:rsid w:val="03B24C65"/>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F7F4E"/>
    <w:rsid w:val="06537889"/>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CA217F4"/>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21262"/>
    <w:rsid w:val="0FD06B9F"/>
    <w:rsid w:val="0FF07A4E"/>
    <w:rsid w:val="103E1A08"/>
    <w:rsid w:val="10A45717"/>
    <w:rsid w:val="10A971AF"/>
    <w:rsid w:val="10AC5161"/>
    <w:rsid w:val="10DB1C9F"/>
    <w:rsid w:val="111F4A5A"/>
    <w:rsid w:val="113373E5"/>
    <w:rsid w:val="115A0D82"/>
    <w:rsid w:val="116D4DA7"/>
    <w:rsid w:val="117D183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E52DC4"/>
    <w:rsid w:val="13F02804"/>
    <w:rsid w:val="140D0766"/>
    <w:rsid w:val="143D576D"/>
    <w:rsid w:val="147246C9"/>
    <w:rsid w:val="148B50A7"/>
    <w:rsid w:val="14922675"/>
    <w:rsid w:val="156B048A"/>
    <w:rsid w:val="158D4B19"/>
    <w:rsid w:val="15A11B3C"/>
    <w:rsid w:val="15BE1509"/>
    <w:rsid w:val="15E2587E"/>
    <w:rsid w:val="16B60DAC"/>
    <w:rsid w:val="16B76298"/>
    <w:rsid w:val="16D01B7A"/>
    <w:rsid w:val="16D71809"/>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A82C35"/>
    <w:rsid w:val="1AC54203"/>
    <w:rsid w:val="1B1B26AB"/>
    <w:rsid w:val="1B7900EB"/>
    <w:rsid w:val="1B972C67"/>
    <w:rsid w:val="1BA22B7C"/>
    <w:rsid w:val="1BC02864"/>
    <w:rsid w:val="1BC2379D"/>
    <w:rsid w:val="1BD45152"/>
    <w:rsid w:val="1BF41E67"/>
    <w:rsid w:val="1BFB7B06"/>
    <w:rsid w:val="1C273FEB"/>
    <w:rsid w:val="1C5841A4"/>
    <w:rsid w:val="1C782A98"/>
    <w:rsid w:val="1C876497"/>
    <w:rsid w:val="1C9C4DED"/>
    <w:rsid w:val="1CAE4714"/>
    <w:rsid w:val="1CCD5614"/>
    <w:rsid w:val="1CE75D6B"/>
    <w:rsid w:val="1D4B1F5B"/>
    <w:rsid w:val="1D905BC0"/>
    <w:rsid w:val="1DB67A46"/>
    <w:rsid w:val="1DDC235C"/>
    <w:rsid w:val="1E0868EA"/>
    <w:rsid w:val="1E2E192B"/>
    <w:rsid w:val="1E3649B9"/>
    <w:rsid w:val="1E37496F"/>
    <w:rsid w:val="1E770B63"/>
    <w:rsid w:val="1E9952FE"/>
    <w:rsid w:val="1EB902E5"/>
    <w:rsid w:val="1EBC0009"/>
    <w:rsid w:val="1EDF1AE0"/>
    <w:rsid w:val="1EE405B4"/>
    <w:rsid w:val="1F264D74"/>
    <w:rsid w:val="1F3D184A"/>
    <w:rsid w:val="1F4924CA"/>
    <w:rsid w:val="1F5618CC"/>
    <w:rsid w:val="1F6068FA"/>
    <w:rsid w:val="1F954680"/>
    <w:rsid w:val="1FC059EA"/>
    <w:rsid w:val="1FF24910"/>
    <w:rsid w:val="1FF87B4F"/>
    <w:rsid w:val="1FFB37C4"/>
    <w:rsid w:val="20112FE8"/>
    <w:rsid w:val="202339CB"/>
    <w:rsid w:val="204C2272"/>
    <w:rsid w:val="207F49AA"/>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E0AAE"/>
    <w:rsid w:val="250133CD"/>
    <w:rsid w:val="2524556B"/>
    <w:rsid w:val="25336AE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8EE36E3"/>
    <w:rsid w:val="2955739D"/>
    <w:rsid w:val="299C670B"/>
    <w:rsid w:val="299F1664"/>
    <w:rsid w:val="29C260B1"/>
    <w:rsid w:val="29D67050"/>
    <w:rsid w:val="29DD03DE"/>
    <w:rsid w:val="2A1059CA"/>
    <w:rsid w:val="2A417CC7"/>
    <w:rsid w:val="2A61691A"/>
    <w:rsid w:val="2AA32FDC"/>
    <w:rsid w:val="2ABA73DE"/>
    <w:rsid w:val="2ACA2711"/>
    <w:rsid w:val="2AF57FA3"/>
    <w:rsid w:val="2AFE060C"/>
    <w:rsid w:val="2B0C5FF2"/>
    <w:rsid w:val="2B285A09"/>
    <w:rsid w:val="2B3264F9"/>
    <w:rsid w:val="2B48517B"/>
    <w:rsid w:val="2B5C5315"/>
    <w:rsid w:val="2B723D14"/>
    <w:rsid w:val="2B8B0759"/>
    <w:rsid w:val="2B9B21BC"/>
    <w:rsid w:val="2BA52AAD"/>
    <w:rsid w:val="2BA91CBB"/>
    <w:rsid w:val="2BB51860"/>
    <w:rsid w:val="2BB62C95"/>
    <w:rsid w:val="2BE13314"/>
    <w:rsid w:val="2C0B6D4E"/>
    <w:rsid w:val="2C1D3DF7"/>
    <w:rsid w:val="2C6F14EE"/>
    <w:rsid w:val="2C73502A"/>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C763F8"/>
    <w:rsid w:val="2FD12EBD"/>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4F3206"/>
    <w:rsid w:val="32777805"/>
    <w:rsid w:val="328C18BE"/>
    <w:rsid w:val="32FD2138"/>
    <w:rsid w:val="330F782B"/>
    <w:rsid w:val="331C3D26"/>
    <w:rsid w:val="33242BDA"/>
    <w:rsid w:val="3344118A"/>
    <w:rsid w:val="33585719"/>
    <w:rsid w:val="33871A8A"/>
    <w:rsid w:val="338F274A"/>
    <w:rsid w:val="33945C1B"/>
    <w:rsid w:val="33AA1331"/>
    <w:rsid w:val="34201B1F"/>
    <w:rsid w:val="34500549"/>
    <w:rsid w:val="34620C63"/>
    <w:rsid w:val="34780FBD"/>
    <w:rsid w:val="34D32B0A"/>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9184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7D214A"/>
    <w:rsid w:val="4484797D"/>
    <w:rsid w:val="449B0822"/>
    <w:rsid w:val="44B47048"/>
    <w:rsid w:val="44C07BF6"/>
    <w:rsid w:val="44D15EAF"/>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30F4F"/>
    <w:rsid w:val="4ADC69F3"/>
    <w:rsid w:val="4ADF590D"/>
    <w:rsid w:val="4B58746D"/>
    <w:rsid w:val="4B6A4A06"/>
    <w:rsid w:val="4B837D34"/>
    <w:rsid w:val="4B962957"/>
    <w:rsid w:val="4BB5582F"/>
    <w:rsid w:val="4BD118E0"/>
    <w:rsid w:val="4BDE3E16"/>
    <w:rsid w:val="4BE372DC"/>
    <w:rsid w:val="4BEA643A"/>
    <w:rsid w:val="4BEC2CBC"/>
    <w:rsid w:val="4CC72D98"/>
    <w:rsid w:val="4CD90133"/>
    <w:rsid w:val="4CE83F1B"/>
    <w:rsid w:val="4D0F6379"/>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723364"/>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2F6424"/>
    <w:rsid w:val="5B6A2566"/>
    <w:rsid w:val="5B8A1F1F"/>
    <w:rsid w:val="5BA66C84"/>
    <w:rsid w:val="5BB8371C"/>
    <w:rsid w:val="5C6D0DBF"/>
    <w:rsid w:val="5C7659A5"/>
    <w:rsid w:val="5C820917"/>
    <w:rsid w:val="5C961BA3"/>
    <w:rsid w:val="5CA7535F"/>
    <w:rsid w:val="5CB2531C"/>
    <w:rsid w:val="5CC67BF9"/>
    <w:rsid w:val="5CCD61CB"/>
    <w:rsid w:val="5CEB1EEF"/>
    <w:rsid w:val="5D013021"/>
    <w:rsid w:val="5D316CFC"/>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31D5A96"/>
    <w:rsid w:val="63212E5F"/>
    <w:rsid w:val="634E3CB8"/>
    <w:rsid w:val="637864A7"/>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6F34FD9"/>
    <w:rsid w:val="671F2D63"/>
    <w:rsid w:val="672F1676"/>
    <w:rsid w:val="67606D46"/>
    <w:rsid w:val="6762365F"/>
    <w:rsid w:val="67B473BE"/>
    <w:rsid w:val="67EE02EE"/>
    <w:rsid w:val="67F00FCB"/>
    <w:rsid w:val="68270DC7"/>
    <w:rsid w:val="686D346F"/>
    <w:rsid w:val="6878475E"/>
    <w:rsid w:val="68911619"/>
    <w:rsid w:val="68987360"/>
    <w:rsid w:val="68EE53C3"/>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07270"/>
    <w:rsid w:val="6AAA73EA"/>
    <w:rsid w:val="6AAD07CD"/>
    <w:rsid w:val="6AAD6A36"/>
    <w:rsid w:val="6ACE4BFE"/>
    <w:rsid w:val="6ADD6E0F"/>
    <w:rsid w:val="6AE52674"/>
    <w:rsid w:val="6B19396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A3330D"/>
    <w:rsid w:val="6FCD2479"/>
    <w:rsid w:val="6FD13561"/>
    <w:rsid w:val="6FEA4288"/>
    <w:rsid w:val="706F343A"/>
    <w:rsid w:val="70741C73"/>
    <w:rsid w:val="70B12840"/>
    <w:rsid w:val="70C154D4"/>
    <w:rsid w:val="70D2369A"/>
    <w:rsid w:val="70D53553"/>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89329F"/>
    <w:rsid w:val="739E7864"/>
    <w:rsid w:val="73C208AB"/>
    <w:rsid w:val="73E24B69"/>
    <w:rsid w:val="74385FAF"/>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782096"/>
    <w:rsid w:val="769A5A66"/>
    <w:rsid w:val="76AA29C3"/>
    <w:rsid w:val="76D178BC"/>
    <w:rsid w:val="76E01F41"/>
    <w:rsid w:val="76FA22C3"/>
    <w:rsid w:val="77461551"/>
    <w:rsid w:val="7780719D"/>
    <w:rsid w:val="77B23127"/>
    <w:rsid w:val="77D052FC"/>
    <w:rsid w:val="781535E1"/>
    <w:rsid w:val="782B3415"/>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747570"/>
    <w:rsid w:val="7A9C7455"/>
    <w:rsid w:val="7AAD70B0"/>
    <w:rsid w:val="7AD4626C"/>
    <w:rsid w:val="7ADD6F62"/>
    <w:rsid w:val="7B42562A"/>
    <w:rsid w:val="7B45702D"/>
    <w:rsid w:val="7B4C229B"/>
    <w:rsid w:val="7C046963"/>
    <w:rsid w:val="7C297682"/>
    <w:rsid w:val="7C544A6F"/>
    <w:rsid w:val="7C925001"/>
    <w:rsid w:val="7CA85F50"/>
    <w:rsid w:val="7CBA4D22"/>
    <w:rsid w:val="7CD4168E"/>
    <w:rsid w:val="7CD76D83"/>
    <w:rsid w:val="7CF44998"/>
    <w:rsid w:val="7CF535F7"/>
    <w:rsid w:val="7D3C24FE"/>
    <w:rsid w:val="7D4B7D6D"/>
    <w:rsid w:val="7D690EE2"/>
    <w:rsid w:val="7D7B6DFB"/>
    <w:rsid w:val="7DBD2FDC"/>
    <w:rsid w:val="7DBF4A67"/>
    <w:rsid w:val="7DCB394B"/>
    <w:rsid w:val="7E195E1B"/>
    <w:rsid w:val="7E33329E"/>
    <w:rsid w:val="7E344E24"/>
    <w:rsid w:val="7E6775D2"/>
    <w:rsid w:val="7E683C9A"/>
    <w:rsid w:val="7E784D07"/>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4">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5">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6">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7">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8">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9">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10">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11">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2">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kern w:val="2"/>
      <w:sz w:val="32"/>
    </w:rPr>
  </w:style>
  <w:style w:type="paragraph" w:customStyle="1" w:styleId="3">
    <w:name w:val="引用1"/>
    <w:basedOn w:val="1"/>
    <w:next w:val="1"/>
    <w:qFormat/>
    <w:uiPriority w:val="0"/>
    <w:pPr>
      <w:wordWrap w:val="0"/>
      <w:spacing w:before="200" w:after="160"/>
      <w:ind w:left="864" w:right="864"/>
      <w:jc w:val="center"/>
    </w:pPr>
    <w:rPr>
      <w:i/>
    </w:rPr>
  </w:style>
  <w:style w:type="paragraph" w:styleId="13">
    <w:name w:val="List 3"/>
    <w:basedOn w:val="1"/>
    <w:qFormat/>
    <w:uiPriority w:val="0"/>
    <w:pPr>
      <w:adjustRightInd w:val="0"/>
      <w:snapToGrid w:val="0"/>
      <w:spacing w:line="360" w:lineRule="auto"/>
      <w:ind w:left="100" w:leftChars="400" w:hanging="200" w:hangingChars="200"/>
    </w:pPr>
    <w:rPr>
      <w:sz w:val="24"/>
    </w:rPr>
  </w:style>
  <w:style w:type="paragraph" w:styleId="14">
    <w:name w:val="toc 7"/>
    <w:basedOn w:val="1"/>
    <w:next w:val="1"/>
    <w:qFormat/>
    <w:uiPriority w:val="0"/>
    <w:pPr>
      <w:ind w:left="2520" w:leftChars="1200"/>
    </w:pPr>
  </w:style>
  <w:style w:type="paragraph" w:styleId="15">
    <w:name w:val="List Number 2"/>
    <w:basedOn w:val="1"/>
    <w:qFormat/>
    <w:uiPriority w:val="0"/>
    <w:pPr>
      <w:tabs>
        <w:tab w:val="left" w:pos="780"/>
      </w:tabs>
      <w:spacing w:line="360" w:lineRule="auto"/>
      <w:ind w:left="780" w:hanging="360"/>
    </w:pPr>
    <w:rPr>
      <w:sz w:val="24"/>
    </w:rPr>
  </w:style>
  <w:style w:type="paragraph" w:styleId="16">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7">
    <w:name w:val="Normal Indent"/>
    <w:basedOn w:val="1"/>
    <w:qFormat/>
    <w:uiPriority w:val="0"/>
    <w:pPr>
      <w:adjustRightInd w:val="0"/>
      <w:snapToGrid w:val="0"/>
      <w:spacing w:line="360" w:lineRule="auto"/>
      <w:ind w:firstLine="420"/>
    </w:pPr>
    <w:rPr>
      <w:sz w:val="24"/>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qFormat/>
    <w:uiPriority w:val="0"/>
    <w:pPr>
      <w:shd w:val="clear" w:color="auto" w:fill="000080"/>
    </w:pPr>
  </w:style>
  <w:style w:type="paragraph" w:styleId="20">
    <w:name w:val="toa heading"/>
    <w:basedOn w:val="1"/>
    <w:next w:val="1"/>
    <w:qFormat/>
    <w:uiPriority w:val="0"/>
    <w:pPr>
      <w:spacing w:before="120" w:beforeLines="0" w:beforeAutospacing="0"/>
    </w:pPr>
    <w:rPr>
      <w:rFonts w:ascii="Arial" w:hAnsi="Arial"/>
      <w:sz w:val="24"/>
    </w:rPr>
  </w:style>
  <w:style w:type="paragraph" w:styleId="21">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2">
    <w:name w:val="Body Text 3"/>
    <w:basedOn w:val="1"/>
    <w:qFormat/>
    <w:uiPriority w:val="0"/>
    <w:pPr>
      <w:adjustRightInd w:val="0"/>
      <w:snapToGrid w:val="0"/>
      <w:spacing w:after="120" w:afterLines="0" w:afterAutospacing="0" w:line="360" w:lineRule="auto"/>
    </w:pPr>
    <w:rPr>
      <w:sz w:val="16"/>
    </w:rPr>
  </w:style>
  <w:style w:type="paragraph" w:styleId="23">
    <w:name w:val="List Bullet 3"/>
    <w:basedOn w:val="1"/>
    <w:qFormat/>
    <w:uiPriority w:val="0"/>
    <w:pPr>
      <w:tabs>
        <w:tab w:val="left" w:pos="1200"/>
      </w:tabs>
      <w:adjustRightInd w:val="0"/>
      <w:snapToGrid w:val="0"/>
      <w:spacing w:line="360" w:lineRule="auto"/>
      <w:ind w:left="1200" w:hanging="360"/>
    </w:pPr>
    <w:rPr>
      <w:sz w:val="24"/>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21"/>
    <w:next w:val="21"/>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5"/>
    <w:qFormat/>
    <w:uiPriority w:val="0"/>
    <w:rPr>
      <w:rFonts w:ascii="宋体" w:hAnsi="宋体" w:eastAsia="宋体"/>
      <w:kern w:val="2"/>
      <w:sz w:val="28"/>
    </w:rPr>
  </w:style>
  <w:style w:type="character" w:customStyle="1" w:styleId="70">
    <w:name w:val="批注文字 Char"/>
    <w:link w:val="21"/>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4"/>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6"/>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6"/>
    <w:qFormat/>
    <w:uiPriority w:val="0"/>
    <w:pPr>
      <w:tabs>
        <w:tab w:val="left" w:pos="709"/>
      </w:tabs>
      <w:ind w:left="709" w:hanging="709"/>
      <w:jc w:val="both"/>
    </w:pPr>
    <w:rPr>
      <w:sz w:val="32"/>
    </w:rPr>
  </w:style>
  <w:style w:type="paragraph" w:customStyle="1" w:styleId="115">
    <w:name w:val="样式3"/>
    <w:basedOn w:val="4"/>
    <w:next w:val="4"/>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5"/>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9"/>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5"/>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7"/>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7"/>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9"/>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4"/>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7"/>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9"/>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7"/>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26</Pages>
  <Words>5577</Words>
  <Characters>5697</Characters>
  <Lines>101</Lines>
  <Paragraphs>28</Paragraphs>
  <TotalTime>0</TotalTime>
  <ScaleCrop>false</ScaleCrop>
  <LinksUpToDate>false</LinksUpToDate>
  <CharactersWithSpaces>6127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啦啦。</cp:lastModifiedBy>
  <cp:lastPrinted>2025-05-22T03:57:00Z</cp:lastPrinted>
  <dcterms:modified xsi:type="dcterms:W3CDTF">2026-09-11T01:31:41Z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82C2EA0F93ED4954BD93411BC017189A_13</vt:lpwstr>
  </property>
  <property fmtid="{D5CDD505-2E9C-101B-9397-08002B2CF9AE}" pid="4" name="KSOTemplateDocerSaveRecord">
    <vt:lpwstr>eyJoZGlkIjoiMWUzYjA0ZmY3MTdkZjY4M2IzMGZkN2YyMjY2MjQ3NWEiLCJ1c2VySWQiOiIzNzExMDc3MzYifQ==</vt:lpwstr>
  </property>
</Properties>
</file>