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FC2F7">
      <w:pPr>
        <w:jc w:val="center"/>
        <w:rPr>
          <w:rFonts w:hint="default" w:ascii="Times New Roman" w:hAnsi="Times New Roman" w:eastAsia="方正小标宋_GBK" w:cs="Times New Roman"/>
          <w:sz w:val="44"/>
          <w:szCs w:val="52"/>
          <w:lang w:val="en-US"/>
        </w:rPr>
      </w:pPr>
      <w:r>
        <w:rPr>
          <w:rFonts w:hint="eastAsia" w:ascii="Times New Roman" w:hAnsi="Times New Roman" w:eastAsia="方正小标宋_GBK" w:cs="Times New Roman"/>
          <w:sz w:val="44"/>
          <w:szCs w:val="52"/>
          <w:lang w:val="en-US" w:eastAsia="zh-CN"/>
        </w:rPr>
        <w:t>高质量数据集建设项目全过程跟踪审计服务要求</w:t>
      </w:r>
    </w:p>
    <w:p w14:paraId="03A9B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为保障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我院高质量数据集建设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项目资金使用真实、合法、高效，规范项目建设管理、严控建设成本、提升投资效益，现面向社会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开展阳光推介，征集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本项目全过程跟踪审计服务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意向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机构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建设实施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全流程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审计监督。现将有关事宜公告如下：</w:t>
      </w:r>
    </w:p>
    <w:p w14:paraId="2C8A0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一、项目内容</w:t>
      </w:r>
    </w:p>
    <w:p w14:paraId="17A79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重庆医科大学附属第二医院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高质量数据集建设项目全过程跟踪审计服务</w:t>
      </w:r>
    </w:p>
    <w:p w14:paraId="2C016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二、服务范围</w:t>
      </w:r>
    </w:p>
    <w:p w14:paraId="22277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全过程跟踪审计服务范围覆盖项目全生命周期，自服务合同签订之日起，至项目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验收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财务决算完成、资产移交到位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各级专项审计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完成，且审计验收报告通过发改委审批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之日止。涵盖项目采购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招标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实施验收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、财务决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算等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全阶段审计监督。</w:t>
      </w:r>
    </w:p>
    <w:p w14:paraId="03AB3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lang w:val="en-US" w:eastAsia="zh-CN"/>
        </w:rPr>
        <w:t>三、服务内容</w:t>
      </w:r>
    </w:p>
    <w:p w14:paraId="1215F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本次审计以财务合规、造价管控、程序合规为核心，包括但不限于：</w:t>
      </w:r>
    </w:p>
    <w:p w14:paraId="6B21A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 招标、采购与合同审计：招标合法合规性、采购限价、合同商务条款、采购程序合规性审核，把控造价与程序风险。</w:t>
      </w:r>
    </w:p>
    <w:p w14:paraId="14A95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 实施跟踪审计：以监理确认的进度、变更成果为依据，开展进度款支付、变更费用、采购价格等跟踪审计；按月出具资金与造价风险预警；列席项目重要会议，就造价、资金事项发表意见。</w:t>
      </w:r>
    </w:p>
    <w:p w14:paraId="785B5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3. 结算与决算审计：项目全口径费用结算审核、财务决算审核、资产移交账务核验、财务决算报告编制；配合各级审计检查，保障审计验收报告通过发改委审批。</w:t>
      </w:r>
    </w:p>
    <w:p w14:paraId="5FB3E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 其他与项目审计相关的配套服务。</w:t>
      </w:r>
    </w:p>
    <w:p w14:paraId="743E8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lang w:val="en-US" w:eastAsia="zh-CN"/>
        </w:rPr>
        <w:t>四、服务要求</w:t>
      </w:r>
    </w:p>
    <w:p w14:paraId="67DC0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 审计工作须遵循《中华人民共和国审计法》《信息技术服务 治理 第4部分：审计导则》、财政资金项目管理相关规定及信息化项目建设规范，确保成果合规有效，符合国家和行业相关规范要求。</w:t>
      </w:r>
    </w:p>
    <w:p w14:paraId="2095F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 提交的审计报告、审核意见、工作底稿等成果文件应真实、准确、完整、规范。</w:t>
      </w:r>
    </w:p>
    <w:p w14:paraId="0A8E5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3. 对重大事项（如超概算10%以上、重大变更、严重偏离计划进度等）须在24小时内出具专项审计意见。</w:t>
      </w:r>
    </w:p>
    <w:p w14:paraId="45B49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 服务机构须委派固定项目负责人及服务团队，人员未经建设单位书面同意不得擅自变更；确需更换的，替换人员资历不得低于原派人员，并须征得建设单位同意。</w:t>
      </w:r>
    </w:p>
    <w:p w14:paraId="74C7E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5. 服务机构须严格遵守保密规定，未经建设单位书面同意，不得泄露项目及医院的任何涉密信息。</w:t>
      </w:r>
    </w:p>
    <w:p w14:paraId="06794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6. 服务机构须保持审计独立性，不得与项目参建单位存在关联关系或利益往来。</w:t>
      </w:r>
    </w:p>
    <w:p w14:paraId="3B97A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7. 审计过程中发现的问题须第一时间向建设单位报告，并提出可落地的整改建议。</w:t>
      </w:r>
    </w:p>
    <w:p w14:paraId="33F66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8. 服务机构须无条件配合建设单位接受各级审计、巡视等监督检查工作。</w:t>
      </w:r>
    </w:p>
    <w:p w14:paraId="FA432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9. 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本服务验收标准为审计报告通过国家发改委等相关部门审计要求。</w:t>
      </w:r>
    </w:p>
    <w:p w14:paraId="0A4FC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lang w:val="en-US" w:eastAsia="zh-CN"/>
        </w:rPr>
        <w:t>五、推介单位资质条件</w:t>
      </w:r>
    </w:p>
    <w:p w14:paraId="5B9E8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（一）基本资格条件</w:t>
      </w:r>
    </w:p>
    <w:p w14:paraId="1AA7C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1. 推介单位为中华人民共和国境内依法注册、具有独立法人资格，具备有效的营业执照、税务登记证、组织机构代码证。（提供税务登记证、组织机构代码证或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“三证合一”的营业执照复印件并加盖鲜章）。</w:t>
      </w:r>
    </w:p>
    <w:p w14:paraId="23D7F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2. 近三年内在经营活动中无重大违纪违法记录（提供承诺书）。</w:t>
      </w:r>
    </w:p>
    <w:p w14:paraId="19185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（二）特定资格条件</w:t>
      </w:r>
    </w:p>
    <w:p w14:paraId="25E37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近三年内至少有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1项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国有企业或事业单位信息化类专项全过程跟踪审计相关业绩（提供完整合同复印件，原件备查）。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48CBC336-C67C-415B-A961-8A40E68CC0B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B84ECC5-B36C-42FF-B4DD-09FB3BA098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213ED1"/>
    <w:rsid w:val="6FEBEDA0"/>
    <w:rsid w:val="7FFFA5F4"/>
    <w:rsid w:val="BFFF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1695</Words>
  <Characters>1784</Characters>
  <Paragraphs>58</Paragraphs>
  <TotalTime>39</TotalTime>
  <ScaleCrop>false</ScaleCrop>
  <LinksUpToDate>false</LinksUpToDate>
  <CharactersWithSpaces>1816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2026-09-16T00:46:00Z</dcterms:created>
  <dc:creator>李为峰-个人</dc:creator>
  <cp:lastModifiedBy>张娟</cp:lastModifiedBy>
  <dcterms:modified xsi:type="dcterms:W3CDTF">2026-09-17T07:15:44Z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0E35CB6E2C0444C6910607E6F8B423D4_13</vt:lpwstr>
  </property>
  <property fmtid="{D5CDD505-2E9C-101B-9397-08002B2CF9AE}" pid="4" name="KSOTemplateDocerSaveRecord">
    <vt:lpwstr>eyJoZGlkIjoiNWY2YjI5NmM4NjcyZTgwOGJhOGNiODM4NTg0ZjVhNTAiLCJ1c2VySWQiOiIxNjE2NzM1NzA0In0=</vt:lpwstr>
  </property>
</Properties>
</file>