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0059"/>
      <w:bookmarkStart w:id="1" w:name="_Toc13868"/>
      <w:bookmarkStart w:id="2" w:name="_Toc76373863"/>
      <w:bookmarkStart w:id="3" w:name="_Toc31066"/>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76373864"/>
      <w:bookmarkStart w:id="8" w:name="_Toc5909"/>
      <w:bookmarkStart w:id="9" w:name="_Toc15376"/>
      <w:bookmarkStart w:id="10" w:name="_Toc28264"/>
      <w:bookmarkStart w:id="11" w:name="_Toc22435"/>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4D681785">
      <w:pPr>
        <w:widowControl/>
        <w:spacing w:line="400" w:lineRule="exact"/>
        <w:ind w:firstLine="480" w:firstLineChars="200"/>
        <w:rPr>
          <w:rFonts w:hint="eastAsia" w:ascii="Segoe UI" w:hAnsi="Segoe UI" w:eastAsia="Segoe UI" w:cs="Segoe UI"/>
          <w:sz w:val="22"/>
          <w:szCs w:val="22"/>
          <w:lang w:val="en-US" w:eastAsia="zh-CN" w:bidi="ar-SA"/>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压舌板</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76373865"/>
            <w:bookmarkStart w:id="15" w:name="_Toc22707"/>
            <w:bookmarkStart w:id="16" w:name="_Toc22129"/>
            <w:bookmarkStart w:id="17" w:name="_Toc5838"/>
            <w:bookmarkStart w:id="18" w:name="_Toc18060"/>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4D436421">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压舌板</w:t>
            </w:r>
          </w:p>
        </w:tc>
        <w:tc>
          <w:tcPr>
            <w:tcW w:w="1485" w:type="dxa"/>
            <w:shd w:val="clear" w:color="auto" w:fill="auto"/>
            <w:noWrap w:val="0"/>
            <w:vAlign w:val="center"/>
          </w:tcPr>
          <w:p w14:paraId="4E89B39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按实结算</w:t>
            </w:r>
          </w:p>
        </w:tc>
        <w:tc>
          <w:tcPr>
            <w:tcW w:w="1594" w:type="dxa"/>
            <w:shd w:val="clear" w:color="auto" w:fill="auto"/>
            <w:noWrap w:val="0"/>
            <w:vAlign w:val="center"/>
          </w:tcPr>
          <w:p w14:paraId="171133CB">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w:t>
            </w:r>
          </w:p>
        </w:tc>
        <w:tc>
          <w:tcPr>
            <w:tcW w:w="1594" w:type="dxa"/>
            <w:shd w:val="clear" w:color="auto" w:fill="auto"/>
            <w:noWrap w:val="0"/>
            <w:vAlign w:val="center"/>
          </w:tcPr>
          <w:p w14:paraId="564BDA5D">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bl>
    <w:p w14:paraId="3827FA9C">
      <w:pPr>
        <w:widowControl/>
        <w:spacing w:before="120" w:beforeLines="50"/>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注</w:t>
      </w:r>
      <w:r>
        <w:rPr>
          <w:rFonts w:hint="eastAsia" w:ascii="宋体" w:hAnsi="宋体" w:cs="宋体"/>
          <w:color w:val="auto"/>
          <w:sz w:val="24"/>
          <w:szCs w:val="24"/>
          <w:lang w:eastAsia="zh-CN"/>
        </w:rPr>
        <w:t>：</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bookmarkStart w:id="192" w:name="_GoBack"/>
      <w:bookmarkEnd w:id="192"/>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10137"/>
      <w:bookmarkStart w:id="20" w:name="_Toc26504"/>
      <w:bookmarkStart w:id="21" w:name="_Toc3434"/>
      <w:bookmarkStart w:id="22" w:name="_Toc30358"/>
      <w:bookmarkStart w:id="23" w:name="_Toc76373866"/>
      <w:bookmarkStart w:id="24" w:name="_Toc2549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全院</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全院</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18950"/>
      <w:bookmarkStart w:id="36" w:name="_Toc768"/>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14224"/>
      <w:bookmarkStart w:id="40" w:name="_Toc4033"/>
      <w:bookmarkStart w:id="41" w:name="_Toc9714"/>
      <w:bookmarkStart w:id="42" w:name="_Toc76373872"/>
      <w:bookmarkStart w:id="43" w:name="_Toc25272"/>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2599"/>
      <w:bookmarkStart w:id="48" w:name="_Toc13391"/>
      <w:bookmarkStart w:id="49" w:name="_Toc11474"/>
      <w:bookmarkStart w:id="50" w:name="_Toc3153"/>
      <w:bookmarkStart w:id="51" w:name="_Toc76373874"/>
      <w:bookmarkStart w:id="52" w:name="_Toc25148"/>
      <w:bookmarkStart w:id="53" w:name="_Toc27187"/>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29620"/>
      <w:bookmarkStart w:id="55" w:name="_Toc6355"/>
      <w:bookmarkStart w:id="56" w:name="_Toc30465"/>
      <w:bookmarkStart w:id="57" w:name="_Toc76373876"/>
      <w:bookmarkStart w:id="58" w:name="_Toc29225"/>
      <w:bookmarkStart w:id="59" w:name="_Toc1955"/>
      <w:bookmarkStart w:id="60" w:name="_Toc13107"/>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1</w:t>
      </w:r>
    </w:p>
    <w:p w14:paraId="6843C1A6">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用途：用于口腔、咽喉检查时压低舌部，一次性使用。</w:t>
      </w:r>
    </w:p>
    <w:p w14:paraId="31F397F1">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参数：</w:t>
      </w:r>
    </w:p>
    <w:p w14:paraId="3F2B23EE">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1.木质 / 竹质 均可；</w:t>
      </w:r>
    </w:p>
    <w:p w14:paraId="41905CAD">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2.要求表面光滑，无毛刺、飞边、裂纹、霉斑，两端圆角圆滑处理，不得划伤口腔黏膜；</w:t>
      </w:r>
    </w:p>
    <w:p w14:paraId="5FB4A39C">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3.成人款：长度 150mm±5mm；宽度 18mm±2mm；厚度 1.8</w:t>
      </w:r>
      <w:r>
        <w:rPr>
          <w:rFonts w:hint="default" w:ascii="Segoe UI" w:hAnsi="Segoe UI" w:eastAsia="Segoe UI" w:cs="Segoe UI"/>
          <w:sz w:val="22"/>
          <w:szCs w:val="22"/>
          <w:lang w:val="en-US" w:eastAsia="zh-CN" w:bidi="ar-SA"/>
        </w:rPr>
        <w:noBreakHyphen/>
      </w:r>
      <w:r>
        <w:rPr>
          <w:rFonts w:hint="default" w:ascii="Segoe UI" w:hAnsi="Segoe UI" w:eastAsia="Segoe UI" w:cs="Segoe UI"/>
          <w:sz w:val="22"/>
          <w:szCs w:val="22"/>
          <w:lang w:val="en-US" w:eastAsia="zh-CN" w:bidi="ar-SA"/>
        </w:rPr>
        <w:t>2.2mm；</w:t>
      </w:r>
    </w:p>
    <w:p w14:paraId="3E084181">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4.另可提供儿童款；</w:t>
      </w:r>
    </w:p>
    <w:p w14:paraId="5DF72A63">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5.中间位置承受 9.8N 压力 1min下无断裂，卸载后无永久变形，具备足够抗弯强度；</w:t>
      </w:r>
    </w:p>
    <w:p w14:paraId="030E8819">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6.单支独立密封包装；外箱包装标识包含产品名称、注册证号、批号、灭菌日期、有效期、一次性使用、用后销毁标识。</w:t>
      </w:r>
    </w:p>
    <w:p w14:paraId="530B7499">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消毒方式：环氧乙烷或辐照灭菌，环氧乙烷残留≤10μg/g，均需检验合格证明。</w:t>
      </w:r>
    </w:p>
    <w:p w14:paraId="00C70305">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p>
    <w:p w14:paraId="6C0FE754">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17944"/>
      <w:bookmarkStart w:id="63" w:name="_Toc24122"/>
      <w:bookmarkStart w:id="64" w:name="_Toc17524"/>
      <w:bookmarkStart w:id="65" w:name="_Toc31843"/>
      <w:bookmarkStart w:id="66" w:name="_Toc4791"/>
      <w:bookmarkStart w:id="67" w:name="_Toc7794"/>
      <w:bookmarkStart w:id="68" w:name="_Toc2072"/>
      <w:bookmarkStart w:id="69" w:name="_Toc1768"/>
      <w:bookmarkStart w:id="70" w:name="_Toc76373878"/>
      <w:bookmarkStart w:id="71" w:name="_Toc15650"/>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14311"/>
      <w:bookmarkStart w:id="74" w:name="_Toc22561"/>
      <w:bookmarkStart w:id="75" w:name="_Toc29836"/>
      <w:bookmarkStart w:id="76" w:name="_Toc9339"/>
      <w:bookmarkStart w:id="77" w:name="_Toc30551"/>
      <w:bookmarkStart w:id="78" w:name="_Toc5959"/>
      <w:bookmarkStart w:id="79" w:name="_Toc76373879"/>
      <w:bookmarkStart w:id="80" w:name="_Toc28942"/>
      <w:bookmarkStart w:id="81" w:name="_Toc13528"/>
      <w:bookmarkStart w:id="82"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7737"/>
      <w:bookmarkStart w:id="84" w:name="_Toc12384"/>
      <w:bookmarkStart w:id="85" w:name="_Toc2258"/>
      <w:bookmarkStart w:id="86" w:name="_Toc20263"/>
      <w:bookmarkStart w:id="87" w:name="_Toc27893"/>
      <w:bookmarkStart w:id="88" w:name="_Toc20772"/>
      <w:bookmarkStart w:id="89" w:name="_Toc76373885"/>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11052"/>
      <w:bookmarkStart w:id="91" w:name="_Toc76373886"/>
      <w:bookmarkStart w:id="92" w:name="_Toc12712"/>
      <w:bookmarkStart w:id="93" w:name="_Toc23699"/>
      <w:bookmarkStart w:id="94" w:name="_Toc7115"/>
      <w:bookmarkStart w:id="95" w:name="_Toc28189"/>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76373887"/>
      <w:bookmarkStart w:id="98" w:name="_Toc19809"/>
      <w:bookmarkStart w:id="99" w:name="_Toc13585"/>
      <w:bookmarkStart w:id="100" w:name="_Toc31293"/>
      <w:bookmarkStart w:id="101" w:name="_Toc9147"/>
      <w:bookmarkStart w:id="102" w:name="_Toc5535"/>
      <w:bookmarkStart w:id="103" w:name="_Toc26754"/>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16925"/>
      <w:bookmarkStart w:id="105" w:name="_Toc30068"/>
      <w:bookmarkStart w:id="106" w:name="_Toc2900"/>
      <w:bookmarkStart w:id="107" w:name="_Toc5251"/>
      <w:bookmarkStart w:id="108" w:name="_Toc76373889"/>
      <w:bookmarkStart w:id="109" w:name="_Toc8546"/>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27443"/>
      <w:bookmarkStart w:id="113" w:name="_Toc76373890"/>
      <w:bookmarkStart w:id="114" w:name="_Toc20034"/>
      <w:bookmarkStart w:id="115" w:name="_Toc11342"/>
      <w:bookmarkStart w:id="116" w:name="_Toc26071"/>
      <w:bookmarkStart w:id="117" w:name="_Toc11654"/>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20391"/>
      <w:bookmarkStart w:id="120" w:name="_Toc10864"/>
      <w:bookmarkStart w:id="121" w:name="_Toc76373891"/>
      <w:bookmarkStart w:id="122" w:name="_Toc27646"/>
      <w:bookmarkStart w:id="123" w:name="_Toc25199"/>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19409"/>
      <w:bookmarkStart w:id="132" w:name="_Toc20762"/>
      <w:bookmarkStart w:id="133" w:name="_Toc76373904"/>
      <w:bookmarkStart w:id="134" w:name="_Toc10152"/>
      <w:bookmarkStart w:id="135" w:name="_Toc24088"/>
      <w:bookmarkStart w:id="136" w:name="_Toc2975"/>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25920"/>
      <w:bookmarkStart w:id="138" w:name="_Toc12863"/>
      <w:bookmarkStart w:id="139" w:name="_Toc7750"/>
      <w:bookmarkStart w:id="140" w:name="_Toc76373907"/>
      <w:bookmarkStart w:id="141" w:name="_Toc11892"/>
      <w:bookmarkStart w:id="142" w:name="_Toc11763"/>
      <w:bookmarkStart w:id="143" w:name="_Toc16112"/>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22827"/>
      <w:bookmarkStart w:id="152" w:name="_Toc3094"/>
      <w:bookmarkStart w:id="153"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OLE_LINK6"/>
      <w:bookmarkStart w:id="156" w:name="_Toc15483"/>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9795"/>
      <w:bookmarkStart w:id="165" w:name="_Toc21431"/>
      <w:bookmarkStart w:id="166" w:name="_Toc76373909"/>
      <w:bookmarkStart w:id="167" w:name="_Toc493178790"/>
      <w:bookmarkStart w:id="168" w:name="_Toc21830"/>
      <w:bookmarkStart w:id="169" w:name="_Toc27306"/>
      <w:bookmarkStart w:id="170" w:name="_Toc23879"/>
      <w:bookmarkStart w:id="171" w:name="_Toc28644"/>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258"/>
      <w:bookmarkStart w:id="174" w:name="_Toc411"/>
      <w:bookmarkStart w:id="175" w:name="_Toc16487"/>
      <w:bookmarkStart w:id="176" w:name="_Toc20875"/>
      <w:bookmarkStart w:id="177" w:name="_Toc12647"/>
      <w:bookmarkStart w:id="178" w:name="_Toc492721039"/>
      <w:bookmarkStart w:id="179" w:name="_Toc76373910"/>
      <w:bookmarkStart w:id="180" w:name="_Toc493178791"/>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20605"/>
      <w:bookmarkStart w:id="183" w:name="_Toc6217"/>
      <w:bookmarkStart w:id="184" w:name="_Toc492721038"/>
      <w:bookmarkStart w:id="185" w:name="_Toc76373912"/>
      <w:bookmarkStart w:id="186" w:name="_Toc4250"/>
      <w:bookmarkStart w:id="187" w:name="_Toc493178793"/>
      <w:bookmarkStart w:id="188" w:name="_Toc8925"/>
      <w:bookmarkStart w:id="189" w:name="_Toc16151"/>
      <w:bookmarkStart w:id="190" w:name="_Toc19291"/>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7D9870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915AE87-5D22-4E02-8D68-9009C4AD7C2D}"/>
  </w:font>
  <w:font w:name="黑体">
    <w:panose1 w:val="02010609060101010101"/>
    <w:charset w:val="86"/>
    <w:family w:val="auto"/>
    <w:pitch w:val="default"/>
    <w:sig w:usb0="800002BF" w:usb1="38CF7CFA" w:usb2="00000016" w:usb3="00000000" w:csb0="00040001" w:csb1="00000000"/>
    <w:embedRegular r:id="rId2" w:fontKey="{7810F025-3E2D-4D9B-A249-4D283615B9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49F11BD8-93B7-477B-B8CB-7F6399815632}"/>
  </w:font>
  <w:font w:name="Arial Unicode MS">
    <w:panose1 w:val="020B0604020202020204"/>
    <w:charset w:val="86"/>
    <w:family w:val="roman"/>
    <w:pitch w:val="default"/>
    <w:sig w:usb0="FFFFFFFF" w:usb1="E9FFFFFF" w:usb2="0000003F" w:usb3="00000000" w:csb0="603F01FF" w:csb1="FFFF0000"/>
    <w:embedRegular r:id="rId4" w:fontKey="{09144855-E593-49E4-9360-CB0591A4B6E2}"/>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7C438E30-BD2E-4F55-A7C4-DDBA751E36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5C5B445C-61C0-475B-9C81-72364B99BE0C}"/>
  </w:font>
  <w:font w:name="方正黑体_GBK">
    <w:panose1 w:val="03000509000000000000"/>
    <w:charset w:val="86"/>
    <w:family w:val="script"/>
    <w:pitch w:val="default"/>
    <w:sig w:usb0="00000001" w:usb1="080E0000" w:usb2="00000000" w:usb3="00000000" w:csb0="00040000" w:csb1="00000000"/>
    <w:embedRegular r:id="rId7" w:fontKey="{3E525509-BF86-4F1B-9796-6FA92A377632}"/>
  </w:font>
  <w:font w:name="方正小标宋_GBK">
    <w:panose1 w:val="02000000000000000000"/>
    <w:charset w:val="86"/>
    <w:family w:val="script"/>
    <w:pitch w:val="default"/>
    <w:sig w:usb0="A00002BF" w:usb1="38CF7CFA" w:usb2="00082016" w:usb3="00000000" w:csb0="00040001" w:csb1="00000000"/>
    <w:embedRegular r:id="rId8" w:fontKey="{664EC954-4F5A-4705-A11D-8A600BEE88BE}"/>
  </w:font>
  <w:font w:name="Segoe UI">
    <w:panose1 w:val="020B0502040204020203"/>
    <w:charset w:val="00"/>
    <w:family w:val="auto"/>
    <w:pitch w:val="default"/>
    <w:sig w:usb0="E4002EFF" w:usb1="C000E47F" w:usb2="00000009" w:usb3="00000000" w:csb0="200001FF" w:csb1="00000000"/>
    <w:embedRegular r:id="rId9" w:fontKey="{FDF01F3F-5A09-42EE-8A0A-EB6263FD80D0}"/>
  </w:font>
  <w:font w:name="微软雅黑">
    <w:panose1 w:val="020B0503020204020204"/>
    <w:charset w:val="86"/>
    <w:family w:val="swiss"/>
    <w:pitch w:val="default"/>
    <w:sig w:usb0="80000287" w:usb1="2ACF3C50" w:usb2="00000016" w:usb3="00000000" w:csb0="0004001F" w:csb1="00000000"/>
    <w:embedRegular r:id="rId10" w:fontKey="{70C2508E-01FD-41E8-904D-DC75A838DE51}"/>
  </w:font>
  <w:font w:name="仿宋">
    <w:panose1 w:val="02010609060101010101"/>
    <w:charset w:val="86"/>
    <w:family w:val="modern"/>
    <w:pitch w:val="default"/>
    <w:sig w:usb0="800002BF" w:usb1="38CF7CFA" w:usb2="00000016" w:usb3="00000000" w:csb0="00040001" w:csb1="00000000"/>
    <w:embedRegular r:id="rId11" w:fontKey="{F1A634B9-8D4E-40BA-B534-4CF744E900DC}"/>
  </w:font>
  <w:font w:name="WPSEMBED20">
    <w:panose1 w:val="02000000000000000000"/>
    <w:charset w:val="86"/>
    <w:family w:val="auto"/>
    <w:pitch w:val="default"/>
    <w:sig w:usb0="A00002BF" w:usb1="38CF7CFA" w:usb2="00082016" w:usb3="00000000" w:csb0="00040001" w:csb1="00000000"/>
  </w:font>
  <w:font w:name="WPSEMBED21">
    <w:panose1 w:val="03000509000000000000"/>
    <w:charset w:val="86"/>
    <w:family w:val="auto"/>
    <w:pitch w:val="default"/>
    <w:sig w:usb0="00000001" w:usb1="080E0000" w:usb2="00000000" w:usb3="00000000" w:csb0="00040000" w:csb1="00000000"/>
  </w:font>
  <w:font w:name="WPSEMBED18">
    <w:panose1 w:val="02010609030101010101"/>
    <w:charset w:val="86"/>
    <w:family w:val="auto"/>
    <w:pitch w:val="default"/>
    <w:sig w:usb0="00000001" w:usb1="080E0000" w:usb2="00000000" w:usb3="00000000" w:csb0="00040000" w:csb1="00000000"/>
  </w:font>
  <w:font w:name="WPSEMBED22">
    <w:panose1 w:val="02000000000000000000"/>
    <w:charset w:val="86"/>
    <w:family w:val="auto"/>
    <w:pitch w:val="default"/>
    <w:sig w:usb0="A00002BF" w:usb1="38CF7CFA" w:usb2="00082016" w:usb3="00000000" w:csb0="00040001" w:csb1="00000000"/>
  </w:font>
  <w:font w:name="WPSEMBED19">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55120"/>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1683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0E5B"/>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01D09"/>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basedOn w:val="61"/>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5676</Words>
  <Characters>5857</Characters>
  <Lines>101</Lines>
  <Paragraphs>28</Paragraphs>
  <TotalTime>0</TotalTime>
  <ScaleCrop>false</ScaleCrop>
  <LinksUpToDate>false</LinksUpToDate>
  <CharactersWithSpaces>5974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2026-09-10T07:02:35Z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