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D6AA7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重症管理系统功能需求</w:t>
      </w:r>
    </w:p>
    <w:p w14:paraId="0C926D83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</w:pPr>
      <w:r>
        <w:t xml:space="preserve">总体要求 </w:t>
      </w:r>
    </w:p>
    <w:p w14:paraId="4A2C1A95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</w:pPr>
      <w:r>
        <w:t>系统服务于感染楼扩建项目中心 ICU 及转科 ICU，采用 B/S 架构，具备良好扩展性、可维护性，满足数据安全要求；可与 HIS、LIS、PACS、电子病历、医嘱等院内系统互联互通，保障患者隐私以及数据传输、存储安全。</w:t>
      </w:r>
    </w:p>
    <w:p w14:paraId="1E51867E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</w:pPr>
      <w:r>
        <w:t xml:space="preserve">床旁设备集成与数据采集 </w:t>
      </w:r>
      <w:bookmarkStart w:id="0" w:name="_GoBack"/>
      <w:bookmarkEnd w:id="0"/>
    </w:p>
    <w:p w14:paraId="67645308"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ind w:leftChars="0"/>
      </w:pPr>
      <w:r>
        <w:t>支持网口、串口、有线 / 无线等多种方式，对接多品牌监护仪、中央监护、呼吸机、输注泵、PICCO、CRRT 等床旁设备；采集器支持端口扩展，设备可移动即插即用，支持床号自动配对绑定。</w:t>
      </w:r>
    </w:p>
    <w:p w14:paraId="3C524BCF"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ind w:leftChars="0"/>
      </w:pPr>
      <w:r>
        <w:t>自动采集心率、血压、呼气末 CO₂等生理参数，支持数值、曲线展示；体征异常可预警，预警规则支持自定义。</w:t>
      </w:r>
    </w:p>
    <w:p w14:paraId="25F4E847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</w:pPr>
      <w:r>
        <w:t xml:space="preserve">患者与护理业务管理 </w:t>
      </w:r>
    </w:p>
    <w:p w14:paraId="4A2B186C"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ind w:leftChars="0"/>
      </w:pPr>
      <w:r>
        <w:t xml:space="preserve">患者可视化总览，支持快速入科、紧急收治，图形化展示隔离、过敏、压疮等风险标识。 </w:t>
      </w:r>
    </w:p>
    <w:p w14:paraId="1CC85313"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0" w:firstLineChars="0"/>
      </w:pPr>
      <w:r>
        <w:t xml:space="preserve">标准化重症护理表单，自动采集呼吸机、CRRT、IABP、ECMO 等治疗参数；支持 24 小时体征趋势查看，出入量按班次自动统计，管路模块与出入量模块联动。 </w:t>
      </w:r>
    </w:p>
    <w:p w14:paraId="496AFFD8"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0" w:firstLineChars="0"/>
      </w:pPr>
      <w:r>
        <w:t xml:space="preserve">3D 可视化人体图管理管路、皮肤压力性损伤，支持推介现场演示；可记录药物过敏、抢救等各类特殊事件。 </w:t>
      </w:r>
    </w:p>
    <w:p w14:paraId="75670680"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0" w:firstLineChars="0"/>
      </w:pPr>
      <w:r>
        <w:t>自动获取医嘱并实现用药预警，内置重症药学知识库；内置全套重症评估量表，支持根据检验、体征数据自动计算评分，可查看评分趋势。 5. 支持护理文书、护理计划、PDA 任务推送、智能交班功能，支持抢救快速记录，文书模板可自定义、预览及打印。</w:t>
      </w:r>
    </w:p>
    <w:p w14:paraId="52EC68ED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</w:pPr>
      <w:r>
        <w:t xml:space="preserve">医生诊疗管理 </w:t>
      </w:r>
    </w:p>
    <w:p w14:paraId="23868BB3">
      <w:pPr>
        <w:pStyle w:val="2"/>
        <w:keepNext w:val="0"/>
        <w:keepLines w:val="0"/>
        <w:widowControl/>
        <w:numPr>
          <w:ilvl w:val="0"/>
          <w:numId w:val="4"/>
        </w:numPr>
        <w:suppressLineNumbers w:val="0"/>
        <w:ind w:leftChars="0"/>
      </w:pPr>
      <w:r>
        <w:t xml:space="preserve">患者病情全景视图，自动提炼 24 小时病情小结，具备脓毒症休克风险预警功能；人体图标注异常、管路、皮肤及特殊用药信息。 </w:t>
      </w:r>
    </w:p>
    <w:p w14:paraId="3FD16FC4">
      <w:pPr>
        <w:pStyle w:val="2"/>
        <w:keepNext w:val="0"/>
        <w:keepLines w:val="0"/>
        <w:widowControl/>
        <w:numPr>
          <w:ilvl w:val="0"/>
          <w:numId w:val="4"/>
        </w:numPr>
        <w:suppressLineNumbers w:val="0"/>
        <w:ind w:leftChars="0"/>
      </w:pPr>
      <w:r>
        <w:t xml:space="preserve">患者主页以时间轴形式展示体征、检验、影像、用药、CRRT/ECMO 记录。 </w:t>
      </w:r>
    </w:p>
    <w:p w14:paraId="28936D39">
      <w:pPr>
        <w:pStyle w:val="2"/>
        <w:keepNext w:val="0"/>
        <w:keepLines w:val="0"/>
        <w:widowControl/>
        <w:numPr>
          <w:ilvl w:val="0"/>
          <w:numId w:val="4"/>
        </w:numPr>
        <w:suppressLineNumbers w:val="0"/>
        <w:ind w:leftChars="0"/>
      </w:pPr>
      <w:r>
        <w:t>支持 APACHE II、SOFA 等多种重症评分，自动计算 ICU 标化病死率；提供呼吸机肺损伤评估、脱机预测、CRRT 电子处方与全流程追踪、ECMO 标准化全周期记录及质控分析。</w:t>
      </w:r>
    </w:p>
    <w:p w14:paraId="2BF9EA0C">
      <w:pPr>
        <w:pStyle w:val="2"/>
        <w:keepNext w:val="0"/>
        <w:keepLines w:val="0"/>
        <w:widowControl/>
        <w:numPr>
          <w:ilvl w:val="0"/>
          <w:numId w:val="4"/>
        </w:numPr>
        <w:suppressLineNumbers w:val="0"/>
        <w:ind w:leftChars="0"/>
      </w:pPr>
      <w:r>
        <w:t>智能医护交班，自动汇总病情，支持 AI 辅助生成治疗计划，可查询历史交班记录。</w:t>
      </w:r>
    </w:p>
    <w:p w14:paraId="33614625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</w:pPr>
      <w:r>
        <w:t xml:space="preserve">质控与科室运营看板 </w:t>
      </w:r>
    </w:p>
    <w:p w14:paraId="79E8C58F">
      <w:pPr>
        <w:pStyle w:val="2"/>
        <w:keepNext w:val="0"/>
        <w:keepLines w:val="0"/>
        <w:widowControl/>
        <w:numPr>
          <w:ilvl w:val="0"/>
          <w:numId w:val="5"/>
        </w:numPr>
        <w:suppressLineNumbers w:val="0"/>
        <w:ind w:leftChars="0"/>
      </w:pPr>
      <w:r>
        <w:t xml:space="preserve">自动统计《重症医学专业医疗质量控制指标（2024 版）》19 项核心质控指标。 </w:t>
      </w:r>
    </w:p>
    <w:p w14:paraId="32CE425A">
      <w:pPr>
        <w:pStyle w:val="2"/>
        <w:keepNext w:val="0"/>
        <w:keepLines w:val="0"/>
        <w:widowControl/>
        <w:numPr>
          <w:ilvl w:val="0"/>
          <w:numId w:val="5"/>
        </w:numPr>
        <w:suppressLineNumbers w:val="0"/>
        <w:ind w:leftChars="0"/>
        <w:rPr>
          <w:rFonts w:hint="default"/>
          <w:szCs w:val="21"/>
          <w:lang w:val="en-US" w:eastAsia="zh-CN"/>
        </w:rPr>
      </w:pPr>
      <w:r>
        <w:t>科室驾驶舱可视化看板，自动展示床位、患者、器官衰竭、生命支持设备使用、用药、护理任务完成等诊疗指标；支持运营指标统计（床位使用率、平均住院日、医护床比等），指标看板可按需个性化配置。</w:t>
      </w:r>
    </w:p>
    <w:p w14:paraId="1D337A2A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</w:pPr>
      <w:r>
        <w:rPr>
          <w:rFonts w:hint="eastAsia"/>
          <w:lang w:val="en-US" w:eastAsia="zh-CN"/>
        </w:rPr>
        <w:t>项目实施与落地要求</w:t>
      </w:r>
      <w:r>
        <w:t xml:space="preserve"> </w:t>
      </w:r>
    </w:p>
    <w:p w14:paraId="0242112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</w:pPr>
      <w:r>
        <w:rPr>
          <w:rFonts w:ascii="宋体" w:hAnsi="宋体" w:eastAsia="宋体" w:cs="宋体"/>
          <w:sz w:val="24"/>
          <w:szCs w:val="24"/>
        </w:rPr>
        <w:t>兼容现有院内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系统架构</w:t>
      </w:r>
      <w:r>
        <w:t>，</w:t>
      </w:r>
      <w:r>
        <w:rPr>
          <w:rFonts w:ascii="宋体" w:hAnsi="宋体" w:eastAsia="宋体" w:cs="宋体"/>
          <w:sz w:val="24"/>
          <w:szCs w:val="24"/>
        </w:rPr>
        <w:t>优先采用接入、适配、轻量改造的方式实现互通</w:t>
      </w:r>
      <w:r>
        <w:t>。</w:t>
      </w:r>
      <w:r>
        <w:rPr>
          <w:rFonts w:ascii="宋体" w:hAnsi="宋体" w:eastAsia="宋体" w:cs="宋体"/>
          <w:sz w:val="24"/>
          <w:szCs w:val="24"/>
        </w:rPr>
        <w:t>打通全院各重症病区床位信息、床边监护设备、重症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</w:t>
      </w:r>
      <w:r>
        <w:rPr>
          <w:rFonts w:ascii="宋体" w:hAnsi="宋体" w:eastAsia="宋体" w:cs="宋体"/>
          <w:sz w:val="24"/>
          <w:szCs w:val="24"/>
        </w:rPr>
        <w:t>业务系统等多源资源，兼顾</w:t>
      </w:r>
      <w:r>
        <w:rPr>
          <w:rStyle w:val="6"/>
          <w:rFonts w:ascii="宋体" w:hAnsi="宋体" w:eastAsia="宋体" w:cs="宋体"/>
          <w:b w:val="0"/>
          <w:bCs/>
          <w:sz w:val="24"/>
          <w:szCs w:val="24"/>
        </w:rPr>
        <w:t>数据互通与业务流程联通</w:t>
      </w:r>
      <w:r>
        <w:t>。</w:t>
      </w:r>
      <w:r>
        <w:rPr>
          <w:rFonts w:ascii="宋体" w:hAnsi="宋体" w:eastAsia="宋体" w:cs="宋体"/>
          <w:sz w:val="24"/>
          <w:szCs w:val="24"/>
        </w:rPr>
        <w:t>支撑患者转区、转科、换床等院内重症转运交接业务协同，同步实现评价表单、医嘱、用药等核心信息联动协同，建立统一重症服务体系</w:t>
      </w:r>
      <w:r>
        <w:t>。</w:t>
      </w:r>
    </w:p>
    <w:p w14:paraId="04C89DF5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97EE20"/>
    <w:multiLevelType w:val="singleLevel"/>
    <w:tmpl w:val="AA97EE2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3F4611D"/>
    <w:multiLevelType w:val="singleLevel"/>
    <w:tmpl w:val="43F4611D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52085EFC"/>
    <w:multiLevelType w:val="singleLevel"/>
    <w:tmpl w:val="52085EFC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52198376"/>
    <w:multiLevelType w:val="singleLevel"/>
    <w:tmpl w:val="5219837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57194601"/>
    <w:multiLevelType w:val="singleLevel"/>
    <w:tmpl w:val="57194601"/>
    <w:lvl w:ilvl="0" w:tentative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24754F"/>
    <w:rsid w:val="3B04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c070c66-2122-4b0d-907a-8ca4634d63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995</Words>
  <Characters>1062</Characters>
  <Lines>0</Lines>
  <Paragraphs>0</Paragraphs>
  <TotalTime>0</TotalTime>
  <ScaleCrop>false</ScaleCrop>
  <LinksUpToDate>false</LinksUpToDate>
  <CharactersWithSpaces>1105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2026-11-02T00:44:00Z</dcterms:created>
  <dc:creator>Administrator</dc:creator>
  <cp:lastModifiedBy>张娟</cp:lastModifiedBy>
  <dcterms:modified xsi:type="dcterms:W3CDTF">2026-11-02T01:15:06Z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eyJoZGlkIjoiNWY2YjI5NmM4NjcyZTgwOGJhOGNiODM4NTg0ZjVhNTAiLCJ1c2VySWQiOiIxNjE2NzM1NzA0In0=</vt:lpwstr>
  </property>
  <property fmtid="{D5CDD505-2E9C-101B-9397-08002B2CF9AE}" pid="4" name="ICV">
    <vt:lpwstr>9207037BBCED42AD85E76D842218108E_12</vt:lpwstr>
  </property>
</Properties>
</file>