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635045" w14:textId="77777777" w:rsidR="00905ABB" w:rsidRDefault="00905ABB" w:rsidP="00905ABB">
      <w:pPr>
        <w:widowControl/>
        <w:jc w:val="center"/>
        <w:rPr>
          <w:rFonts w:asciiTheme="minorEastAsia" w:hAnsiTheme="minorEastAsia" w:cs="宋体"/>
          <w:b/>
          <w:kern w:val="0"/>
          <w:sz w:val="28"/>
          <w:szCs w:val="28"/>
        </w:rPr>
      </w:pPr>
      <w:r w:rsidRPr="00905ABB">
        <w:rPr>
          <w:rFonts w:asciiTheme="minorEastAsia" w:hAnsiTheme="minorEastAsia" w:cs="宋体"/>
          <w:b/>
          <w:bCs/>
          <w:color w:val="000000"/>
          <w:kern w:val="0"/>
          <w:sz w:val="28"/>
          <w:szCs w:val="28"/>
        </w:rPr>
        <w:t>精准医学中心高通量基因测序配套硬件采购推介会要求</w:t>
      </w:r>
    </w:p>
    <w:p w14:paraId="2B8063F6" w14:textId="4D06E670" w:rsidR="00905ABB" w:rsidRPr="00905ABB" w:rsidRDefault="00905ABB" w:rsidP="00905ABB">
      <w:pPr>
        <w:widowControl/>
        <w:rPr>
          <w:rFonts w:asciiTheme="minorEastAsia" w:hAnsiTheme="minorEastAsia" w:cs="宋体"/>
          <w:b/>
          <w:kern w:val="0"/>
          <w:sz w:val="28"/>
          <w:szCs w:val="28"/>
        </w:rPr>
      </w:pPr>
      <w:r>
        <w:rPr>
          <w:rFonts w:asciiTheme="minorEastAsia" w:hAnsiTheme="minorEastAsia" w:cs="宋体" w:hint="eastAsia"/>
          <w:b/>
          <w:kern w:val="0"/>
          <w:sz w:val="28"/>
          <w:szCs w:val="28"/>
        </w:rPr>
        <w:t>一、</w:t>
      </w:r>
      <w:r w:rsidRPr="00905ABB">
        <w:rPr>
          <w:rFonts w:asciiTheme="minorEastAsia" w:hAnsiTheme="minorEastAsia" w:cs="宋体"/>
          <w:bCs/>
          <w:color w:val="000000"/>
          <w:kern w:val="0"/>
          <w:sz w:val="28"/>
          <w:szCs w:val="28"/>
        </w:rPr>
        <w:t>基本情况</w:t>
      </w:r>
    </w:p>
    <w:p w14:paraId="7787B000" w14:textId="09FDDC21" w:rsidR="00905ABB" w:rsidRPr="00905ABB" w:rsidRDefault="00905ABB" w:rsidP="00905ABB">
      <w:pPr>
        <w:widowControl/>
        <w:spacing w:before="100" w:beforeAutospacing="1" w:after="100" w:afterAutospacing="1"/>
        <w:ind w:firstLineChars="200" w:firstLine="560"/>
        <w:jc w:val="left"/>
        <w:rPr>
          <w:rFonts w:asciiTheme="minorEastAsia" w:hAnsiTheme="minorEastAsia" w:cs="宋体"/>
          <w:kern w:val="0"/>
          <w:sz w:val="28"/>
          <w:szCs w:val="28"/>
        </w:rPr>
      </w:pPr>
      <w:r>
        <w:rPr>
          <w:rFonts w:asciiTheme="minorEastAsia" w:hAnsiTheme="minorEastAsia" w:cs="宋体"/>
          <w:bCs/>
          <w:color w:val="000000"/>
          <w:kern w:val="0"/>
          <w:sz w:val="28"/>
          <w:szCs w:val="28"/>
        </w:rPr>
        <w:t>1.</w:t>
      </w:r>
      <w:r w:rsidRPr="00905ABB">
        <w:rPr>
          <w:rFonts w:asciiTheme="minorEastAsia" w:hAnsiTheme="minorEastAsia" w:cs="宋体"/>
          <w:bCs/>
          <w:color w:val="000000"/>
          <w:kern w:val="0"/>
          <w:sz w:val="28"/>
          <w:szCs w:val="28"/>
        </w:rPr>
        <w:t>项目名称</w:t>
      </w:r>
    </w:p>
    <w:p w14:paraId="2B77F5D3" w14:textId="77777777" w:rsidR="00905ABB" w:rsidRPr="00905ABB" w:rsidRDefault="00905ABB" w:rsidP="00905ABB">
      <w:pPr>
        <w:widowControl/>
        <w:ind w:firstLineChars="200" w:firstLine="560"/>
        <w:rPr>
          <w:rFonts w:asciiTheme="minorEastAsia" w:hAnsiTheme="minorEastAsia" w:cs="宋体"/>
          <w:kern w:val="0"/>
          <w:sz w:val="28"/>
          <w:szCs w:val="28"/>
        </w:rPr>
      </w:pPr>
      <w:r w:rsidRPr="00905ABB">
        <w:rPr>
          <w:rFonts w:asciiTheme="minorEastAsia" w:hAnsiTheme="minorEastAsia" w:cs="宋体"/>
          <w:bCs/>
          <w:color w:val="000000"/>
          <w:kern w:val="0"/>
          <w:sz w:val="28"/>
          <w:szCs w:val="28"/>
        </w:rPr>
        <w:t>精准医学中心高通量基因测序配套硬件采购</w:t>
      </w:r>
    </w:p>
    <w:p w14:paraId="341E6304" w14:textId="04E37C3A" w:rsidR="00905ABB" w:rsidRPr="00905ABB" w:rsidRDefault="00905ABB" w:rsidP="00905ABB">
      <w:pPr>
        <w:widowControl/>
        <w:spacing w:before="100" w:beforeAutospacing="1" w:after="100" w:afterAutospacing="1"/>
        <w:ind w:firstLineChars="200" w:firstLine="560"/>
        <w:jc w:val="left"/>
        <w:rPr>
          <w:rFonts w:asciiTheme="minorEastAsia" w:hAnsiTheme="minorEastAsia" w:cs="宋体"/>
          <w:kern w:val="0"/>
          <w:sz w:val="28"/>
          <w:szCs w:val="28"/>
        </w:rPr>
      </w:pPr>
      <w:r>
        <w:rPr>
          <w:rFonts w:asciiTheme="minorEastAsia" w:hAnsiTheme="minorEastAsia" w:cs="宋体"/>
          <w:bCs/>
          <w:color w:val="000000"/>
          <w:kern w:val="0"/>
          <w:sz w:val="28"/>
          <w:szCs w:val="28"/>
        </w:rPr>
        <w:t>2.</w:t>
      </w:r>
      <w:r w:rsidRPr="00905ABB">
        <w:rPr>
          <w:rFonts w:asciiTheme="minorEastAsia" w:hAnsiTheme="minorEastAsia" w:cs="宋体"/>
          <w:bCs/>
          <w:color w:val="000000"/>
          <w:kern w:val="0"/>
          <w:sz w:val="28"/>
          <w:szCs w:val="28"/>
        </w:rPr>
        <w:t>项目需求</w:t>
      </w:r>
    </w:p>
    <w:p w14:paraId="0CC94F3F" w14:textId="34C94613" w:rsidR="00905ABB" w:rsidRPr="00905ABB" w:rsidRDefault="00905ABB" w:rsidP="00905ABB">
      <w:pPr>
        <w:widowControl/>
        <w:ind w:firstLineChars="200" w:firstLine="560"/>
        <w:jc w:val="left"/>
        <w:rPr>
          <w:rFonts w:asciiTheme="minorEastAsia" w:hAnsiTheme="minorEastAsia" w:cs="宋体"/>
          <w:kern w:val="0"/>
          <w:sz w:val="28"/>
          <w:szCs w:val="28"/>
        </w:rPr>
      </w:pPr>
      <w:r>
        <w:rPr>
          <w:rFonts w:asciiTheme="minorEastAsia" w:hAnsiTheme="minorEastAsia" w:cs="宋体"/>
          <w:bCs/>
          <w:color w:val="000000"/>
          <w:kern w:val="0"/>
          <w:sz w:val="28"/>
          <w:szCs w:val="28"/>
        </w:rPr>
        <w:t>1</w:t>
      </w:r>
      <w:r>
        <w:rPr>
          <w:rFonts w:asciiTheme="minorEastAsia" w:hAnsiTheme="minorEastAsia" w:cs="宋体" w:hint="eastAsia"/>
          <w:bCs/>
          <w:color w:val="000000"/>
          <w:kern w:val="0"/>
          <w:sz w:val="28"/>
          <w:szCs w:val="28"/>
        </w:rPr>
        <w:t>）</w:t>
      </w:r>
      <w:r w:rsidRPr="00905ABB">
        <w:rPr>
          <w:rFonts w:asciiTheme="minorEastAsia" w:hAnsiTheme="minorEastAsia" w:cs="宋体"/>
          <w:bCs/>
          <w:color w:val="000000"/>
          <w:kern w:val="0"/>
          <w:sz w:val="28"/>
          <w:szCs w:val="28"/>
        </w:rPr>
        <w:t>采购高性能计算服务器1台，配套提供100G IB网卡、集群管理软件永久license、PBS/Slurm作业调度管理模块、安装部署、并入现有集群、科学计算类应用软件部署服务；</w:t>
      </w:r>
    </w:p>
    <w:p w14:paraId="6A5ACDDD" w14:textId="1584C411" w:rsidR="00905ABB" w:rsidRPr="00905ABB" w:rsidRDefault="00905ABB" w:rsidP="00905ABB">
      <w:pPr>
        <w:widowControl/>
        <w:ind w:firstLineChars="200" w:firstLine="560"/>
        <w:jc w:val="left"/>
        <w:rPr>
          <w:rFonts w:asciiTheme="minorEastAsia" w:hAnsiTheme="minorEastAsia" w:cs="宋体"/>
          <w:kern w:val="0"/>
          <w:sz w:val="28"/>
          <w:szCs w:val="28"/>
        </w:rPr>
      </w:pPr>
      <w:r>
        <w:rPr>
          <w:rFonts w:asciiTheme="minorEastAsia" w:hAnsiTheme="minorEastAsia" w:cs="宋体"/>
          <w:bCs/>
          <w:color w:val="000000"/>
          <w:kern w:val="0"/>
          <w:sz w:val="28"/>
          <w:szCs w:val="28"/>
        </w:rPr>
        <w:t>2</w:t>
      </w:r>
      <w:r>
        <w:rPr>
          <w:rFonts w:asciiTheme="minorEastAsia" w:hAnsiTheme="minorEastAsia" w:cs="宋体" w:hint="eastAsia"/>
          <w:bCs/>
          <w:color w:val="000000"/>
          <w:kern w:val="0"/>
          <w:sz w:val="28"/>
          <w:szCs w:val="28"/>
        </w:rPr>
        <w:t>）</w:t>
      </w:r>
      <w:r w:rsidRPr="00905ABB">
        <w:rPr>
          <w:rFonts w:asciiTheme="minorEastAsia" w:hAnsiTheme="minorEastAsia" w:cs="宋体"/>
          <w:bCs/>
          <w:color w:val="000000"/>
          <w:kern w:val="0"/>
          <w:sz w:val="28"/>
          <w:szCs w:val="28"/>
        </w:rPr>
        <w:t>采购交换机高性能计算交换机1台，配套一张≥100Gb/s PCIe 双口网卡；≥100Gb/s互联线缆一根、集群管理软件永久license、安装调试服务。</w:t>
      </w:r>
    </w:p>
    <w:p w14:paraId="38988EB9" w14:textId="3D4DFA4A" w:rsidR="00905ABB" w:rsidRPr="00905ABB" w:rsidRDefault="00905ABB" w:rsidP="00905ABB">
      <w:pPr>
        <w:pStyle w:val="a7"/>
        <w:widowControl/>
        <w:numPr>
          <w:ilvl w:val="0"/>
          <w:numId w:val="27"/>
        </w:numPr>
        <w:spacing w:before="100" w:beforeAutospacing="1" w:after="100" w:afterAutospacing="1"/>
        <w:ind w:firstLineChars="0"/>
        <w:jc w:val="left"/>
        <w:rPr>
          <w:rFonts w:asciiTheme="minorEastAsia" w:hAnsiTheme="minorEastAsia" w:cs="宋体"/>
          <w:kern w:val="0"/>
          <w:sz w:val="28"/>
          <w:szCs w:val="28"/>
        </w:rPr>
      </w:pPr>
      <w:r w:rsidRPr="00905ABB">
        <w:rPr>
          <w:rFonts w:asciiTheme="minorEastAsia" w:hAnsiTheme="minorEastAsia" w:cs="宋体"/>
          <w:bCs/>
          <w:color w:val="000000"/>
          <w:kern w:val="0"/>
          <w:sz w:val="28"/>
          <w:szCs w:val="28"/>
        </w:rPr>
        <w:t>资格要求</w:t>
      </w:r>
    </w:p>
    <w:p w14:paraId="4FA81736" w14:textId="0425945E" w:rsidR="00905ABB" w:rsidRPr="00905ABB" w:rsidRDefault="00905ABB" w:rsidP="00905ABB">
      <w:pPr>
        <w:widowControl/>
        <w:spacing w:before="100" w:beforeAutospacing="1" w:after="100" w:afterAutospacing="1"/>
        <w:ind w:firstLineChars="200" w:firstLine="560"/>
        <w:jc w:val="left"/>
        <w:rPr>
          <w:rFonts w:asciiTheme="minorEastAsia" w:hAnsiTheme="minorEastAsia" w:cs="宋体"/>
          <w:kern w:val="0"/>
          <w:sz w:val="28"/>
          <w:szCs w:val="28"/>
        </w:rPr>
      </w:pPr>
      <w:r>
        <w:rPr>
          <w:rFonts w:asciiTheme="minorEastAsia" w:hAnsiTheme="minorEastAsia" w:cs="宋体" w:hint="eastAsia"/>
          <w:bCs/>
          <w:color w:val="000000"/>
          <w:kern w:val="0"/>
          <w:sz w:val="28"/>
          <w:szCs w:val="28"/>
        </w:rPr>
        <w:t>1</w:t>
      </w:r>
      <w:r>
        <w:rPr>
          <w:rFonts w:asciiTheme="minorEastAsia" w:hAnsiTheme="minorEastAsia" w:cs="宋体"/>
          <w:bCs/>
          <w:color w:val="000000"/>
          <w:kern w:val="0"/>
          <w:sz w:val="28"/>
          <w:szCs w:val="28"/>
        </w:rPr>
        <w:t>.</w:t>
      </w:r>
      <w:r w:rsidRPr="00905ABB">
        <w:rPr>
          <w:rFonts w:asciiTheme="minorEastAsia" w:hAnsiTheme="minorEastAsia" w:cs="宋体"/>
          <w:bCs/>
          <w:color w:val="000000"/>
          <w:kern w:val="0"/>
          <w:sz w:val="28"/>
          <w:szCs w:val="28"/>
        </w:rPr>
        <w:t>基本资格条件</w:t>
      </w:r>
    </w:p>
    <w:p w14:paraId="7E8F61CF" w14:textId="70C846FC" w:rsidR="00905ABB" w:rsidRPr="00905ABB" w:rsidRDefault="00905ABB" w:rsidP="00905ABB">
      <w:pPr>
        <w:widowControl/>
        <w:ind w:firstLineChars="200" w:firstLine="560"/>
        <w:jc w:val="left"/>
        <w:rPr>
          <w:rFonts w:asciiTheme="minorEastAsia" w:hAnsiTheme="minorEastAsia" w:cs="宋体"/>
          <w:kern w:val="0"/>
          <w:sz w:val="28"/>
          <w:szCs w:val="28"/>
        </w:rPr>
      </w:pPr>
      <w:r>
        <w:rPr>
          <w:rFonts w:asciiTheme="minorEastAsia" w:hAnsiTheme="minorEastAsia" w:cs="宋体"/>
          <w:bCs/>
          <w:color w:val="000000"/>
          <w:kern w:val="0"/>
          <w:sz w:val="28"/>
          <w:szCs w:val="28"/>
        </w:rPr>
        <w:t>1</w:t>
      </w:r>
      <w:r>
        <w:rPr>
          <w:rFonts w:asciiTheme="minorEastAsia" w:hAnsiTheme="minorEastAsia" w:cs="宋体" w:hint="eastAsia"/>
          <w:bCs/>
          <w:color w:val="000000"/>
          <w:kern w:val="0"/>
          <w:sz w:val="28"/>
          <w:szCs w:val="28"/>
        </w:rPr>
        <w:t>）</w:t>
      </w:r>
      <w:r w:rsidRPr="00905ABB">
        <w:rPr>
          <w:rFonts w:asciiTheme="minorEastAsia" w:hAnsiTheme="minorEastAsia" w:cs="宋体"/>
          <w:bCs/>
          <w:color w:val="000000"/>
          <w:kern w:val="0"/>
          <w:sz w:val="28"/>
          <w:szCs w:val="28"/>
        </w:rPr>
        <w:t>具有独立承担民事责任的能力；</w:t>
      </w:r>
    </w:p>
    <w:p w14:paraId="5DA83151" w14:textId="699155C6" w:rsidR="00905ABB" w:rsidRPr="00905ABB" w:rsidRDefault="00905ABB" w:rsidP="00905ABB">
      <w:pPr>
        <w:widowControl/>
        <w:ind w:firstLineChars="200" w:firstLine="560"/>
        <w:jc w:val="left"/>
        <w:rPr>
          <w:rFonts w:asciiTheme="minorEastAsia" w:hAnsiTheme="minorEastAsia" w:cs="宋体"/>
          <w:kern w:val="0"/>
          <w:sz w:val="28"/>
          <w:szCs w:val="28"/>
        </w:rPr>
      </w:pPr>
      <w:r>
        <w:rPr>
          <w:rFonts w:asciiTheme="minorEastAsia" w:hAnsiTheme="minorEastAsia" w:cs="宋体"/>
          <w:bCs/>
          <w:color w:val="000000"/>
          <w:kern w:val="0"/>
          <w:sz w:val="28"/>
          <w:szCs w:val="28"/>
        </w:rPr>
        <w:t>2</w:t>
      </w:r>
      <w:r>
        <w:rPr>
          <w:rFonts w:asciiTheme="minorEastAsia" w:hAnsiTheme="minorEastAsia" w:cs="宋体" w:hint="eastAsia"/>
          <w:bCs/>
          <w:color w:val="000000"/>
          <w:kern w:val="0"/>
          <w:sz w:val="28"/>
          <w:szCs w:val="28"/>
        </w:rPr>
        <w:t>）</w:t>
      </w:r>
      <w:r w:rsidRPr="00905ABB">
        <w:rPr>
          <w:rFonts w:asciiTheme="minorEastAsia" w:hAnsiTheme="minorEastAsia" w:cs="宋体"/>
          <w:bCs/>
          <w:color w:val="000000"/>
          <w:kern w:val="0"/>
          <w:sz w:val="28"/>
          <w:szCs w:val="28"/>
        </w:rPr>
        <w:t>具有良好的商业信誉和健全的财务会计制度；</w:t>
      </w:r>
    </w:p>
    <w:p w14:paraId="1878D8A7" w14:textId="077392A3" w:rsidR="00905ABB" w:rsidRPr="00905ABB" w:rsidRDefault="00905ABB" w:rsidP="00905ABB">
      <w:pPr>
        <w:widowControl/>
        <w:ind w:firstLineChars="200" w:firstLine="560"/>
        <w:jc w:val="left"/>
        <w:rPr>
          <w:rFonts w:asciiTheme="minorEastAsia" w:hAnsiTheme="minorEastAsia" w:cs="宋体"/>
          <w:kern w:val="0"/>
          <w:sz w:val="28"/>
          <w:szCs w:val="28"/>
        </w:rPr>
      </w:pPr>
      <w:r>
        <w:rPr>
          <w:rFonts w:asciiTheme="minorEastAsia" w:hAnsiTheme="minorEastAsia" w:cs="宋体"/>
          <w:bCs/>
          <w:color w:val="000000"/>
          <w:kern w:val="0"/>
          <w:sz w:val="28"/>
          <w:szCs w:val="28"/>
        </w:rPr>
        <w:t>3</w:t>
      </w:r>
      <w:r>
        <w:rPr>
          <w:rFonts w:asciiTheme="minorEastAsia" w:hAnsiTheme="minorEastAsia" w:cs="宋体" w:hint="eastAsia"/>
          <w:bCs/>
          <w:color w:val="000000"/>
          <w:kern w:val="0"/>
          <w:sz w:val="28"/>
          <w:szCs w:val="28"/>
        </w:rPr>
        <w:t>）</w:t>
      </w:r>
      <w:r w:rsidRPr="00905ABB">
        <w:rPr>
          <w:rFonts w:asciiTheme="minorEastAsia" w:hAnsiTheme="minorEastAsia" w:cs="宋体"/>
          <w:bCs/>
          <w:color w:val="000000"/>
          <w:kern w:val="0"/>
          <w:sz w:val="28"/>
          <w:szCs w:val="28"/>
        </w:rPr>
        <w:t>具有履行合同所必需的设备和专业技术能力；</w:t>
      </w:r>
    </w:p>
    <w:p w14:paraId="6F1C4B8B" w14:textId="2EA2E12C" w:rsidR="00905ABB" w:rsidRPr="00905ABB" w:rsidRDefault="00905ABB" w:rsidP="00905ABB">
      <w:pPr>
        <w:widowControl/>
        <w:ind w:firstLineChars="200" w:firstLine="560"/>
        <w:jc w:val="left"/>
        <w:rPr>
          <w:rFonts w:asciiTheme="minorEastAsia" w:hAnsiTheme="minorEastAsia" w:cs="宋体"/>
          <w:kern w:val="0"/>
          <w:sz w:val="28"/>
          <w:szCs w:val="28"/>
        </w:rPr>
      </w:pPr>
      <w:r>
        <w:rPr>
          <w:rFonts w:asciiTheme="minorEastAsia" w:hAnsiTheme="minorEastAsia" w:cs="宋体"/>
          <w:bCs/>
          <w:color w:val="000000"/>
          <w:kern w:val="0"/>
          <w:sz w:val="28"/>
          <w:szCs w:val="28"/>
        </w:rPr>
        <w:t>4</w:t>
      </w:r>
      <w:r>
        <w:rPr>
          <w:rFonts w:asciiTheme="minorEastAsia" w:hAnsiTheme="minorEastAsia" w:cs="宋体" w:hint="eastAsia"/>
          <w:bCs/>
          <w:color w:val="000000"/>
          <w:kern w:val="0"/>
          <w:sz w:val="28"/>
          <w:szCs w:val="28"/>
        </w:rPr>
        <w:t>）</w:t>
      </w:r>
      <w:r w:rsidRPr="00905ABB">
        <w:rPr>
          <w:rFonts w:asciiTheme="minorEastAsia" w:hAnsiTheme="minorEastAsia" w:cs="宋体"/>
          <w:bCs/>
          <w:color w:val="000000"/>
          <w:kern w:val="0"/>
          <w:sz w:val="28"/>
          <w:szCs w:val="28"/>
        </w:rPr>
        <w:t>有依法缴纳税收和社会保障资金的良好记录；</w:t>
      </w:r>
    </w:p>
    <w:p w14:paraId="2B8AFB46" w14:textId="6030FD21" w:rsidR="00905ABB" w:rsidRPr="00905ABB" w:rsidRDefault="00905ABB" w:rsidP="00905ABB">
      <w:pPr>
        <w:widowControl/>
        <w:ind w:firstLineChars="200" w:firstLine="560"/>
        <w:jc w:val="left"/>
        <w:rPr>
          <w:rFonts w:asciiTheme="minorEastAsia" w:hAnsiTheme="minorEastAsia" w:cs="宋体"/>
          <w:kern w:val="0"/>
          <w:sz w:val="28"/>
          <w:szCs w:val="28"/>
        </w:rPr>
      </w:pPr>
      <w:r>
        <w:rPr>
          <w:rFonts w:asciiTheme="minorEastAsia" w:hAnsiTheme="minorEastAsia" w:cs="宋体"/>
          <w:bCs/>
          <w:color w:val="000000"/>
          <w:kern w:val="0"/>
          <w:sz w:val="28"/>
          <w:szCs w:val="28"/>
        </w:rPr>
        <w:t>5</w:t>
      </w:r>
      <w:r>
        <w:rPr>
          <w:rFonts w:asciiTheme="minorEastAsia" w:hAnsiTheme="minorEastAsia" w:cs="宋体" w:hint="eastAsia"/>
          <w:bCs/>
          <w:color w:val="000000"/>
          <w:kern w:val="0"/>
          <w:sz w:val="28"/>
          <w:szCs w:val="28"/>
        </w:rPr>
        <w:t>）</w:t>
      </w:r>
      <w:r w:rsidRPr="00905ABB">
        <w:rPr>
          <w:rFonts w:asciiTheme="minorEastAsia" w:hAnsiTheme="minorEastAsia" w:cs="宋体"/>
          <w:bCs/>
          <w:color w:val="000000"/>
          <w:kern w:val="0"/>
          <w:sz w:val="28"/>
          <w:szCs w:val="28"/>
        </w:rPr>
        <w:t>参加政府采购活动前三年内，在经营活动中没有重大违法记录；</w:t>
      </w:r>
    </w:p>
    <w:p w14:paraId="0DD675F0" w14:textId="5298498C" w:rsidR="00905ABB" w:rsidRPr="00905ABB" w:rsidRDefault="00905ABB" w:rsidP="00905ABB">
      <w:pPr>
        <w:widowControl/>
        <w:ind w:firstLineChars="200" w:firstLine="560"/>
        <w:jc w:val="left"/>
        <w:rPr>
          <w:rFonts w:asciiTheme="minorEastAsia" w:hAnsiTheme="minorEastAsia" w:cs="宋体"/>
          <w:kern w:val="0"/>
          <w:sz w:val="28"/>
          <w:szCs w:val="28"/>
        </w:rPr>
      </w:pPr>
      <w:r>
        <w:rPr>
          <w:rFonts w:asciiTheme="minorEastAsia" w:hAnsiTheme="minorEastAsia" w:cs="宋体"/>
          <w:bCs/>
          <w:color w:val="000000"/>
          <w:kern w:val="0"/>
          <w:sz w:val="28"/>
          <w:szCs w:val="28"/>
        </w:rPr>
        <w:t>6</w:t>
      </w:r>
      <w:r>
        <w:rPr>
          <w:rFonts w:asciiTheme="minorEastAsia" w:hAnsiTheme="minorEastAsia" w:cs="宋体" w:hint="eastAsia"/>
          <w:bCs/>
          <w:color w:val="000000"/>
          <w:kern w:val="0"/>
          <w:sz w:val="28"/>
          <w:szCs w:val="28"/>
        </w:rPr>
        <w:t>）</w:t>
      </w:r>
      <w:r w:rsidRPr="00905ABB">
        <w:rPr>
          <w:rFonts w:asciiTheme="minorEastAsia" w:hAnsiTheme="minorEastAsia" w:cs="宋体"/>
          <w:bCs/>
          <w:color w:val="000000"/>
          <w:kern w:val="0"/>
          <w:sz w:val="28"/>
          <w:szCs w:val="28"/>
        </w:rPr>
        <w:t>法律、行政法规规定的其他条件。</w:t>
      </w:r>
    </w:p>
    <w:p w14:paraId="32E9BDE3" w14:textId="2E878295" w:rsidR="00905ABB" w:rsidRDefault="00905ABB" w:rsidP="00905ABB">
      <w:pPr>
        <w:widowControl/>
        <w:spacing w:before="100" w:beforeAutospacing="1" w:after="100" w:afterAutospacing="1"/>
        <w:ind w:firstLineChars="200" w:firstLine="560"/>
        <w:jc w:val="left"/>
        <w:rPr>
          <w:rFonts w:asciiTheme="minorEastAsia" w:hAnsiTheme="minorEastAsia" w:cs="宋体"/>
          <w:kern w:val="0"/>
          <w:sz w:val="28"/>
          <w:szCs w:val="28"/>
        </w:rPr>
      </w:pPr>
      <w:r>
        <w:rPr>
          <w:rFonts w:asciiTheme="minorEastAsia" w:hAnsiTheme="minorEastAsia" w:cs="宋体"/>
          <w:bCs/>
          <w:color w:val="000000"/>
          <w:kern w:val="0"/>
          <w:sz w:val="28"/>
          <w:szCs w:val="28"/>
        </w:rPr>
        <w:lastRenderedPageBreak/>
        <w:t>2.</w:t>
      </w:r>
      <w:r w:rsidRPr="00905ABB">
        <w:rPr>
          <w:rFonts w:asciiTheme="minorEastAsia" w:hAnsiTheme="minorEastAsia" w:cs="宋体"/>
          <w:bCs/>
          <w:color w:val="000000"/>
          <w:kern w:val="0"/>
          <w:sz w:val="28"/>
          <w:szCs w:val="28"/>
        </w:rPr>
        <w:t>特定资格条件</w:t>
      </w:r>
    </w:p>
    <w:p w14:paraId="4C2676D2" w14:textId="547D8FDF" w:rsidR="00905ABB" w:rsidRPr="00905ABB" w:rsidRDefault="00905ABB" w:rsidP="00905ABB">
      <w:pPr>
        <w:widowControl/>
        <w:spacing w:before="100" w:beforeAutospacing="1" w:after="100" w:afterAutospacing="1"/>
        <w:jc w:val="left"/>
        <w:rPr>
          <w:rFonts w:asciiTheme="minorEastAsia" w:hAnsiTheme="minorEastAsia" w:cs="宋体"/>
          <w:kern w:val="0"/>
          <w:sz w:val="28"/>
          <w:szCs w:val="28"/>
        </w:rPr>
      </w:pPr>
      <w:r>
        <w:rPr>
          <w:rFonts w:asciiTheme="minorEastAsia" w:hAnsiTheme="minorEastAsia" w:cs="宋体" w:hint="eastAsia"/>
          <w:kern w:val="0"/>
          <w:sz w:val="28"/>
          <w:szCs w:val="28"/>
        </w:rPr>
        <w:t xml:space="preserve"> </w:t>
      </w:r>
      <w:r>
        <w:rPr>
          <w:rFonts w:asciiTheme="minorEastAsia" w:hAnsiTheme="minorEastAsia" w:cs="宋体"/>
          <w:kern w:val="0"/>
          <w:sz w:val="28"/>
          <w:szCs w:val="28"/>
        </w:rPr>
        <w:t xml:space="preserve">   </w:t>
      </w:r>
      <w:r>
        <w:rPr>
          <w:rFonts w:asciiTheme="minorEastAsia" w:hAnsiTheme="minorEastAsia" w:cs="宋体" w:hint="eastAsia"/>
          <w:kern w:val="0"/>
          <w:sz w:val="28"/>
          <w:szCs w:val="28"/>
        </w:rPr>
        <w:t>无</w:t>
      </w:r>
    </w:p>
    <w:p w14:paraId="7AA92975" w14:textId="36044E89" w:rsidR="00905ABB" w:rsidRPr="00905ABB" w:rsidRDefault="00905ABB" w:rsidP="00905ABB">
      <w:pPr>
        <w:pStyle w:val="a7"/>
        <w:widowControl/>
        <w:numPr>
          <w:ilvl w:val="0"/>
          <w:numId w:val="27"/>
        </w:numPr>
        <w:spacing w:before="100" w:beforeAutospacing="1" w:after="100" w:afterAutospacing="1"/>
        <w:ind w:firstLineChars="0"/>
        <w:jc w:val="left"/>
        <w:rPr>
          <w:rFonts w:asciiTheme="minorEastAsia" w:hAnsiTheme="minorEastAsia" w:cs="宋体"/>
          <w:kern w:val="0"/>
          <w:sz w:val="28"/>
          <w:szCs w:val="28"/>
        </w:rPr>
      </w:pPr>
      <w:r w:rsidRPr="00905ABB">
        <w:rPr>
          <w:rFonts w:asciiTheme="minorEastAsia" w:hAnsiTheme="minorEastAsia" w:cs="宋体"/>
          <w:bCs/>
          <w:color w:val="000000"/>
          <w:kern w:val="0"/>
          <w:sz w:val="28"/>
          <w:szCs w:val="28"/>
        </w:rPr>
        <w:t>现场勘查</w:t>
      </w:r>
    </w:p>
    <w:p w14:paraId="46A85F2C" w14:textId="77777777" w:rsidR="00905ABB" w:rsidRPr="00905ABB" w:rsidRDefault="00905ABB" w:rsidP="00905ABB">
      <w:pPr>
        <w:widowControl/>
        <w:ind w:firstLineChars="200" w:firstLine="560"/>
        <w:jc w:val="left"/>
        <w:rPr>
          <w:rFonts w:asciiTheme="minorEastAsia" w:hAnsiTheme="minorEastAsia" w:cs="宋体"/>
          <w:kern w:val="0"/>
          <w:sz w:val="28"/>
          <w:szCs w:val="28"/>
        </w:rPr>
      </w:pPr>
      <w:r w:rsidRPr="00905ABB">
        <w:rPr>
          <w:rFonts w:asciiTheme="minorEastAsia" w:hAnsiTheme="minorEastAsia" w:cs="宋体"/>
          <w:bCs/>
          <w:color w:val="000000"/>
          <w:kern w:val="0"/>
          <w:sz w:val="28"/>
          <w:szCs w:val="28"/>
        </w:rPr>
        <w:t>勘查时间：响应人可于报名截止之前进行现场勘查。</w:t>
      </w:r>
    </w:p>
    <w:p w14:paraId="4457E397" w14:textId="2FF5E759" w:rsidR="00905ABB" w:rsidRPr="00905ABB" w:rsidRDefault="00905ABB" w:rsidP="00905ABB">
      <w:pPr>
        <w:widowControl/>
        <w:ind w:firstLineChars="200" w:firstLine="560"/>
        <w:jc w:val="left"/>
        <w:rPr>
          <w:rFonts w:asciiTheme="minorEastAsia" w:hAnsiTheme="minorEastAsia" w:cs="宋体"/>
          <w:kern w:val="0"/>
          <w:sz w:val="28"/>
          <w:szCs w:val="28"/>
        </w:rPr>
      </w:pPr>
      <w:r w:rsidRPr="00905ABB">
        <w:rPr>
          <w:rFonts w:asciiTheme="minorEastAsia" w:hAnsiTheme="minorEastAsia" w:cs="宋体"/>
          <w:bCs/>
          <w:color w:val="000000"/>
          <w:kern w:val="0"/>
          <w:sz w:val="28"/>
          <w:szCs w:val="28"/>
        </w:rPr>
        <w:t xml:space="preserve">联系人： 精准医学中心 </w:t>
      </w:r>
      <w:r w:rsidR="00590231">
        <w:rPr>
          <w:rFonts w:asciiTheme="minorEastAsia" w:hAnsiTheme="minorEastAsia" w:cs="宋体"/>
          <w:bCs/>
          <w:color w:val="000000"/>
          <w:kern w:val="0"/>
          <w:sz w:val="28"/>
          <w:szCs w:val="28"/>
        </w:rPr>
        <w:t xml:space="preserve">   </w:t>
      </w:r>
      <w:r w:rsidRPr="00905ABB">
        <w:rPr>
          <w:rFonts w:asciiTheme="minorEastAsia" w:hAnsiTheme="minorEastAsia" w:cs="宋体"/>
          <w:bCs/>
          <w:color w:val="000000"/>
          <w:kern w:val="0"/>
          <w:sz w:val="28"/>
          <w:szCs w:val="28"/>
        </w:rPr>
        <w:t xml:space="preserve">应森洪 </w:t>
      </w:r>
      <w:r w:rsidR="00590231">
        <w:rPr>
          <w:rFonts w:asciiTheme="minorEastAsia" w:hAnsiTheme="minorEastAsia" w:cs="宋体"/>
          <w:bCs/>
          <w:color w:val="000000"/>
          <w:kern w:val="0"/>
          <w:sz w:val="28"/>
          <w:szCs w:val="28"/>
        </w:rPr>
        <w:t xml:space="preserve">   </w:t>
      </w:r>
      <w:r w:rsidRPr="00905ABB">
        <w:rPr>
          <w:rFonts w:asciiTheme="minorEastAsia" w:hAnsiTheme="minorEastAsia" w:cs="宋体"/>
          <w:bCs/>
          <w:color w:val="000000"/>
          <w:kern w:val="0"/>
          <w:sz w:val="28"/>
          <w:szCs w:val="28"/>
        </w:rPr>
        <w:t>13658282485</w:t>
      </w:r>
    </w:p>
    <w:p w14:paraId="7AC2F211" w14:textId="77777777" w:rsidR="00905ABB" w:rsidRPr="00905ABB" w:rsidRDefault="00905ABB" w:rsidP="00905ABB">
      <w:pPr>
        <w:widowControl/>
        <w:jc w:val="left"/>
        <w:rPr>
          <w:rFonts w:asciiTheme="minorEastAsia" w:hAnsiTheme="minorEastAsia" w:cs="宋体"/>
          <w:kern w:val="0"/>
          <w:sz w:val="28"/>
          <w:szCs w:val="28"/>
        </w:rPr>
      </w:pPr>
    </w:p>
    <w:p w14:paraId="23CD6AB1" w14:textId="0F391FFB" w:rsidR="00905ABB" w:rsidRPr="00905ABB" w:rsidRDefault="00905ABB" w:rsidP="00905ABB">
      <w:pPr>
        <w:pStyle w:val="a7"/>
        <w:widowControl/>
        <w:numPr>
          <w:ilvl w:val="0"/>
          <w:numId w:val="27"/>
        </w:numPr>
        <w:spacing w:before="100" w:beforeAutospacing="1" w:after="100" w:afterAutospacing="1"/>
        <w:ind w:firstLineChars="0"/>
        <w:jc w:val="left"/>
        <w:rPr>
          <w:rFonts w:asciiTheme="minorEastAsia" w:hAnsiTheme="minorEastAsia" w:cs="宋体"/>
          <w:kern w:val="0"/>
          <w:sz w:val="28"/>
          <w:szCs w:val="28"/>
        </w:rPr>
      </w:pPr>
      <w:r w:rsidRPr="00905ABB">
        <w:rPr>
          <w:rFonts w:asciiTheme="minorEastAsia" w:hAnsiTheme="minorEastAsia" w:cs="宋体"/>
          <w:bCs/>
          <w:color w:val="000000"/>
          <w:kern w:val="0"/>
          <w:sz w:val="28"/>
          <w:szCs w:val="28"/>
        </w:rPr>
        <w:t>参数要求</w:t>
      </w:r>
    </w:p>
    <w:p w14:paraId="1A82CD2A" w14:textId="11D47668" w:rsidR="00905ABB" w:rsidRPr="00905ABB" w:rsidRDefault="00905ABB" w:rsidP="00905ABB">
      <w:pPr>
        <w:widowControl/>
        <w:spacing w:before="100" w:beforeAutospacing="1" w:after="100" w:afterAutospacing="1"/>
        <w:ind w:firstLineChars="200" w:firstLine="560"/>
        <w:jc w:val="left"/>
        <w:rPr>
          <w:rFonts w:asciiTheme="minorEastAsia" w:hAnsiTheme="minorEastAsia" w:cs="宋体"/>
          <w:kern w:val="0"/>
          <w:sz w:val="28"/>
          <w:szCs w:val="28"/>
        </w:rPr>
      </w:pPr>
      <w:r>
        <w:rPr>
          <w:rFonts w:asciiTheme="minorEastAsia" w:hAnsiTheme="minorEastAsia" w:cs="宋体" w:hint="eastAsia"/>
          <w:bCs/>
          <w:color w:val="000000"/>
          <w:kern w:val="0"/>
          <w:sz w:val="28"/>
          <w:szCs w:val="28"/>
        </w:rPr>
        <w:t>（一）</w:t>
      </w:r>
      <w:r w:rsidRPr="00905ABB">
        <w:rPr>
          <w:rFonts w:asciiTheme="minorEastAsia" w:hAnsiTheme="minorEastAsia" w:cs="宋体"/>
          <w:bCs/>
          <w:color w:val="000000"/>
          <w:kern w:val="0"/>
          <w:sz w:val="28"/>
          <w:szCs w:val="28"/>
        </w:rPr>
        <w:t>服务器</w:t>
      </w:r>
    </w:p>
    <w:p w14:paraId="270574F7" w14:textId="77777777" w:rsidR="00905ABB" w:rsidRPr="00905ABB" w:rsidRDefault="00905ABB" w:rsidP="00905ABB">
      <w:pPr>
        <w:widowControl/>
        <w:ind w:firstLineChars="200" w:firstLine="560"/>
        <w:jc w:val="left"/>
        <w:rPr>
          <w:rFonts w:asciiTheme="minorEastAsia" w:hAnsiTheme="minorEastAsia" w:cs="宋体"/>
          <w:kern w:val="0"/>
          <w:sz w:val="28"/>
          <w:szCs w:val="28"/>
        </w:rPr>
      </w:pPr>
      <w:r w:rsidRPr="00905ABB">
        <w:rPr>
          <w:rFonts w:asciiTheme="minorEastAsia" w:hAnsiTheme="minorEastAsia" w:cs="宋体"/>
          <w:bCs/>
          <w:color w:val="000000"/>
          <w:kern w:val="0"/>
          <w:sz w:val="28"/>
          <w:szCs w:val="28"/>
        </w:rPr>
        <w:t>1、单颗处理器理论双精度浮点性能≥18.432 EFLOPs，整数运算性能≥572396 MOps/Sec；处理器最大主频≥3.1GHz；处理器原生支持≥12 个内存通道；</w:t>
      </w:r>
    </w:p>
    <w:p w14:paraId="1764DDC2" w14:textId="77777777" w:rsidR="00905ABB" w:rsidRPr="00905ABB" w:rsidRDefault="00905ABB" w:rsidP="00905ABB">
      <w:pPr>
        <w:widowControl/>
        <w:ind w:firstLineChars="200" w:firstLine="560"/>
        <w:jc w:val="left"/>
        <w:rPr>
          <w:rFonts w:asciiTheme="minorEastAsia" w:hAnsiTheme="minorEastAsia" w:cs="宋体"/>
          <w:kern w:val="0"/>
          <w:sz w:val="28"/>
          <w:szCs w:val="28"/>
        </w:rPr>
      </w:pPr>
      <w:r w:rsidRPr="00905ABB">
        <w:rPr>
          <w:rFonts w:asciiTheme="minorEastAsia" w:hAnsiTheme="minorEastAsia" w:cs="宋体"/>
          <w:bCs/>
          <w:color w:val="000000"/>
          <w:kern w:val="0"/>
          <w:sz w:val="28"/>
          <w:szCs w:val="28"/>
        </w:rPr>
        <w:t>2、服务器内存：≥512G DDR5；</w:t>
      </w:r>
    </w:p>
    <w:p w14:paraId="139C0D88" w14:textId="77777777" w:rsidR="00905ABB" w:rsidRPr="00905ABB" w:rsidRDefault="00905ABB" w:rsidP="00905ABB">
      <w:pPr>
        <w:widowControl/>
        <w:ind w:firstLineChars="200" w:firstLine="560"/>
        <w:jc w:val="left"/>
        <w:rPr>
          <w:rFonts w:asciiTheme="minorEastAsia" w:hAnsiTheme="minorEastAsia" w:cs="宋体"/>
          <w:kern w:val="0"/>
          <w:sz w:val="28"/>
          <w:szCs w:val="28"/>
        </w:rPr>
      </w:pPr>
      <w:r w:rsidRPr="00905ABB">
        <w:rPr>
          <w:rFonts w:asciiTheme="minorEastAsia" w:hAnsiTheme="minorEastAsia" w:cs="宋体"/>
          <w:bCs/>
          <w:color w:val="000000"/>
          <w:kern w:val="0"/>
          <w:sz w:val="28"/>
          <w:szCs w:val="28"/>
        </w:rPr>
        <w:t>3、服务器硬盘：≥480GB企业级SSD固态硬盘；</w:t>
      </w:r>
    </w:p>
    <w:p w14:paraId="64BFDAC5" w14:textId="77777777" w:rsidR="00905ABB" w:rsidRPr="00905ABB" w:rsidRDefault="00905ABB" w:rsidP="00905ABB">
      <w:pPr>
        <w:widowControl/>
        <w:ind w:firstLineChars="200" w:firstLine="560"/>
        <w:jc w:val="left"/>
        <w:rPr>
          <w:rFonts w:asciiTheme="minorEastAsia" w:hAnsiTheme="minorEastAsia" w:cs="宋体"/>
          <w:kern w:val="0"/>
          <w:sz w:val="28"/>
          <w:szCs w:val="28"/>
        </w:rPr>
      </w:pPr>
      <w:r w:rsidRPr="00905ABB">
        <w:rPr>
          <w:rFonts w:asciiTheme="minorEastAsia" w:hAnsiTheme="minorEastAsia" w:cs="宋体"/>
          <w:bCs/>
          <w:color w:val="000000"/>
          <w:kern w:val="0"/>
          <w:sz w:val="28"/>
          <w:szCs w:val="28"/>
        </w:rPr>
        <w:t>4、配置100G IB 网卡，低延迟高带宽，原生支持 RDMA，满足本项性能指标的产品均可；</w:t>
      </w:r>
    </w:p>
    <w:p w14:paraId="2F389288" w14:textId="77777777" w:rsidR="00905ABB" w:rsidRPr="00905ABB" w:rsidRDefault="00905ABB" w:rsidP="00905ABB">
      <w:pPr>
        <w:widowControl/>
        <w:ind w:firstLineChars="200" w:firstLine="560"/>
        <w:jc w:val="left"/>
        <w:rPr>
          <w:rFonts w:asciiTheme="minorEastAsia" w:hAnsiTheme="minorEastAsia" w:cs="宋体"/>
          <w:kern w:val="0"/>
          <w:sz w:val="28"/>
          <w:szCs w:val="28"/>
        </w:rPr>
      </w:pPr>
      <w:r w:rsidRPr="00905ABB">
        <w:rPr>
          <w:rFonts w:asciiTheme="minorEastAsia" w:hAnsiTheme="minorEastAsia" w:cs="宋体"/>
          <w:bCs/>
          <w:color w:val="000000"/>
          <w:kern w:val="0"/>
          <w:sz w:val="28"/>
          <w:szCs w:val="28"/>
        </w:rPr>
        <w:t>5、支持硬件故障检测，可对电源、电压、风扇、温度进行实时监控；支持远程开关机、故障日志存储管理；支持 CPU、内存、硬盘、电源、风扇故障预告警。服务器集成 BMC 远程管理模块，实现上述功能；</w:t>
      </w:r>
    </w:p>
    <w:p w14:paraId="285A3284" w14:textId="77777777" w:rsidR="00905ABB" w:rsidRPr="00905ABB" w:rsidRDefault="00905ABB" w:rsidP="00905ABB">
      <w:pPr>
        <w:widowControl/>
        <w:ind w:firstLineChars="200" w:firstLine="560"/>
        <w:jc w:val="left"/>
        <w:rPr>
          <w:rFonts w:asciiTheme="minorEastAsia" w:hAnsiTheme="minorEastAsia" w:cs="宋体"/>
          <w:kern w:val="0"/>
          <w:sz w:val="28"/>
          <w:szCs w:val="28"/>
        </w:rPr>
      </w:pPr>
      <w:r w:rsidRPr="00905ABB">
        <w:rPr>
          <w:rFonts w:asciiTheme="minorEastAsia" w:hAnsiTheme="minorEastAsia" w:cs="宋体"/>
          <w:bCs/>
          <w:color w:val="000000"/>
          <w:kern w:val="0"/>
          <w:sz w:val="28"/>
          <w:szCs w:val="28"/>
        </w:rPr>
        <w:lastRenderedPageBreak/>
        <w:t>6、支持远程在线运维、固件远程升级；可与商业作业调度系统集成；可按作业号展示作业运行节点，保存节点资源。使用记录，支持离线资源使用分析；</w:t>
      </w:r>
    </w:p>
    <w:p w14:paraId="2750B3E4" w14:textId="3B9DCBBF" w:rsidR="00905ABB" w:rsidRPr="00905ABB" w:rsidRDefault="00905ABB" w:rsidP="00905ABB">
      <w:pPr>
        <w:widowControl/>
        <w:spacing w:before="100" w:beforeAutospacing="1" w:after="100" w:afterAutospacing="1"/>
        <w:ind w:firstLineChars="200" w:firstLine="560"/>
        <w:jc w:val="left"/>
        <w:rPr>
          <w:rFonts w:asciiTheme="minorEastAsia" w:hAnsiTheme="minorEastAsia" w:cs="宋体"/>
          <w:kern w:val="0"/>
          <w:sz w:val="28"/>
          <w:szCs w:val="28"/>
        </w:rPr>
      </w:pPr>
      <w:r>
        <w:rPr>
          <w:rFonts w:asciiTheme="minorEastAsia" w:hAnsiTheme="minorEastAsia" w:cs="宋体" w:hint="eastAsia"/>
          <w:bCs/>
          <w:color w:val="000000"/>
          <w:kern w:val="0"/>
          <w:sz w:val="28"/>
          <w:szCs w:val="28"/>
        </w:rPr>
        <w:t>（二）</w:t>
      </w:r>
      <w:r w:rsidRPr="00905ABB">
        <w:rPr>
          <w:rFonts w:asciiTheme="minorEastAsia" w:hAnsiTheme="minorEastAsia" w:cs="宋体"/>
          <w:bCs/>
          <w:color w:val="000000"/>
          <w:kern w:val="0"/>
          <w:sz w:val="28"/>
          <w:szCs w:val="28"/>
        </w:rPr>
        <w:t>交换机</w:t>
      </w:r>
    </w:p>
    <w:p w14:paraId="5E1205AC" w14:textId="77777777" w:rsidR="00905ABB" w:rsidRPr="00905ABB" w:rsidRDefault="00905ABB" w:rsidP="00905ABB">
      <w:pPr>
        <w:widowControl/>
        <w:ind w:firstLineChars="200" w:firstLine="560"/>
        <w:jc w:val="left"/>
        <w:rPr>
          <w:rFonts w:asciiTheme="minorEastAsia" w:hAnsiTheme="minorEastAsia" w:cs="宋体"/>
          <w:kern w:val="0"/>
          <w:sz w:val="28"/>
          <w:szCs w:val="28"/>
        </w:rPr>
      </w:pPr>
      <w:r w:rsidRPr="00905ABB">
        <w:rPr>
          <w:rFonts w:asciiTheme="minorEastAsia" w:hAnsiTheme="minorEastAsia" w:cs="宋体"/>
          <w:bCs/>
          <w:color w:val="000000"/>
          <w:kern w:val="0"/>
          <w:sz w:val="28"/>
          <w:szCs w:val="28"/>
        </w:rPr>
        <w:t>1、交换机提供不少于36个100Gb/s QSFP28 接口，全部端口均可线速使用；交换容量≥7Tbps无阻塞双向带宽；</w:t>
      </w:r>
    </w:p>
    <w:p w14:paraId="74707B23" w14:textId="77777777" w:rsidR="00905ABB" w:rsidRPr="00905ABB" w:rsidRDefault="00905ABB" w:rsidP="00905ABB">
      <w:pPr>
        <w:widowControl/>
        <w:ind w:firstLineChars="200" w:firstLine="560"/>
        <w:jc w:val="left"/>
        <w:rPr>
          <w:rFonts w:asciiTheme="minorEastAsia" w:hAnsiTheme="minorEastAsia" w:cs="宋体"/>
          <w:kern w:val="0"/>
          <w:sz w:val="28"/>
          <w:szCs w:val="28"/>
        </w:rPr>
      </w:pPr>
      <w:r w:rsidRPr="00905ABB">
        <w:rPr>
          <w:rFonts w:asciiTheme="minorEastAsia" w:hAnsiTheme="minorEastAsia" w:cs="宋体"/>
          <w:bCs/>
          <w:color w:val="000000"/>
          <w:kern w:val="0"/>
          <w:sz w:val="28"/>
          <w:szCs w:val="28"/>
        </w:rPr>
        <w:t>2、配套服务器用≥100Gb/s ，PCIe接口双口网卡，分别用于计算网及存储网，原生支持 RDMA 通信；</w:t>
      </w:r>
    </w:p>
    <w:p w14:paraId="1A30DDE3" w14:textId="77777777" w:rsidR="00905ABB" w:rsidRPr="00905ABB" w:rsidRDefault="00905ABB" w:rsidP="00905ABB">
      <w:pPr>
        <w:widowControl/>
        <w:ind w:firstLineChars="200" w:firstLine="560"/>
        <w:jc w:val="left"/>
        <w:rPr>
          <w:rFonts w:asciiTheme="minorEastAsia" w:hAnsiTheme="minorEastAsia" w:cs="宋体"/>
          <w:kern w:val="0"/>
          <w:sz w:val="28"/>
          <w:szCs w:val="28"/>
        </w:rPr>
      </w:pPr>
      <w:r w:rsidRPr="00905ABB">
        <w:rPr>
          <w:rFonts w:asciiTheme="minorEastAsia" w:hAnsiTheme="minorEastAsia" w:cs="宋体"/>
          <w:bCs/>
          <w:color w:val="000000"/>
          <w:kern w:val="0"/>
          <w:sz w:val="28"/>
          <w:szCs w:val="28"/>
        </w:rPr>
        <w:t>3、转发速率≥7Bpps，端口到端口线速转发延迟≤100ns；支持多通道QoS调度；</w:t>
      </w:r>
    </w:p>
    <w:p w14:paraId="5FBCFDCB" w14:textId="77777777" w:rsidR="00905ABB" w:rsidRPr="00905ABB" w:rsidRDefault="00905ABB" w:rsidP="00905ABB">
      <w:pPr>
        <w:widowControl/>
        <w:ind w:firstLineChars="200" w:firstLine="560"/>
        <w:jc w:val="left"/>
        <w:rPr>
          <w:rFonts w:asciiTheme="minorEastAsia" w:hAnsiTheme="minorEastAsia" w:cs="宋体"/>
          <w:kern w:val="0"/>
          <w:sz w:val="28"/>
          <w:szCs w:val="28"/>
        </w:rPr>
      </w:pPr>
      <w:r w:rsidRPr="00905ABB">
        <w:rPr>
          <w:rFonts w:asciiTheme="minorEastAsia" w:hAnsiTheme="minorEastAsia" w:cs="宋体"/>
          <w:bCs/>
          <w:color w:val="000000"/>
          <w:kern w:val="0"/>
          <w:sz w:val="28"/>
          <w:szCs w:val="28"/>
        </w:rPr>
        <w:t>4、兼容Slurm/PBS作业调度系统标准接口，支持RDMA远程直接内存访问，支持VLAN划分、物理端口分组隔离，满足计算网络、存储网络业务相互隔离；</w:t>
      </w:r>
    </w:p>
    <w:p w14:paraId="706134A7" w14:textId="77777777" w:rsidR="00905ABB" w:rsidRPr="00905ABB" w:rsidRDefault="00905ABB" w:rsidP="00905ABB">
      <w:pPr>
        <w:widowControl/>
        <w:ind w:firstLineChars="200" w:firstLine="560"/>
        <w:jc w:val="left"/>
        <w:rPr>
          <w:rFonts w:asciiTheme="minorEastAsia" w:hAnsiTheme="minorEastAsia" w:cs="宋体"/>
          <w:kern w:val="0"/>
          <w:sz w:val="28"/>
          <w:szCs w:val="28"/>
        </w:rPr>
      </w:pPr>
      <w:r w:rsidRPr="00905ABB">
        <w:rPr>
          <w:rFonts w:asciiTheme="minorEastAsia" w:hAnsiTheme="minorEastAsia" w:cs="宋体"/>
          <w:bCs/>
          <w:color w:val="000000"/>
          <w:kern w:val="0"/>
          <w:sz w:val="28"/>
          <w:szCs w:val="28"/>
        </w:rPr>
        <w:t>5、配套所需≥100Gb/s 线缆；实施期间不再产生额外费用，所需耗材和软硬件均由投标人提供，管理接口为RJ45（支持Console复用），配备系统复位按钮；</w:t>
      </w:r>
    </w:p>
    <w:p w14:paraId="5C2DD7B0" w14:textId="77777777" w:rsidR="00905ABB" w:rsidRPr="00905ABB" w:rsidRDefault="00905ABB" w:rsidP="00905ABB">
      <w:pPr>
        <w:widowControl/>
        <w:ind w:firstLineChars="200" w:firstLine="560"/>
        <w:jc w:val="left"/>
        <w:rPr>
          <w:rFonts w:asciiTheme="minorEastAsia" w:hAnsiTheme="minorEastAsia" w:cs="宋体"/>
          <w:kern w:val="0"/>
          <w:sz w:val="28"/>
          <w:szCs w:val="28"/>
        </w:rPr>
      </w:pPr>
      <w:r w:rsidRPr="00905ABB">
        <w:rPr>
          <w:rFonts w:asciiTheme="minorEastAsia" w:hAnsiTheme="minorEastAsia" w:cs="宋体"/>
          <w:bCs/>
          <w:color w:val="000000"/>
          <w:kern w:val="0"/>
          <w:sz w:val="28"/>
          <w:szCs w:val="28"/>
        </w:rPr>
        <w:t>6、支持跨网段、跨平台集中管理，支持在用户现有局域网环境下部署运行，集群管理软件需要提供有效永久license；</w:t>
      </w:r>
    </w:p>
    <w:p w14:paraId="65B85FDD" w14:textId="77777777" w:rsidR="00905ABB" w:rsidRPr="00905ABB" w:rsidRDefault="00905ABB" w:rsidP="00905ABB">
      <w:pPr>
        <w:widowControl/>
        <w:ind w:firstLineChars="200" w:firstLine="560"/>
        <w:jc w:val="left"/>
        <w:rPr>
          <w:rFonts w:asciiTheme="minorEastAsia" w:hAnsiTheme="minorEastAsia" w:cs="宋体"/>
          <w:kern w:val="0"/>
          <w:sz w:val="28"/>
          <w:szCs w:val="28"/>
        </w:rPr>
      </w:pPr>
      <w:r w:rsidRPr="00905ABB">
        <w:rPr>
          <w:rFonts w:asciiTheme="minorEastAsia" w:hAnsiTheme="minorEastAsia" w:cs="宋体"/>
          <w:bCs/>
          <w:color w:val="000000"/>
          <w:kern w:val="0"/>
          <w:sz w:val="28"/>
          <w:szCs w:val="28"/>
        </w:rPr>
        <w:t>7、支持实时网络性能监测与动态路径优化，满足大规模集群组网扩展需求；</w:t>
      </w:r>
    </w:p>
    <w:p w14:paraId="6D4294D2" w14:textId="77777777" w:rsidR="00905ABB" w:rsidRPr="00905ABB" w:rsidRDefault="00905ABB" w:rsidP="00905ABB">
      <w:pPr>
        <w:widowControl/>
        <w:ind w:firstLineChars="200" w:firstLine="560"/>
        <w:jc w:val="left"/>
        <w:rPr>
          <w:rFonts w:asciiTheme="minorEastAsia" w:hAnsiTheme="minorEastAsia" w:cs="宋体"/>
          <w:kern w:val="0"/>
          <w:sz w:val="28"/>
          <w:szCs w:val="28"/>
        </w:rPr>
      </w:pPr>
      <w:r w:rsidRPr="00905ABB">
        <w:rPr>
          <w:rFonts w:asciiTheme="minorEastAsia" w:hAnsiTheme="minorEastAsia" w:cs="宋体"/>
          <w:bCs/>
          <w:color w:val="000000"/>
          <w:kern w:val="0"/>
          <w:sz w:val="28"/>
          <w:szCs w:val="28"/>
        </w:rPr>
        <w:t>8、支持无损以太网/RDMA拥塞控制机制（如ECN），1+1冗余电源；</w:t>
      </w:r>
    </w:p>
    <w:p w14:paraId="2E543FF1" w14:textId="77777777" w:rsidR="00905ABB" w:rsidRPr="00905ABB" w:rsidRDefault="00905ABB" w:rsidP="00905ABB">
      <w:pPr>
        <w:widowControl/>
        <w:ind w:firstLineChars="200" w:firstLine="560"/>
        <w:jc w:val="left"/>
        <w:rPr>
          <w:rFonts w:asciiTheme="minorEastAsia" w:hAnsiTheme="minorEastAsia" w:cs="宋体"/>
          <w:kern w:val="0"/>
          <w:sz w:val="28"/>
          <w:szCs w:val="28"/>
        </w:rPr>
      </w:pPr>
      <w:r w:rsidRPr="00905ABB">
        <w:rPr>
          <w:rFonts w:asciiTheme="minorEastAsia" w:hAnsiTheme="minorEastAsia" w:cs="宋体"/>
          <w:bCs/>
          <w:color w:val="000000"/>
          <w:kern w:val="0"/>
          <w:sz w:val="28"/>
          <w:szCs w:val="28"/>
        </w:rPr>
        <w:lastRenderedPageBreak/>
        <w:t>9、电源、风扇均为热插拔组件，支持在线更换，N+1 冗余热插拔风扇，支持热更换，单个风扇故障不影响整机运行，维护零停机，实施期间不再产生任何费用，所需耗材和软硬件由投标人提供；</w:t>
      </w:r>
    </w:p>
    <w:p w14:paraId="7125B992" w14:textId="601EFAFA" w:rsidR="00905ABB" w:rsidRPr="00905ABB" w:rsidRDefault="00905ABB" w:rsidP="00905ABB">
      <w:pPr>
        <w:widowControl/>
        <w:spacing w:before="100" w:beforeAutospacing="1" w:after="100" w:afterAutospacing="1"/>
        <w:ind w:firstLineChars="200" w:firstLine="560"/>
        <w:jc w:val="left"/>
        <w:rPr>
          <w:rFonts w:asciiTheme="minorEastAsia" w:hAnsiTheme="minorEastAsia" w:cs="宋体"/>
          <w:kern w:val="0"/>
          <w:sz w:val="28"/>
          <w:szCs w:val="28"/>
        </w:rPr>
      </w:pPr>
      <w:r>
        <w:rPr>
          <w:rFonts w:asciiTheme="minorEastAsia" w:hAnsiTheme="minorEastAsia" w:cs="宋体" w:hint="eastAsia"/>
          <w:bCs/>
          <w:color w:val="000000"/>
          <w:kern w:val="0"/>
          <w:sz w:val="28"/>
          <w:szCs w:val="28"/>
        </w:rPr>
        <w:t>（三）</w:t>
      </w:r>
      <w:r w:rsidRPr="00905ABB">
        <w:rPr>
          <w:rFonts w:asciiTheme="minorEastAsia" w:hAnsiTheme="minorEastAsia" w:cs="宋体"/>
          <w:bCs/>
          <w:color w:val="000000"/>
          <w:kern w:val="0"/>
          <w:sz w:val="28"/>
          <w:szCs w:val="28"/>
        </w:rPr>
        <w:t>软件要求</w:t>
      </w:r>
    </w:p>
    <w:p w14:paraId="4F4CF8A5" w14:textId="77777777" w:rsidR="00905ABB" w:rsidRPr="00905ABB" w:rsidRDefault="00905ABB" w:rsidP="00905ABB">
      <w:pPr>
        <w:widowControl/>
        <w:ind w:firstLineChars="200" w:firstLine="560"/>
        <w:jc w:val="left"/>
        <w:rPr>
          <w:rFonts w:asciiTheme="minorEastAsia" w:hAnsiTheme="minorEastAsia" w:cs="宋体"/>
          <w:kern w:val="0"/>
          <w:sz w:val="28"/>
          <w:szCs w:val="28"/>
        </w:rPr>
      </w:pPr>
      <w:r w:rsidRPr="00905ABB">
        <w:rPr>
          <w:rFonts w:asciiTheme="minorEastAsia" w:hAnsiTheme="minorEastAsia" w:cs="宋体"/>
          <w:bCs/>
          <w:color w:val="000000"/>
          <w:kern w:val="0"/>
          <w:sz w:val="28"/>
          <w:szCs w:val="28"/>
        </w:rPr>
        <w:t>1、服务器操作系统：Linux操作系统；</w:t>
      </w:r>
    </w:p>
    <w:p w14:paraId="56EBAD47" w14:textId="77777777" w:rsidR="00905ABB" w:rsidRPr="00905ABB" w:rsidRDefault="00905ABB" w:rsidP="00905ABB">
      <w:pPr>
        <w:widowControl/>
        <w:ind w:firstLineChars="200" w:firstLine="560"/>
        <w:jc w:val="left"/>
        <w:rPr>
          <w:rFonts w:asciiTheme="minorEastAsia" w:hAnsiTheme="minorEastAsia" w:cs="宋体"/>
          <w:kern w:val="0"/>
          <w:sz w:val="28"/>
          <w:szCs w:val="28"/>
        </w:rPr>
      </w:pPr>
      <w:r w:rsidRPr="00905ABB">
        <w:rPr>
          <w:rFonts w:asciiTheme="minorEastAsia" w:hAnsiTheme="minorEastAsia" w:cs="宋体"/>
          <w:bCs/>
          <w:color w:val="000000"/>
          <w:kern w:val="0"/>
          <w:sz w:val="28"/>
          <w:szCs w:val="28"/>
        </w:rPr>
        <w:t>2、服务器预装科学计算库：BLAS、ATLAS、LAPACK、ScaLAPACK、FFTW 等常用高性能数学库；</w:t>
      </w:r>
    </w:p>
    <w:p w14:paraId="2A6366BE" w14:textId="77777777" w:rsidR="00905ABB" w:rsidRPr="00905ABB" w:rsidRDefault="00905ABB" w:rsidP="00905ABB">
      <w:pPr>
        <w:widowControl/>
        <w:ind w:firstLineChars="200" w:firstLine="560"/>
        <w:jc w:val="left"/>
        <w:rPr>
          <w:rFonts w:asciiTheme="minorEastAsia" w:hAnsiTheme="minorEastAsia" w:cs="宋体"/>
          <w:kern w:val="0"/>
          <w:sz w:val="28"/>
          <w:szCs w:val="28"/>
        </w:rPr>
      </w:pPr>
      <w:r w:rsidRPr="00905ABB">
        <w:rPr>
          <w:rFonts w:asciiTheme="minorEastAsia" w:hAnsiTheme="minorEastAsia" w:cs="宋体"/>
          <w:bCs/>
          <w:color w:val="000000"/>
          <w:kern w:val="0"/>
          <w:sz w:val="28"/>
          <w:szCs w:val="28"/>
        </w:rPr>
        <w:t>3、高性能编译器：GCC、GFortran，支持 Intel Fortran或同级别高性能Fortran编译器；</w:t>
      </w:r>
    </w:p>
    <w:p w14:paraId="42695AB8" w14:textId="77777777" w:rsidR="00905ABB" w:rsidRPr="00905ABB" w:rsidRDefault="00905ABB" w:rsidP="00905ABB">
      <w:pPr>
        <w:widowControl/>
        <w:ind w:firstLineChars="200" w:firstLine="560"/>
        <w:jc w:val="left"/>
        <w:rPr>
          <w:rFonts w:asciiTheme="minorEastAsia" w:hAnsiTheme="minorEastAsia" w:cs="宋体"/>
          <w:kern w:val="0"/>
          <w:sz w:val="28"/>
          <w:szCs w:val="28"/>
        </w:rPr>
      </w:pPr>
      <w:r w:rsidRPr="00905ABB">
        <w:rPr>
          <w:rFonts w:asciiTheme="minorEastAsia" w:hAnsiTheme="minorEastAsia" w:cs="宋体"/>
          <w:bCs/>
          <w:color w:val="000000"/>
          <w:kern w:val="0"/>
          <w:sz w:val="28"/>
          <w:szCs w:val="28"/>
        </w:rPr>
        <w:t>4、并行计算环境：支持 OpenMP、OpenMPI、MPICH 系列并行环境；</w:t>
      </w:r>
    </w:p>
    <w:p w14:paraId="5ECA1A8F" w14:textId="77777777" w:rsidR="00905ABB" w:rsidRPr="00905ABB" w:rsidRDefault="00905ABB" w:rsidP="00905ABB">
      <w:pPr>
        <w:widowControl/>
        <w:ind w:firstLineChars="200" w:firstLine="560"/>
        <w:jc w:val="left"/>
        <w:rPr>
          <w:rFonts w:asciiTheme="minorEastAsia" w:hAnsiTheme="minorEastAsia" w:cs="宋体"/>
          <w:kern w:val="0"/>
          <w:sz w:val="28"/>
          <w:szCs w:val="28"/>
        </w:rPr>
      </w:pPr>
      <w:r w:rsidRPr="00905ABB">
        <w:rPr>
          <w:rFonts w:asciiTheme="minorEastAsia" w:hAnsiTheme="minorEastAsia" w:cs="宋体"/>
          <w:bCs/>
          <w:color w:val="000000"/>
          <w:kern w:val="0"/>
          <w:sz w:val="28"/>
          <w:szCs w:val="28"/>
        </w:rPr>
        <w:t>5、开发环境：支持 C、C++、Fortran、Python、Java 编程语言；预装 Eclipse、QT、OpenGL、Tcl-tk 等开发组件，管理节点可部署 Gnome 图形桌面环境；</w:t>
      </w:r>
    </w:p>
    <w:p w14:paraId="0A69D85D" w14:textId="77777777" w:rsidR="00905ABB" w:rsidRPr="00905ABB" w:rsidRDefault="00905ABB" w:rsidP="00905ABB">
      <w:pPr>
        <w:widowControl/>
        <w:ind w:firstLineChars="200" w:firstLine="560"/>
        <w:jc w:val="left"/>
        <w:rPr>
          <w:rFonts w:asciiTheme="minorEastAsia" w:hAnsiTheme="minorEastAsia" w:cs="宋体"/>
          <w:kern w:val="0"/>
          <w:sz w:val="28"/>
          <w:szCs w:val="28"/>
        </w:rPr>
      </w:pPr>
      <w:r w:rsidRPr="00905ABB">
        <w:rPr>
          <w:rFonts w:asciiTheme="minorEastAsia" w:hAnsiTheme="minorEastAsia" w:cs="宋体"/>
          <w:bCs/>
          <w:color w:val="000000"/>
          <w:kern w:val="0"/>
          <w:sz w:val="28"/>
          <w:szCs w:val="28"/>
        </w:rPr>
        <w:t>6、集群管理平台支持任务提交、排队、监控、删除及基于策略的作业调度；支持命令行、Web 界面、作业脚本等多方式提交作业，支持批量作业提交与资源分配；提供集群 Web 管理门户、资源报表、监控告警、用户标记；支持跨网段、跨平台集中管理、硬件健康监测、配置备份还原；支持多用户多任务管理；供方负责局域网部署，提供永久集群管理软件有效license，提供 PBS/Slurm 作业调度管理模块；</w:t>
      </w:r>
    </w:p>
    <w:p w14:paraId="199E174B" w14:textId="77777777" w:rsidR="00905ABB" w:rsidRPr="00905ABB" w:rsidRDefault="00905ABB" w:rsidP="00905ABB">
      <w:pPr>
        <w:widowControl/>
        <w:ind w:firstLineChars="200" w:firstLine="560"/>
        <w:jc w:val="left"/>
        <w:rPr>
          <w:rFonts w:asciiTheme="minorEastAsia" w:hAnsiTheme="minorEastAsia" w:cs="宋体"/>
          <w:kern w:val="0"/>
          <w:sz w:val="28"/>
          <w:szCs w:val="28"/>
        </w:rPr>
      </w:pPr>
      <w:r w:rsidRPr="00905ABB">
        <w:rPr>
          <w:rFonts w:asciiTheme="minorEastAsia" w:hAnsiTheme="minorEastAsia" w:cs="宋体"/>
          <w:bCs/>
          <w:color w:val="000000"/>
          <w:kern w:val="0"/>
          <w:sz w:val="28"/>
          <w:szCs w:val="28"/>
        </w:rPr>
        <w:t>7、集群系统可通过授权API 对接用户现有管理平台，实现并入原有集群，完成集群融合；</w:t>
      </w:r>
    </w:p>
    <w:p w14:paraId="60F051DD" w14:textId="77777777" w:rsidR="00905ABB" w:rsidRPr="00905ABB" w:rsidRDefault="00905ABB" w:rsidP="00905ABB">
      <w:pPr>
        <w:widowControl/>
        <w:jc w:val="left"/>
        <w:rPr>
          <w:rFonts w:asciiTheme="minorEastAsia" w:hAnsiTheme="minorEastAsia" w:cs="宋体"/>
          <w:kern w:val="0"/>
          <w:sz w:val="28"/>
          <w:szCs w:val="28"/>
        </w:rPr>
      </w:pPr>
    </w:p>
    <w:p w14:paraId="7E817F45" w14:textId="77777777" w:rsidR="00905ABB" w:rsidRPr="00905ABB" w:rsidRDefault="00905ABB" w:rsidP="00905ABB">
      <w:pPr>
        <w:widowControl/>
        <w:jc w:val="left"/>
        <w:rPr>
          <w:rFonts w:asciiTheme="minorEastAsia" w:hAnsiTheme="minorEastAsia" w:cs="宋体"/>
          <w:kern w:val="0"/>
          <w:sz w:val="28"/>
          <w:szCs w:val="28"/>
        </w:rPr>
      </w:pPr>
    </w:p>
    <w:p w14:paraId="48FC8129" w14:textId="77777777" w:rsidR="00905ABB" w:rsidRPr="00905ABB" w:rsidRDefault="00905ABB" w:rsidP="00905ABB">
      <w:pPr>
        <w:widowControl/>
        <w:jc w:val="left"/>
        <w:rPr>
          <w:rFonts w:asciiTheme="minorEastAsia" w:hAnsiTheme="minorEastAsia" w:cs="宋体"/>
          <w:kern w:val="0"/>
          <w:sz w:val="28"/>
          <w:szCs w:val="28"/>
        </w:rPr>
      </w:pPr>
    </w:p>
    <w:p w14:paraId="19F3EEEB" w14:textId="406F96B5" w:rsidR="00905ABB" w:rsidRPr="00905ABB" w:rsidRDefault="00905ABB" w:rsidP="00905ABB">
      <w:pPr>
        <w:widowControl/>
        <w:spacing w:before="100" w:beforeAutospacing="1" w:after="100" w:afterAutospacing="1"/>
        <w:ind w:firstLineChars="200" w:firstLine="560"/>
        <w:jc w:val="left"/>
        <w:rPr>
          <w:rFonts w:asciiTheme="minorEastAsia" w:hAnsiTheme="minorEastAsia" w:cs="宋体"/>
          <w:kern w:val="0"/>
          <w:sz w:val="28"/>
          <w:szCs w:val="28"/>
        </w:rPr>
      </w:pPr>
      <w:r>
        <w:rPr>
          <w:rFonts w:asciiTheme="minorEastAsia" w:hAnsiTheme="minorEastAsia" w:cs="宋体" w:hint="eastAsia"/>
          <w:bCs/>
          <w:color w:val="000000"/>
          <w:kern w:val="0"/>
          <w:sz w:val="28"/>
          <w:szCs w:val="28"/>
        </w:rPr>
        <w:t>（四）</w:t>
      </w:r>
      <w:r w:rsidRPr="00905ABB">
        <w:rPr>
          <w:rFonts w:asciiTheme="minorEastAsia" w:hAnsiTheme="minorEastAsia" w:cs="宋体"/>
          <w:bCs/>
          <w:color w:val="000000"/>
          <w:kern w:val="0"/>
          <w:sz w:val="28"/>
          <w:szCs w:val="28"/>
        </w:rPr>
        <w:t>实施及售后要求</w:t>
      </w:r>
    </w:p>
    <w:p w14:paraId="3E216BDD" w14:textId="77777777" w:rsidR="00905ABB" w:rsidRPr="00905ABB" w:rsidRDefault="00905ABB" w:rsidP="00905ABB">
      <w:pPr>
        <w:widowControl/>
        <w:ind w:firstLineChars="200" w:firstLine="560"/>
        <w:jc w:val="left"/>
        <w:rPr>
          <w:rFonts w:asciiTheme="minorEastAsia" w:hAnsiTheme="minorEastAsia" w:cs="宋体"/>
          <w:kern w:val="0"/>
          <w:sz w:val="28"/>
          <w:szCs w:val="28"/>
        </w:rPr>
      </w:pPr>
      <w:r w:rsidRPr="00905ABB">
        <w:rPr>
          <w:rFonts w:asciiTheme="minorEastAsia" w:hAnsiTheme="minorEastAsia" w:cs="宋体"/>
          <w:bCs/>
          <w:color w:val="000000"/>
          <w:kern w:val="0"/>
          <w:sz w:val="28"/>
          <w:szCs w:val="28"/>
        </w:rPr>
        <w:t>1、供方协助部署科学计算类应用软件，配备工程师远程对接，提供项目交付后长期技术指导；</w:t>
      </w:r>
    </w:p>
    <w:p w14:paraId="2333C37F" w14:textId="3BFBBFC8" w:rsidR="00905ABB" w:rsidRPr="00905ABB" w:rsidRDefault="00905ABB" w:rsidP="00905ABB">
      <w:pPr>
        <w:widowControl/>
        <w:ind w:firstLineChars="200" w:firstLine="560"/>
        <w:jc w:val="left"/>
        <w:rPr>
          <w:rFonts w:asciiTheme="minorEastAsia" w:hAnsiTheme="minorEastAsia" w:cs="宋体"/>
          <w:kern w:val="0"/>
          <w:sz w:val="28"/>
          <w:szCs w:val="28"/>
        </w:rPr>
      </w:pPr>
      <w:r w:rsidRPr="00905ABB">
        <w:rPr>
          <w:rFonts w:asciiTheme="minorEastAsia" w:hAnsiTheme="minorEastAsia" w:cs="宋体"/>
          <w:bCs/>
          <w:color w:val="000000"/>
          <w:kern w:val="0"/>
          <w:sz w:val="28"/>
          <w:szCs w:val="28"/>
        </w:rPr>
        <w:t>2、售后服务：提供7×24小时电话技术支持，故障1小时内响应，重大故障，本地工程师2小时内上门；整机3年质保</w:t>
      </w:r>
      <w:r w:rsidR="00590231">
        <w:rPr>
          <w:rFonts w:asciiTheme="minorEastAsia" w:hAnsiTheme="minorEastAsia" w:cs="宋体" w:hint="eastAsia"/>
          <w:bCs/>
          <w:color w:val="000000"/>
          <w:kern w:val="0"/>
          <w:sz w:val="28"/>
          <w:szCs w:val="28"/>
        </w:rPr>
        <w:t>，</w:t>
      </w:r>
      <w:r w:rsidR="00590231" w:rsidRPr="00905ABB">
        <w:rPr>
          <w:rFonts w:asciiTheme="minorEastAsia" w:hAnsiTheme="minorEastAsia" w:cs="宋体"/>
          <w:bCs/>
          <w:color w:val="000000"/>
          <w:kern w:val="0"/>
          <w:sz w:val="28"/>
          <w:szCs w:val="28"/>
        </w:rPr>
        <w:t>自验收合格之日起计算</w:t>
      </w:r>
      <w:r w:rsidRPr="00905ABB">
        <w:rPr>
          <w:rFonts w:asciiTheme="minorEastAsia" w:hAnsiTheme="minorEastAsia" w:cs="宋体"/>
          <w:bCs/>
          <w:color w:val="000000"/>
          <w:kern w:val="0"/>
          <w:sz w:val="28"/>
          <w:szCs w:val="28"/>
        </w:rPr>
        <w:t>；</w:t>
      </w:r>
    </w:p>
    <w:p w14:paraId="13DF9A2F" w14:textId="77777777" w:rsidR="00905ABB" w:rsidRPr="00905ABB" w:rsidRDefault="00905ABB" w:rsidP="00905ABB">
      <w:pPr>
        <w:widowControl/>
        <w:ind w:firstLineChars="200" w:firstLine="560"/>
        <w:jc w:val="left"/>
        <w:rPr>
          <w:rFonts w:asciiTheme="minorEastAsia" w:hAnsiTheme="minorEastAsia" w:cs="宋体"/>
          <w:kern w:val="0"/>
          <w:sz w:val="28"/>
          <w:szCs w:val="28"/>
        </w:rPr>
      </w:pPr>
      <w:r w:rsidRPr="00905ABB">
        <w:rPr>
          <w:rFonts w:asciiTheme="minorEastAsia" w:hAnsiTheme="minorEastAsia" w:cs="宋体"/>
          <w:bCs/>
          <w:color w:val="000000"/>
          <w:kern w:val="0"/>
          <w:sz w:val="28"/>
          <w:szCs w:val="28"/>
        </w:rPr>
        <w:t>3、项目实施阶段不产生额外费用，实施所需耗材、配套软硬件均由供方提供；</w:t>
      </w:r>
    </w:p>
    <w:p w14:paraId="042AB5A6" w14:textId="5FA26994" w:rsidR="00905ABB" w:rsidRPr="00905ABB" w:rsidRDefault="00905ABB" w:rsidP="00905ABB">
      <w:pPr>
        <w:pStyle w:val="a7"/>
        <w:widowControl/>
        <w:numPr>
          <w:ilvl w:val="0"/>
          <w:numId w:val="31"/>
        </w:numPr>
        <w:ind w:firstLineChars="0"/>
        <w:jc w:val="left"/>
        <w:rPr>
          <w:rFonts w:asciiTheme="minorEastAsia" w:hAnsiTheme="minorEastAsia" w:cs="宋体"/>
          <w:kern w:val="0"/>
          <w:sz w:val="28"/>
          <w:szCs w:val="28"/>
        </w:rPr>
      </w:pPr>
      <w:r w:rsidRPr="00905ABB">
        <w:rPr>
          <w:rFonts w:asciiTheme="minorEastAsia" w:hAnsiTheme="minorEastAsia" w:cs="宋体"/>
          <w:bCs/>
          <w:color w:val="000000"/>
          <w:kern w:val="0"/>
          <w:sz w:val="28"/>
          <w:szCs w:val="28"/>
        </w:rPr>
        <w:t>招标前到现场考查安装环境及现有服务器，并提供详尽的并入方案。</w:t>
      </w:r>
    </w:p>
    <w:p w14:paraId="64986525" w14:textId="0F4658F5" w:rsidR="00905ABB" w:rsidRPr="00905ABB" w:rsidRDefault="00905ABB" w:rsidP="00905ABB">
      <w:pPr>
        <w:widowControl/>
        <w:spacing w:before="100" w:beforeAutospacing="1" w:after="100" w:afterAutospacing="1"/>
        <w:ind w:firstLineChars="200" w:firstLine="560"/>
        <w:jc w:val="left"/>
        <w:rPr>
          <w:rFonts w:asciiTheme="minorEastAsia" w:hAnsiTheme="minorEastAsia" w:cs="宋体"/>
          <w:kern w:val="0"/>
          <w:sz w:val="28"/>
          <w:szCs w:val="28"/>
        </w:rPr>
      </w:pPr>
      <w:r>
        <w:rPr>
          <w:rFonts w:asciiTheme="minorEastAsia" w:hAnsiTheme="minorEastAsia" w:cs="宋体" w:hint="eastAsia"/>
          <w:bCs/>
          <w:color w:val="000000"/>
          <w:kern w:val="0"/>
          <w:sz w:val="28"/>
          <w:szCs w:val="28"/>
        </w:rPr>
        <w:t>（五）</w:t>
      </w:r>
      <w:r w:rsidRPr="00905ABB">
        <w:rPr>
          <w:rFonts w:asciiTheme="minorEastAsia" w:hAnsiTheme="minorEastAsia" w:cs="宋体"/>
          <w:bCs/>
          <w:color w:val="000000"/>
          <w:kern w:val="0"/>
          <w:sz w:val="28"/>
          <w:szCs w:val="28"/>
        </w:rPr>
        <w:t>验收要求</w:t>
      </w:r>
    </w:p>
    <w:p w14:paraId="456D2438" w14:textId="77777777" w:rsidR="00905ABB" w:rsidRPr="00905ABB" w:rsidRDefault="00905ABB" w:rsidP="00905ABB">
      <w:pPr>
        <w:widowControl/>
        <w:ind w:firstLineChars="200" w:firstLine="560"/>
        <w:jc w:val="left"/>
        <w:rPr>
          <w:rFonts w:asciiTheme="minorEastAsia" w:hAnsiTheme="minorEastAsia" w:cs="宋体"/>
          <w:kern w:val="0"/>
          <w:sz w:val="28"/>
          <w:szCs w:val="28"/>
        </w:rPr>
      </w:pPr>
      <w:r w:rsidRPr="00905ABB">
        <w:rPr>
          <w:rFonts w:asciiTheme="minorEastAsia" w:hAnsiTheme="minorEastAsia" w:cs="宋体"/>
          <w:bCs/>
          <w:color w:val="000000"/>
          <w:kern w:val="0"/>
          <w:sz w:val="28"/>
          <w:szCs w:val="28"/>
        </w:rPr>
        <w:t>1、合同签订后30个日历日内完成到货、安装调试并具备验收条件；</w:t>
      </w:r>
    </w:p>
    <w:p w14:paraId="071341C7" w14:textId="77777777" w:rsidR="00905ABB" w:rsidRPr="00905ABB" w:rsidRDefault="00905ABB" w:rsidP="00905ABB">
      <w:pPr>
        <w:widowControl/>
        <w:ind w:firstLineChars="200" w:firstLine="560"/>
        <w:jc w:val="left"/>
        <w:rPr>
          <w:rFonts w:asciiTheme="minorEastAsia" w:hAnsiTheme="minorEastAsia" w:cs="宋体"/>
          <w:kern w:val="0"/>
          <w:sz w:val="28"/>
          <w:szCs w:val="28"/>
        </w:rPr>
      </w:pPr>
      <w:r w:rsidRPr="00905ABB">
        <w:rPr>
          <w:rFonts w:asciiTheme="minorEastAsia" w:hAnsiTheme="minorEastAsia" w:cs="宋体"/>
          <w:bCs/>
          <w:color w:val="000000"/>
          <w:kern w:val="0"/>
          <w:sz w:val="28"/>
          <w:szCs w:val="28"/>
        </w:rPr>
        <w:t>2、验收内容：设备品牌、型号、配置、数量与投标文件及合同一致；硬件性能指标（端口数量、交换容量、转发速率、延迟、电源风扇冗余、RDMA等）及软件功能（调度系统兼容、VLAN/端口隔离、集中管理、性能监测、拥塞控制等）逐项测试达到本表参数要求；</w:t>
      </w:r>
    </w:p>
    <w:p w14:paraId="08CF2312" w14:textId="77777777" w:rsidR="00905ABB" w:rsidRPr="00905ABB" w:rsidRDefault="00905ABB" w:rsidP="00905ABB">
      <w:pPr>
        <w:widowControl/>
        <w:ind w:firstLineChars="200" w:firstLine="560"/>
        <w:jc w:val="left"/>
        <w:rPr>
          <w:rFonts w:asciiTheme="minorEastAsia" w:hAnsiTheme="minorEastAsia" w:cs="宋体"/>
          <w:kern w:val="0"/>
          <w:sz w:val="28"/>
          <w:szCs w:val="28"/>
        </w:rPr>
      </w:pPr>
      <w:r w:rsidRPr="00905ABB">
        <w:rPr>
          <w:rFonts w:asciiTheme="minorEastAsia" w:hAnsiTheme="minorEastAsia" w:cs="宋体"/>
          <w:bCs/>
          <w:color w:val="000000"/>
          <w:kern w:val="0"/>
          <w:sz w:val="28"/>
          <w:szCs w:val="28"/>
        </w:rPr>
        <w:t>3、验收时提供详细网络拓扑、端口分配及配置文档、集群管理软件有效license及安装调试记录；</w:t>
      </w:r>
    </w:p>
    <w:p w14:paraId="76105201" w14:textId="2147C615" w:rsidR="00905ABB" w:rsidRPr="00905ABB" w:rsidRDefault="00590231" w:rsidP="00905ABB">
      <w:pPr>
        <w:widowControl/>
        <w:ind w:firstLineChars="200" w:firstLine="560"/>
        <w:jc w:val="left"/>
        <w:rPr>
          <w:rFonts w:asciiTheme="minorEastAsia" w:hAnsiTheme="minorEastAsia" w:cs="宋体"/>
          <w:kern w:val="0"/>
          <w:sz w:val="28"/>
          <w:szCs w:val="28"/>
        </w:rPr>
      </w:pPr>
      <w:r>
        <w:rPr>
          <w:rFonts w:asciiTheme="minorEastAsia" w:hAnsiTheme="minorEastAsia" w:cs="宋体"/>
          <w:bCs/>
          <w:color w:val="000000"/>
          <w:kern w:val="0"/>
          <w:sz w:val="28"/>
          <w:szCs w:val="28"/>
        </w:rPr>
        <w:lastRenderedPageBreak/>
        <w:t>4</w:t>
      </w:r>
      <w:bookmarkStart w:id="0" w:name="_GoBack"/>
      <w:bookmarkEnd w:id="0"/>
      <w:r w:rsidR="00905ABB" w:rsidRPr="00905ABB">
        <w:rPr>
          <w:rFonts w:asciiTheme="minorEastAsia" w:hAnsiTheme="minorEastAsia" w:cs="宋体"/>
          <w:bCs/>
          <w:color w:val="000000"/>
          <w:kern w:val="0"/>
          <w:sz w:val="28"/>
          <w:szCs w:val="28"/>
        </w:rPr>
        <w:t>、为督促质保期的高质量服务工作，合同履约期间预留合同价款的10%作为履约保证金。如因服务履职不到位（事项属于其质保服务范围），对本院业务安全、网络安全稳定运行造成不良影响的，每次从履约保证金中扣除3000元；若发生投标方相关人员导致的院内信息外泄事件，本院将依法追责；因投标方操作不当引发损失的，由投标方承担全部损失，情节严重的依法追究法律责任。</w:t>
      </w:r>
    </w:p>
    <w:p w14:paraId="6B26DD02" w14:textId="1222CDCA" w:rsidR="00905ABB" w:rsidRPr="00905ABB" w:rsidRDefault="00905ABB" w:rsidP="00905ABB">
      <w:pPr>
        <w:pStyle w:val="a7"/>
        <w:widowControl/>
        <w:numPr>
          <w:ilvl w:val="0"/>
          <w:numId w:val="27"/>
        </w:numPr>
        <w:spacing w:before="100" w:beforeAutospacing="1" w:after="100" w:afterAutospacing="1"/>
        <w:ind w:firstLineChars="0"/>
        <w:jc w:val="left"/>
        <w:rPr>
          <w:rFonts w:asciiTheme="minorEastAsia" w:hAnsiTheme="minorEastAsia" w:cs="宋体"/>
          <w:kern w:val="0"/>
          <w:sz w:val="28"/>
          <w:szCs w:val="28"/>
        </w:rPr>
      </w:pPr>
      <w:r w:rsidRPr="00905ABB">
        <w:rPr>
          <w:rFonts w:asciiTheme="minorEastAsia" w:hAnsiTheme="minorEastAsia" w:cs="宋体"/>
          <w:bCs/>
          <w:color w:val="000000"/>
          <w:kern w:val="0"/>
          <w:sz w:val="28"/>
          <w:szCs w:val="28"/>
        </w:rPr>
        <w:t>报价要求</w:t>
      </w:r>
    </w:p>
    <w:p w14:paraId="4CF97E40" w14:textId="77777777" w:rsidR="00905ABB" w:rsidRPr="00905ABB" w:rsidRDefault="00905ABB" w:rsidP="00905ABB">
      <w:pPr>
        <w:widowControl/>
        <w:ind w:firstLineChars="200" w:firstLine="560"/>
        <w:jc w:val="left"/>
        <w:rPr>
          <w:rFonts w:asciiTheme="minorEastAsia" w:hAnsiTheme="minorEastAsia" w:cs="宋体"/>
          <w:kern w:val="0"/>
          <w:sz w:val="28"/>
          <w:szCs w:val="28"/>
        </w:rPr>
      </w:pPr>
      <w:r w:rsidRPr="00905ABB">
        <w:rPr>
          <w:rFonts w:asciiTheme="minorEastAsia" w:hAnsiTheme="minorEastAsia" w:cs="宋体"/>
          <w:bCs/>
          <w:color w:val="000000"/>
          <w:kern w:val="0"/>
          <w:sz w:val="28"/>
          <w:szCs w:val="28"/>
        </w:rPr>
        <w:t>待定</w:t>
      </w:r>
    </w:p>
    <w:p w14:paraId="6D262529" w14:textId="2A76F3AB" w:rsidR="00905ABB" w:rsidRPr="00905ABB" w:rsidRDefault="00905ABB" w:rsidP="00905ABB">
      <w:pPr>
        <w:pStyle w:val="a7"/>
        <w:widowControl/>
        <w:numPr>
          <w:ilvl w:val="0"/>
          <w:numId w:val="27"/>
        </w:numPr>
        <w:spacing w:before="100" w:beforeAutospacing="1" w:after="100" w:afterAutospacing="1"/>
        <w:ind w:firstLineChars="0"/>
        <w:jc w:val="left"/>
        <w:rPr>
          <w:rFonts w:asciiTheme="minorEastAsia" w:hAnsiTheme="minorEastAsia" w:cs="宋体"/>
          <w:kern w:val="0"/>
          <w:sz w:val="28"/>
          <w:szCs w:val="28"/>
        </w:rPr>
      </w:pPr>
      <w:r w:rsidRPr="00905ABB">
        <w:rPr>
          <w:rFonts w:asciiTheme="minorEastAsia" w:hAnsiTheme="minorEastAsia" w:cs="宋体"/>
          <w:bCs/>
          <w:color w:val="000000"/>
          <w:kern w:val="0"/>
          <w:sz w:val="28"/>
          <w:szCs w:val="28"/>
        </w:rPr>
        <w:t>评选方式</w:t>
      </w:r>
    </w:p>
    <w:p w14:paraId="6B6C8310" w14:textId="7E62928C" w:rsidR="00905ABB" w:rsidRPr="00905ABB" w:rsidRDefault="00905ABB" w:rsidP="00905ABB">
      <w:pPr>
        <w:widowControl/>
        <w:ind w:firstLineChars="200" w:firstLine="560"/>
        <w:jc w:val="left"/>
        <w:rPr>
          <w:rFonts w:asciiTheme="minorEastAsia" w:hAnsiTheme="minorEastAsia" w:cs="宋体"/>
          <w:kern w:val="0"/>
          <w:sz w:val="28"/>
          <w:szCs w:val="28"/>
        </w:rPr>
      </w:pPr>
      <w:r>
        <w:rPr>
          <w:rFonts w:asciiTheme="minorEastAsia" w:hAnsiTheme="minorEastAsia" w:cs="宋体"/>
          <w:bCs/>
          <w:color w:val="000000"/>
          <w:kern w:val="0"/>
          <w:sz w:val="28"/>
          <w:szCs w:val="28"/>
        </w:rPr>
        <w:t>待定</w:t>
      </w:r>
    </w:p>
    <w:p w14:paraId="68B3AB38" w14:textId="476C01B9" w:rsidR="00905ABB" w:rsidRPr="00905ABB" w:rsidRDefault="00905ABB" w:rsidP="00905ABB">
      <w:pPr>
        <w:widowControl/>
        <w:spacing w:before="100" w:beforeAutospacing="1" w:after="100" w:afterAutospacing="1"/>
        <w:jc w:val="left"/>
        <w:rPr>
          <w:rFonts w:asciiTheme="minorEastAsia" w:hAnsiTheme="minorEastAsia" w:cs="宋体"/>
          <w:kern w:val="0"/>
          <w:sz w:val="28"/>
          <w:szCs w:val="28"/>
        </w:rPr>
      </w:pPr>
      <w:r>
        <w:rPr>
          <w:rFonts w:asciiTheme="minorEastAsia" w:hAnsiTheme="minorEastAsia" w:cs="宋体" w:hint="eastAsia"/>
          <w:kern w:val="0"/>
          <w:sz w:val="28"/>
          <w:szCs w:val="28"/>
        </w:rPr>
        <w:t>七、</w:t>
      </w:r>
      <w:r w:rsidRPr="00905ABB">
        <w:rPr>
          <w:rFonts w:asciiTheme="minorEastAsia" w:hAnsiTheme="minorEastAsia" w:cs="宋体"/>
          <w:bCs/>
          <w:color w:val="000000"/>
          <w:kern w:val="0"/>
          <w:sz w:val="28"/>
          <w:szCs w:val="28"/>
        </w:rPr>
        <w:t>保密及免责条款</w:t>
      </w:r>
    </w:p>
    <w:p w14:paraId="4FBC6859" w14:textId="77777777" w:rsidR="00905ABB" w:rsidRPr="00905ABB" w:rsidRDefault="00905ABB" w:rsidP="00905ABB">
      <w:pPr>
        <w:widowControl/>
        <w:ind w:firstLineChars="200" w:firstLine="560"/>
        <w:jc w:val="left"/>
        <w:rPr>
          <w:rFonts w:asciiTheme="minorEastAsia" w:hAnsiTheme="minorEastAsia" w:cs="宋体"/>
          <w:kern w:val="0"/>
          <w:sz w:val="28"/>
          <w:szCs w:val="28"/>
        </w:rPr>
      </w:pPr>
      <w:r w:rsidRPr="00905ABB">
        <w:rPr>
          <w:rFonts w:asciiTheme="minorEastAsia" w:hAnsiTheme="minorEastAsia" w:cs="宋体"/>
          <w:bCs/>
          <w:color w:val="000000"/>
          <w:kern w:val="0"/>
          <w:sz w:val="28"/>
          <w:szCs w:val="28"/>
        </w:rPr>
        <w:t>推介人及其所有参与本项目的项目经理及运维工程师，应当严格遵守《中华人民共和国网络安全法》《中华人民共和国个人信息保护法》及医院内部网络安全、数据保密管理相关制度，对在维保实施、巡检、故障处置过程中接触到的医院网络拓扑、硬件资产信息、业务系统配置、医疗业务数据、患者隐私信息、账号口令、内部文档资料等全部信息承担永久保密责任，不因本服务合同终止而失效。</w:t>
      </w:r>
    </w:p>
    <w:p w14:paraId="09FBF27B" w14:textId="77777777" w:rsidR="00905ABB" w:rsidRPr="00905ABB" w:rsidRDefault="00905ABB" w:rsidP="00905ABB">
      <w:pPr>
        <w:widowControl/>
        <w:ind w:firstLineChars="200" w:firstLine="560"/>
        <w:jc w:val="left"/>
        <w:rPr>
          <w:rFonts w:asciiTheme="minorEastAsia" w:hAnsiTheme="minorEastAsia" w:cs="宋体"/>
          <w:kern w:val="0"/>
          <w:sz w:val="28"/>
          <w:szCs w:val="28"/>
        </w:rPr>
      </w:pPr>
      <w:r w:rsidRPr="00905ABB">
        <w:rPr>
          <w:rFonts w:asciiTheme="minorEastAsia" w:hAnsiTheme="minorEastAsia" w:cs="宋体"/>
          <w:bCs/>
          <w:color w:val="000000"/>
          <w:kern w:val="0"/>
          <w:sz w:val="28"/>
          <w:szCs w:val="28"/>
        </w:rPr>
        <w:t>推介人在后续服务期内，开展服务所使用的硬件、软件等相关工具，不得侵害第三方合法权益，不得导致甲方卷入任何诉讼、仲裁、行政处罚</w:t>
      </w:r>
      <w:r w:rsidRPr="00905ABB">
        <w:rPr>
          <w:rFonts w:asciiTheme="minorEastAsia" w:hAnsiTheme="minorEastAsia" w:cs="宋体"/>
          <w:bCs/>
          <w:color w:val="000000"/>
          <w:kern w:val="0"/>
          <w:sz w:val="28"/>
          <w:szCs w:val="28"/>
        </w:rPr>
        <w:lastRenderedPageBreak/>
        <w:t>或其他法律纠纷。如因推介方原因造成甲方发生前述法律纠纷的，由此产生的全部法律责任、赔偿款项、维权费用均由推介方承担。</w:t>
      </w:r>
    </w:p>
    <w:p w14:paraId="33BDA4D4" w14:textId="73E30C39" w:rsidR="005C3C47" w:rsidRPr="00905ABB" w:rsidRDefault="005C3C47" w:rsidP="00905ABB">
      <w:pPr>
        <w:rPr>
          <w:rFonts w:asciiTheme="minorEastAsia" w:hAnsiTheme="minorEastAsia"/>
          <w:sz w:val="28"/>
          <w:szCs w:val="28"/>
        </w:rPr>
      </w:pPr>
    </w:p>
    <w:sectPr w:rsidR="005C3C47" w:rsidRPr="00905ABB">
      <w:pgSz w:w="11906" w:h="16838"/>
      <w:pgMar w:top="1417" w:right="1417" w:bottom="1417" w:left="141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9B0E53" w14:textId="77777777" w:rsidR="00A24BDA" w:rsidRDefault="00A24BDA" w:rsidP="006216D7">
      <w:r>
        <w:separator/>
      </w:r>
    </w:p>
  </w:endnote>
  <w:endnote w:type="continuationSeparator" w:id="0">
    <w:p w14:paraId="27DCCC86" w14:textId="77777777" w:rsidR="00A24BDA" w:rsidRDefault="00A24BDA" w:rsidP="006216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EB777A" w14:textId="77777777" w:rsidR="00A24BDA" w:rsidRDefault="00A24BDA" w:rsidP="006216D7">
      <w:r>
        <w:separator/>
      </w:r>
    </w:p>
  </w:footnote>
  <w:footnote w:type="continuationSeparator" w:id="0">
    <w:p w14:paraId="511EC29D" w14:textId="77777777" w:rsidR="00A24BDA" w:rsidRDefault="00A24BDA" w:rsidP="006216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C76106C6"/>
    <w:multiLevelType w:val="multilevel"/>
    <w:tmpl w:val="C76106C6"/>
    <w:lvl w:ilvl="0">
      <w:start w:val="1"/>
      <w:numFmt w:val="chineseCounting"/>
      <w:pStyle w:val="1"/>
      <w:suff w:val="nothing"/>
      <w:lvlText w:val="%1、"/>
      <w:lvlJc w:val="left"/>
      <w:pPr>
        <w:ind w:left="0" w:firstLine="0"/>
      </w:pPr>
      <w:rPr>
        <w:rFonts w:hint="eastAsia"/>
      </w:rPr>
    </w:lvl>
    <w:lvl w:ilvl="1">
      <w:start w:val="1"/>
      <w:numFmt w:val="chineseCounting"/>
      <w:pStyle w:val="2"/>
      <w:suff w:val="nothing"/>
      <w:lvlText w:val="（%2）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pStyle w:val="3"/>
      <w:suff w:val="nothing"/>
      <w:lvlText w:val="%3．"/>
      <w:lvlJc w:val="left"/>
      <w:pPr>
        <w:ind w:left="0" w:firstLine="400"/>
      </w:pPr>
      <w:rPr>
        <w:rFonts w:hint="eastAsia"/>
      </w:rPr>
    </w:lvl>
    <w:lvl w:ilvl="3">
      <w:start w:val="1"/>
      <w:numFmt w:val="decimal"/>
      <w:pStyle w:val="4"/>
      <w:suff w:val="nothing"/>
      <w:lvlText w:val="（%4）"/>
      <w:lvlJc w:val="left"/>
      <w:pPr>
        <w:ind w:left="0" w:firstLine="402"/>
      </w:pPr>
      <w:rPr>
        <w:rFonts w:hint="eastAsia"/>
      </w:rPr>
    </w:lvl>
    <w:lvl w:ilvl="4">
      <w:start w:val="1"/>
      <w:numFmt w:val="decimalEnclosedCircleChinese"/>
      <w:pStyle w:val="5"/>
      <w:suff w:val="nothing"/>
      <w:lvlText w:val="%5"/>
      <w:lvlJc w:val="left"/>
      <w:pPr>
        <w:ind w:left="0" w:firstLine="402"/>
      </w:pPr>
      <w:rPr>
        <w:rFonts w:hint="eastAsia"/>
      </w:rPr>
    </w:lvl>
    <w:lvl w:ilvl="5">
      <w:start w:val="1"/>
      <w:numFmt w:val="decimal"/>
      <w:pStyle w:val="6"/>
      <w:suff w:val="nothing"/>
      <w:lvlText w:val="%6）"/>
      <w:lvlJc w:val="left"/>
      <w:pPr>
        <w:ind w:left="0" w:firstLine="402"/>
      </w:pPr>
      <w:rPr>
        <w:rFonts w:hint="eastAsia"/>
      </w:rPr>
    </w:lvl>
    <w:lvl w:ilvl="6">
      <w:start w:val="1"/>
      <w:numFmt w:val="lowerLetter"/>
      <w:pStyle w:val="7"/>
      <w:suff w:val="nothing"/>
      <w:lvlText w:val="%7．"/>
      <w:lvlJc w:val="left"/>
      <w:pPr>
        <w:ind w:left="0" w:firstLine="402"/>
      </w:pPr>
      <w:rPr>
        <w:rFonts w:hint="eastAsia"/>
      </w:rPr>
    </w:lvl>
    <w:lvl w:ilvl="7">
      <w:start w:val="1"/>
      <w:numFmt w:val="lowerLetter"/>
      <w:pStyle w:val="8"/>
      <w:suff w:val="nothing"/>
      <w:lvlText w:val="%8）"/>
      <w:lvlJc w:val="left"/>
      <w:pPr>
        <w:ind w:left="0" w:firstLine="402"/>
      </w:pPr>
      <w:rPr>
        <w:rFonts w:hint="eastAsia"/>
      </w:rPr>
    </w:lvl>
    <w:lvl w:ilvl="8">
      <w:start w:val="1"/>
      <w:numFmt w:val="lowerRoman"/>
      <w:pStyle w:val="9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1" w15:restartNumberingAfterBreak="0">
    <w:nsid w:val="DC239141"/>
    <w:multiLevelType w:val="singleLevel"/>
    <w:tmpl w:val="DC239141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00834898"/>
    <w:multiLevelType w:val="hybridMultilevel"/>
    <w:tmpl w:val="C0EE16EC"/>
    <w:lvl w:ilvl="0" w:tplc="791490CE">
      <w:start w:val="4"/>
      <w:numFmt w:val="decimal"/>
      <w:lvlText w:val="%1、"/>
      <w:lvlJc w:val="left"/>
      <w:pPr>
        <w:ind w:left="1280" w:hanging="72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3" w15:restartNumberingAfterBreak="0">
    <w:nsid w:val="0094644C"/>
    <w:multiLevelType w:val="multilevel"/>
    <w:tmpl w:val="05E809C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14B3AA2"/>
    <w:multiLevelType w:val="multilevel"/>
    <w:tmpl w:val="1184584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B0146E4"/>
    <w:multiLevelType w:val="hybridMultilevel"/>
    <w:tmpl w:val="3880E22C"/>
    <w:lvl w:ilvl="0" w:tplc="DE06407C">
      <w:start w:val="4"/>
      <w:numFmt w:val="decimal"/>
      <w:lvlText w:val="%1、"/>
      <w:lvlJc w:val="left"/>
      <w:pPr>
        <w:ind w:left="1280" w:hanging="72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6" w15:restartNumberingAfterBreak="0">
    <w:nsid w:val="140F4309"/>
    <w:multiLevelType w:val="multilevel"/>
    <w:tmpl w:val="E5F47864"/>
    <w:lvl w:ilvl="0">
      <w:start w:val="1"/>
      <w:numFmt w:val="japaneseCounting"/>
      <w:lvlText w:val="%1、"/>
      <w:lvlJc w:val="left"/>
      <w:pPr>
        <w:tabs>
          <w:tab w:val="num" w:pos="720"/>
        </w:tabs>
        <w:ind w:left="720" w:hanging="360"/>
      </w:pPr>
      <w:rPr>
        <w:rFonts w:asciiTheme="minorEastAsia" w:eastAsiaTheme="minorEastAsia" w:hAnsiTheme="minorEastAsia" w:cs="宋体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80E0178"/>
    <w:multiLevelType w:val="multilevel"/>
    <w:tmpl w:val="0C9C34F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CC7042"/>
    <w:multiLevelType w:val="hybridMultilevel"/>
    <w:tmpl w:val="263C502A"/>
    <w:lvl w:ilvl="0" w:tplc="5F1AD7C4">
      <w:start w:val="2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226D91C9"/>
    <w:multiLevelType w:val="singleLevel"/>
    <w:tmpl w:val="226D91C9"/>
    <w:lvl w:ilvl="0">
      <w:start w:val="19"/>
      <w:numFmt w:val="decimal"/>
      <w:suff w:val="nothing"/>
      <w:lvlText w:val="%1、"/>
      <w:lvlJc w:val="left"/>
    </w:lvl>
  </w:abstractNum>
  <w:abstractNum w:abstractNumId="10" w15:restartNumberingAfterBreak="0">
    <w:nsid w:val="262E5994"/>
    <w:multiLevelType w:val="multilevel"/>
    <w:tmpl w:val="7350282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7B74C22"/>
    <w:multiLevelType w:val="hybridMultilevel"/>
    <w:tmpl w:val="07A6BA62"/>
    <w:lvl w:ilvl="0" w:tplc="7F4C154A">
      <w:start w:val="5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326D32BB"/>
    <w:multiLevelType w:val="hybridMultilevel"/>
    <w:tmpl w:val="CCBA8F0E"/>
    <w:lvl w:ilvl="0" w:tplc="58CE4866">
      <w:start w:val="1"/>
      <w:numFmt w:val="decimal"/>
      <w:lvlText w:val="%1）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3" w15:restartNumberingAfterBreak="0">
    <w:nsid w:val="38D8C2BA"/>
    <w:multiLevelType w:val="singleLevel"/>
    <w:tmpl w:val="38D8C2BA"/>
    <w:lvl w:ilvl="0">
      <w:start w:val="11"/>
      <w:numFmt w:val="decimal"/>
      <w:lvlText w:val="%1."/>
      <w:lvlJc w:val="left"/>
      <w:pPr>
        <w:tabs>
          <w:tab w:val="left" w:pos="312"/>
        </w:tabs>
      </w:pPr>
    </w:lvl>
  </w:abstractNum>
  <w:abstractNum w:abstractNumId="14" w15:restartNumberingAfterBreak="0">
    <w:nsid w:val="39A40609"/>
    <w:multiLevelType w:val="hybridMultilevel"/>
    <w:tmpl w:val="052257A2"/>
    <w:lvl w:ilvl="0" w:tplc="0A8850F4">
      <w:start w:val="2"/>
      <w:numFmt w:val="japaneseCounting"/>
      <w:lvlText w:val="（%1）"/>
      <w:lvlJc w:val="left"/>
      <w:pPr>
        <w:ind w:left="855" w:hanging="85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3A29019F"/>
    <w:multiLevelType w:val="hybridMultilevel"/>
    <w:tmpl w:val="6D70E872"/>
    <w:lvl w:ilvl="0" w:tplc="91E48204">
      <w:start w:val="2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16" w15:restartNumberingAfterBreak="0">
    <w:nsid w:val="475C4E9A"/>
    <w:multiLevelType w:val="multilevel"/>
    <w:tmpl w:val="5506512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FC5053D"/>
    <w:multiLevelType w:val="hybridMultilevel"/>
    <w:tmpl w:val="3FE45DE4"/>
    <w:lvl w:ilvl="0" w:tplc="2B5CDCB8">
      <w:start w:val="6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 w15:restartNumberingAfterBreak="0">
    <w:nsid w:val="513F7734"/>
    <w:multiLevelType w:val="singleLevel"/>
    <w:tmpl w:val="513F7734"/>
    <w:lvl w:ilvl="0">
      <w:start w:val="1"/>
      <w:numFmt w:val="decimal"/>
      <w:suff w:val="space"/>
      <w:lvlText w:val="%1."/>
      <w:lvlJc w:val="left"/>
    </w:lvl>
  </w:abstractNum>
  <w:abstractNum w:abstractNumId="19" w15:restartNumberingAfterBreak="0">
    <w:nsid w:val="572B43C1"/>
    <w:multiLevelType w:val="hybridMultilevel"/>
    <w:tmpl w:val="752CA052"/>
    <w:lvl w:ilvl="0" w:tplc="6304F476">
      <w:start w:val="4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 w15:restartNumberingAfterBreak="0">
    <w:nsid w:val="5B8F35B4"/>
    <w:multiLevelType w:val="hybridMultilevel"/>
    <w:tmpl w:val="2EC6E664"/>
    <w:lvl w:ilvl="0" w:tplc="D9041440">
      <w:start w:val="4"/>
      <w:numFmt w:val="decimal"/>
      <w:lvlText w:val="%1、"/>
      <w:lvlJc w:val="left"/>
      <w:pPr>
        <w:ind w:left="1280" w:hanging="72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21" w15:restartNumberingAfterBreak="0">
    <w:nsid w:val="5FC84D4E"/>
    <w:multiLevelType w:val="multilevel"/>
    <w:tmpl w:val="D17E6DA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2EA670A"/>
    <w:multiLevelType w:val="multilevel"/>
    <w:tmpl w:val="72F4705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47F354E"/>
    <w:multiLevelType w:val="multilevel"/>
    <w:tmpl w:val="3B769B4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8A26B74"/>
    <w:multiLevelType w:val="hybridMultilevel"/>
    <w:tmpl w:val="1E3C5E8E"/>
    <w:lvl w:ilvl="0" w:tplc="61B28852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70" w:hanging="420"/>
      </w:pPr>
    </w:lvl>
    <w:lvl w:ilvl="2" w:tplc="0409001B" w:tentative="1">
      <w:start w:val="1"/>
      <w:numFmt w:val="lowerRoman"/>
      <w:lvlText w:val="%3."/>
      <w:lvlJc w:val="righ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9" w:tentative="1">
      <w:start w:val="1"/>
      <w:numFmt w:val="lowerLetter"/>
      <w:lvlText w:val="%5)"/>
      <w:lvlJc w:val="left"/>
      <w:pPr>
        <w:ind w:left="2730" w:hanging="420"/>
      </w:pPr>
    </w:lvl>
    <w:lvl w:ilvl="5" w:tplc="0409001B" w:tentative="1">
      <w:start w:val="1"/>
      <w:numFmt w:val="lowerRoman"/>
      <w:lvlText w:val="%6."/>
      <w:lvlJc w:val="righ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9" w:tentative="1">
      <w:start w:val="1"/>
      <w:numFmt w:val="lowerLetter"/>
      <w:lvlText w:val="%8)"/>
      <w:lvlJc w:val="left"/>
      <w:pPr>
        <w:ind w:left="3990" w:hanging="420"/>
      </w:pPr>
    </w:lvl>
    <w:lvl w:ilvl="8" w:tplc="0409001B" w:tentative="1">
      <w:start w:val="1"/>
      <w:numFmt w:val="lowerRoman"/>
      <w:lvlText w:val="%9."/>
      <w:lvlJc w:val="right"/>
      <w:pPr>
        <w:ind w:left="4410" w:hanging="420"/>
      </w:pPr>
    </w:lvl>
  </w:abstractNum>
  <w:abstractNum w:abstractNumId="25" w15:restartNumberingAfterBreak="0">
    <w:nsid w:val="6B5A3A2F"/>
    <w:multiLevelType w:val="multilevel"/>
    <w:tmpl w:val="C95086E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38636D3"/>
    <w:multiLevelType w:val="hybridMultilevel"/>
    <w:tmpl w:val="436603B8"/>
    <w:lvl w:ilvl="0" w:tplc="310C10F0">
      <w:start w:val="2"/>
      <w:numFmt w:val="japaneseCounting"/>
      <w:lvlText w:val="%1、"/>
      <w:lvlJc w:val="left"/>
      <w:pPr>
        <w:ind w:left="720" w:hanging="720"/>
      </w:pPr>
      <w:rPr>
        <w:rFonts w:hint="default"/>
        <w:color w:val="000000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7" w15:restartNumberingAfterBreak="0">
    <w:nsid w:val="74B80357"/>
    <w:multiLevelType w:val="hybridMultilevel"/>
    <w:tmpl w:val="77686662"/>
    <w:lvl w:ilvl="0" w:tplc="B054F228">
      <w:start w:val="4"/>
      <w:numFmt w:val="decimal"/>
      <w:lvlText w:val="%1."/>
      <w:lvlJc w:val="left"/>
      <w:pPr>
        <w:ind w:left="9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28" w15:restartNumberingAfterBreak="0">
    <w:nsid w:val="7B152C89"/>
    <w:multiLevelType w:val="multilevel"/>
    <w:tmpl w:val="7F460E9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C187BE0"/>
    <w:multiLevelType w:val="multilevel"/>
    <w:tmpl w:val="2744E3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E361F16"/>
    <w:multiLevelType w:val="multilevel"/>
    <w:tmpl w:val="B2C26A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9"/>
  </w:num>
  <w:num w:numId="3">
    <w:abstractNumId w:val="12"/>
  </w:num>
  <w:num w:numId="4">
    <w:abstractNumId w:val="1"/>
  </w:num>
  <w:num w:numId="5">
    <w:abstractNumId w:val="15"/>
  </w:num>
  <w:num w:numId="6">
    <w:abstractNumId w:val="24"/>
  </w:num>
  <w:num w:numId="7">
    <w:abstractNumId w:val="8"/>
  </w:num>
  <w:num w:numId="8">
    <w:abstractNumId w:val="14"/>
  </w:num>
  <w:num w:numId="9">
    <w:abstractNumId w:val="19"/>
  </w:num>
  <w:num w:numId="10">
    <w:abstractNumId w:val="17"/>
  </w:num>
  <w:num w:numId="11">
    <w:abstractNumId w:val="13"/>
  </w:num>
  <w:num w:numId="12">
    <w:abstractNumId w:val="11"/>
  </w:num>
  <w:num w:numId="13">
    <w:abstractNumId w:val="18"/>
  </w:num>
  <w:num w:numId="14">
    <w:abstractNumId w:val="6"/>
  </w:num>
  <w:num w:numId="15">
    <w:abstractNumId w:val="16"/>
  </w:num>
  <w:num w:numId="16">
    <w:abstractNumId w:val="28"/>
  </w:num>
  <w:num w:numId="17">
    <w:abstractNumId w:val="23"/>
  </w:num>
  <w:num w:numId="18">
    <w:abstractNumId w:val="22"/>
  </w:num>
  <w:num w:numId="19">
    <w:abstractNumId w:val="10"/>
  </w:num>
  <w:num w:numId="20">
    <w:abstractNumId w:val="30"/>
  </w:num>
  <w:num w:numId="21">
    <w:abstractNumId w:val="29"/>
  </w:num>
  <w:num w:numId="22">
    <w:abstractNumId w:val="7"/>
  </w:num>
  <w:num w:numId="23">
    <w:abstractNumId w:val="4"/>
  </w:num>
  <w:num w:numId="24">
    <w:abstractNumId w:val="3"/>
  </w:num>
  <w:num w:numId="25">
    <w:abstractNumId w:val="25"/>
  </w:num>
  <w:num w:numId="26">
    <w:abstractNumId w:val="21"/>
  </w:num>
  <w:num w:numId="27">
    <w:abstractNumId w:val="26"/>
  </w:num>
  <w:num w:numId="28">
    <w:abstractNumId w:val="5"/>
  </w:num>
  <w:num w:numId="29">
    <w:abstractNumId w:val="2"/>
  </w:num>
  <w:num w:numId="30">
    <w:abstractNumId w:val="20"/>
  </w:num>
  <w:num w:numId="3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19A"/>
    <w:rsid w:val="0004328D"/>
    <w:rsid w:val="00092C22"/>
    <w:rsid w:val="000E5209"/>
    <w:rsid w:val="00170605"/>
    <w:rsid w:val="00212256"/>
    <w:rsid w:val="00250B5C"/>
    <w:rsid w:val="0025106B"/>
    <w:rsid w:val="00256EF7"/>
    <w:rsid w:val="00260994"/>
    <w:rsid w:val="00270B8D"/>
    <w:rsid w:val="00295278"/>
    <w:rsid w:val="002E639D"/>
    <w:rsid w:val="00446C2F"/>
    <w:rsid w:val="004C4D28"/>
    <w:rsid w:val="004F7792"/>
    <w:rsid w:val="0052119A"/>
    <w:rsid w:val="00541868"/>
    <w:rsid w:val="00554988"/>
    <w:rsid w:val="00561A60"/>
    <w:rsid w:val="00590231"/>
    <w:rsid w:val="005A1703"/>
    <w:rsid w:val="005A2AD5"/>
    <w:rsid w:val="005C3C47"/>
    <w:rsid w:val="00606E07"/>
    <w:rsid w:val="006216D7"/>
    <w:rsid w:val="006229F0"/>
    <w:rsid w:val="00646187"/>
    <w:rsid w:val="006E2B66"/>
    <w:rsid w:val="00767DB5"/>
    <w:rsid w:val="00772717"/>
    <w:rsid w:val="0087648B"/>
    <w:rsid w:val="00881A5B"/>
    <w:rsid w:val="008A3C2C"/>
    <w:rsid w:val="008A7791"/>
    <w:rsid w:val="008C3548"/>
    <w:rsid w:val="008D2095"/>
    <w:rsid w:val="008F07FF"/>
    <w:rsid w:val="00905ABB"/>
    <w:rsid w:val="0090666E"/>
    <w:rsid w:val="00980A85"/>
    <w:rsid w:val="009A14F7"/>
    <w:rsid w:val="00A24BDA"/>
    <w:rsid w:val="00A93277"/>
    <w:rsid w:val="00B3237C"/>
    <w:rsid w:val="00B5301B"/>
    <w:rsid w:val="00B878BA"/>
    <w:rsid w:val="00C52DD8"/>
    <w:rsid w:val="00D6323B"/>
    <w:rsid w:val="00EA3E82"/>
    <w:rsid w:val="00EB7718"/>
    <w:rsid w:val="00F31471"/>
    <w:rsid w:val="01253372"/>
    <w:rsid w:val="04074EA4"/>
    <w:rsid w:val="081D3549"/>
    <w:rsid w:val="0B3E2245"/>
    <w:rsid w:val="0D4A4F3E"/>
    <w:rsid w:val="0E9E3FF1"/>
    <w:rsid w:val="0F76123D"/>
    <w:rsid w:val="0FBD2D54"/>
    <w:rsid w:val="0FCD552D"/>
    <w:rsid w:val="139D4565"/>
    <w:rsid w:val="156A1844"/>
    <w:rsid w:val="1A5B5BFF"/>
    <w:rsid w:val="209854B7"/>
    <w:rsid w:val="226855EE"/>
    <w:rsid w:val="2585787F"/>
    <w:rsid w:val="26AD77E2"/>
    <w:rsid w:val="2A680AB5"/>
    <w:rsid w:val="2BD80E5D"/>
    <w:rsid w:val="2D9A10C9"/>
    <w:rsid w:val="2EFE0BDB"/>
    <w:rsid w:val="32911D66"/>
    <w:rsid w:val="39B74954"/>
    <w:rsid w:val="3A3B7EDA"/>
    <w:rsid w:val="3BA2329A"/>
    <w:rsid w:val="3EAA48DB"/>
    <w:rsid w:val="3ED71449"/>
    <w:rsid w:val="46DD3374"/>
    <w:rsid w:val="4A834233"/>
    <w:rsid w:val="4AB52E1F"/>
    <w:rsid w:val="4AF34686"/>
    <w:rsid w:val="4D887350"/>
    <w:rsid w:val="51DB5C7E"/>
    <w:rsid w:val="55BD5A2F"/>
    <w:rsid w:val="5A20384C"/>
    <w:rsid w:val="5A317807"/>
    <w:rsid w:val="5E852832"/>
    <w:rsid w:val="5F3D09FC"/>
    <w:rsid w:val="67423054"/>
    <w:rsid w:val="70001383"/>
    <w:rsid w:val="71E52F59"/>
    <w:rsid w:val="74485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C2D5A6B"/>
  <w15:docId w15:val="{8203106D-47F3-43D9-A70B-CF1ECA11C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nhideWhenUsed/>
    <w:qFormat/>
    <w:pPr>
      <w:keepNext/>
      <w:keepLines/>
      <w:numPr>
        <w:ilvl w:val="1"/>
        <w:numId w:val="1"/>
      </w:numPr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semiHidden/>
    <w:unhideWhenUsed/>
    <w:qFormat/>
    <w:pPr>
      <w:keepNext/>
      <w:keepLines/>
      <w:numPr>
        <w:ilvl w:val="2"/>
        <w:numId w:val="1"/>
      </w:numPr>
      <w:spacing w:before="260" w:after="260" w:line="413" w:lineRule="auto"/>
      <w:outlineLvl w:val="2"/>
    </w:pPr>
    <w:rPr>
      <w:b/>
      <w:sz w:val="32"/>
    </w:rPr>
  </w:style>
  <w:style w:type="paragraph" w:styleId="4">
    <w:name w:val="heading 4"/>
    <w:basedOn w:val="a"/>
    <w:next w:val="a"/>
    <w:semiHidden/>
    <w:unhideWhenUsed/>
    <w:qFormat/>
    <w:pPr>
      <w:keepNext/>
      <w:keepLines/>
      <w:numPr>
        <w:ilvl w:val="3"/>
        <w:numId w:val="1"/>
      </w:numPr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paragraph" w:styleId="5">
    <w:name w:val="heading 5"/>
    <w:basedOn w:val="a"/>
    <w:next w:val="a"/>
    <w:semiHidden/>
    <w:unhideWhenUsed/>
    <w:qFormat/>
    <w:pPr>
      <w:keepNext/>
      <w:keepLines/>
      <w:numPr>
        <w:ilvl w:val="4"/>
        <w:numId w:val="1"/>
      </w:numPr>
      <w:spacing w:before="280" w:after="290" w:line="372" w:lineRule="auto"/>
      <w:outlineLvl w:val="4"/>
    </w:pPr>
    <w:rPr>
      <w:b/>
      <w:sz w:val="28"/>
    </w:rPr>
  </w:style>
  <w:style w:type="paragraph" w:styleId="6">
    <w:name w:val="heading 6"/>
    <w:basedOn w:val="a"/>
    <w:next w:val="a"/>
    <w:unhideWhenUsed/>
    <w:qFormat/>
    <w:pPr>
      <w:keepNext/>
      <w:keepLines/>
      <w:numPr>
        <w:ilvl w:val="5"/>
        <w:numId w:val="1"/>
      </w:numPr>
      <w:spacing w:before="240" w:after="64" w:line="317" w:lineRule="auto"/>
      <w:outlineLvl w:val="5"/>
    </w:pPr>
    <w:rPr>
      <w:rFonts w:ascii="Arial" w:eastAsia="黑体" w:hAnsi="Arial"/>
      <w:b/>
      <w:sz w:val="24"/>
    </w:rPr>
  </w:style>
  <w:style w:type="paragraph" w:styleId="7">
    <w:name w:val="heading 7"/>
    <w:basedOn w:val="a"/>
    <w:next w:val="a"/>
    <w:semiHidden/>
    <w:unhideWhenUsed/>
    <w:qFormat/>
    <w:pPr>
      <w:keepNext/>
      <w:keepLines/>
      <w:numPr>
        <w:ilvl w:val="6"/>
        <w:numId w:val="1"/>
      </w:numPr>
      <w:spacing w:before="240" w:after="64" w:line="317" w:lineRule="auto"/>
      <w:outlineLvl w:val="6"/>
    </w:pPr>
    <w:rPr>
      <w:b/>
      <w:sz w:val="24"/>
    </w:rPr>
  </w:style>
  <w:style w:type="paragraph" w:styleId="8">
    <w:name w:val="heading 8"/>
    <w:basedOn w:val="a"/>
    <w:next w:val="a"/>
    <w:semiHidden/>
    <w:unhideWhenUsed/>
    <w:qFormat/>
    <w:pPr>
      <w:keepNext/>
      <w:keepLines/>
      <w:numPr>
        <w:ilvl w:val="7"/>
        <w:numId w:val="1"/>
      </w:numPr>
      <w:spacing w:before="240" w:after="64" w:line="317" w:lineRule="auto"/>
      <w:outlineLvl w:val="7"/>
    </w:pPr>
    <w:rPr>
      <w:rFonts w:ascii="Arial" w:eastAsia="黑体" w:hAnsi="Arial"/>
      <w:sz w:val="24"/>
    </w:rPr>
  </w:style>
  <w:style w:type="paragraph" w:styleId="9">
    <w:name w:val="heading 9"/>
    <w:basedOn w:val="a"/>
    <w:next w:val="a"/>
    <w:semiHidden/>
    <w:unhideWhenUsed/>
    <w:qFormat/>
    <w:pPr>
      <w:keepNext/>
      <w:keepLines/>
      <w:numPr>
        <w:ilvl w:val="8"/>
        <w:numId w:val="1"/>
      </w:numPr>
      <w:spacing w:before="240" w:after="64" w:line="317" w:lineRule="auto"/>
      <w:outlineLvl w:val="8"/>
    </w:pPr>
    <w:rPr>
      <w:rFonts w:ascii="Arial" w:eastAsia="黑体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qFormat/>
    <w:rPr>
      <w:sz w:val="18"/>
    </w:rPr>
  </w:style>
  <w:style w:type="paragraph" w:styleId="a4">
    <w:name w:val="Normal (Web)"/>
    <w:basedOn w:val="a"/>
    <w:qFormat/>
    <w:pPr>
      <w:spacing w:beforeAutospacing="1" w:afterAutospacing="1"/>
      <w:jc w:val="left"/>
    </w:pPr>
    <w:rPr>
      <w:kern w:val="0"/>
      <w:sz w:val="24"/>
    </w:rPr>
  </w:style>
  <w:style w:type="table" w:styleId="a5">
    <w:name w:val="Table Grid"/>
    <w:basedOn w:val="a1"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uiPriority w:val="22"/>
    <w:qFormat/>
    <w:rPr>
      <w:b/>
    </w:rPr>
  </w:style>
  <w:style w:type="paragraph" w:styleId="a7">
    <w:name w:val="List Paragraph"/>
    <w:basedOn w:val="a"/>
    <w:uiPriority w:val="99"/>
    <w:qFormat/>
    <w:pPr>
      <w:ind w:firstLineChars="200" w:firstLine="420"/>
    </w:pPr>
  </w:style>
  <w:style w:type="paragraph" w:styleId="a8">
    <w:name w:val="header"/>
    <w:basedOn w:val="a"/>
    <w:link w:val="a9"/>
    <w:rsid w:val="006216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rsid w:val="006216D7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a">
    <w:name w:val="footer"/>
    <w:basedOn w:val="a"/>
    <w:link w:val="ab"/>
    <w:rsid w:val="006216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b">
    <w:name w:val="页脚 字符"/>
    <w:basedOn w:val="a0"/>
    <w:link w:val="aa"/>
    <w:rsid w:val="006216D7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24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79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543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6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82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46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11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70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201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68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91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922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4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0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3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65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43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7</Pages>
  <Words>414</Words>
  <Characters>2366</Characters>
  <Application>Microsoft Office Word</Application>
  <DocSecurity>0</DocSecurity>
  <Lines>19</Lines>
  <Paragraphs>5</Paragraphs>
  <ScaleCrop>false</ScaleCrop>
  <Company/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1112321564</cp:lastModifiedBy>
  <cp:revision>48</cp:revision>
  <dcterms:created xsi:type="dcterms:W3CDTF">2026-09-15T07:50:00Z</dcterms:created>
  <dcterms:modified xsi:type="dcterms:W3CDTF">2026-11-04T06:33:00Z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eyJoZGlkIjoiNjllNGZmNWRhYTUyYTFlZDA3Y2M0NTFkYmMwMDhmZGEiLCJ1c2VySWQiOiI0MjkyNDgzMTQifQ==</vt:lpwstr>
  </property>
  <property fmtid="{D5CDD505-2E9C-101B-9397-08002B2CF9AE}" pid="4" name="ICV">
    <vt:lpwstr>DE20F4FF94B8449E83743AFA69286636_13</vt:lpwstr>
  </property>
</Properties>
</file>