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22"/>
        </w:rPr>
      </w:pPr>
      <w:r>
        <w:rPr>
          <w:rFonts w:hint="eastAsia" w:ascii="宋体"/>
          <w:b/>
          <w:bCs/>
          <w:sz w:val="22"/>
        </w:rPr>
        <w:t>项目编号：</w:t>
      </w:r>
    </w:p>
    <w:p>
      <w:pPr>
        <w:jc w:val="right"/>
        <w:rPr>
          <w:rFonts w:ascii="宋体"/>
          <w:sz w:val="22"/>
          <w:u w:val="single"/>
        </w:rPr>
      </w:pPr>
    </w:p>
    <w:p>
      <w:pPr>
        <w:jc w:val="center"/>
        <w:rPr>
          <w:rFonts w:ascii="宋体" w:hAnsi="宋体"/>
          <w:sz w:val="44"/>
          <w:szCs w:val="44"/>
        </w:rPr>
      </w:pPr>
    </w:p>
    <w:p>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pPr>
        <w:wordWrap w:val="0"/>
        <w:autoSpaceDE w:val="0"/>
        <w:autoSpaceDN w:val="0"/>
        <w:adjustRightInd w:val="0"/>
        <w:spacing w:before="120" w:after="120" w:line="720" w:lineRule="atLeast"/>
        <w:jc w:val="center"/>
        <w:rPr>
          <w:rFonts w:hint="eastAsia" w:ascii="宋体" w:hAnsi="宋体" w:cs="宋体"/>
          <w:sz w:val="36"/>
          <w:szCs w:val="36"/>
          <w:lang w:val="en-US" w:eastAsia="zh-CN"/>
        </w:rPr>
      </w:pPr>
      <w:r>
        <w:rPr>
          <w:rFonts w:hint="eastAsia" w:ascii="宋体" w:hAnsi="宋体" w:cs="宋体"/>
          <w:sz w:val="36"/>
          <w:szCs w:val="36"/>
          <w:lang w:val="en-US" w:eastAsia="zh-CN"/>
        </w:rPr>
        <w:t>江南院区消防车道划线</w:t>
      </w:r>
    </w:p>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pStyle w:val="2"/>
        <w:rPr>
          <w:snapToGrid w:val="0"/>
          <w:sz w:val="44"/>
        </w:rPr>
      </w:pPr>
    </w:p>
    <w:p>
      <w:pPr>
        <w:rPr>
          <w:snapToGrid w:val="0"/>
          <w:sz w:val="44"/>
        </w:rPr>
      </w:pPr>
    </w:p>
    <w:p>
      <w:pPr>
        <w:pStyle w:val="2"/>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pPr>
        <w:adjustRightInd w:val="0"/>
        <w:spacing w:line="560" w:lineRule="atLeast"/>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四</w:t>
      </w:r>
      <w:r>
        <w:rPr>
          <w:rFonts w:hint="eastAsia"/>
          <w:snapToGrid w:val="0"/>
          <w:sz w:val="36"/>
          <w:szCs w:val="36"/>
        </w:rPr>
        <w:t>年</w:t>
      </w:r>
      <w:r>
        <w:rPr>
          <w:rFonts w:hint="eastAsia" w:ascii="宋体" w:hAnsi="宋体" w:cs="宋体"/>
          <w:sz w:val="36"/>
          <w:szCs w:val="36"/>
          <w:lang w:val="en-US" w:eastAsia="zh-CN"/>
        </w:rPr>
        <w:t>二</w:t>
      </w:r>
      <w:r>
        <w:rPr>
          <w:rFonts w:hint="eastAsia"/>
          <w:snapToGrid w:val="0"/>
          <w:sz w:val="36"/>
          <w:szCs w:val="36"/>
        </w:rPr>
        <w:t>月</w:t>
      </w:r>
    </w:p>
    <w:p>
      <w:pPr>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ind w:firstLine="0"/>
              <w:jc w:val="center"/>
              <w:rPr>
                <w:color w:val="auto"/>
                <w:szCs w:val="24"/>
              </w:rPr>
            </w:pPr>
            <w:r>
              <w:rPr>
                <w:rFonts w:hint="eastAsia"/>
                <w:color w:val="auto"/>
                <w:szCs w:val="24"/>
              </w:rPr>
              <w:t>项号</w:t>
            </w:r>
          </w:p>
        </w:tc>
        <w:tc>
          <w:tcPr>
            <w:tcW w:w="1845" w:type="dxa"/>
            <w:gridSpan w:val="2"/>
            <w:vAlign w:val="center"/>
          </w:tcPr>
          <w:p>
            <w:pPr>
              <w:pStyle w:val="34"/>
              <w:ind w:firstLine="0"/>
              <w:jc w:val="center"/>
              <w:rPr>
                <w:color w:val="auto"/>
                <w:szCs w:val="24"/>
              </w:rPr>
            </w:pPr>
            <w:r>
              <w:rPr>
                <w:rFonts w:hint="eastAsia"/>
                <w:color w:val="auto"/>
                <w:szCs w:val="24"/>
              </w:rPr>
              <w:t>内容</w:t>
            </w:r>
          </w:p>
        </w:tc>
        <w:tc>
          <w:tcPr>
            <w:tcW w:w="6948" w:type="dxa"/>
            <w:vAlign w:val="center"/>
          </w:tcPr>
          <w:p>
            <w:pPr>
              <w:pStyle w:val="34"/>
              <w:ind w:firstLine="0"/>
              <w:jc w:val="center"/>
              <w:rPr>
                <w:color w:val="auto"/>
                <w:szCs w:val="24"/>
              </w:rPr>
            </w:pPr>
            <w:r>
              <w:rPr>
                <w:rFonts w:hint="eastAsia"/>
                <w:color w:val="auto"/>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5" w:type="dxa"/>
            <w:vAlign w:val="center"/>
          </w:tcPr>
          <w:p>
            <w:pPr>
              <w:pStyle w:val="13"/>
              <w:jc w:val="left"/>
              <w:rPr>
                <w:rFonts w:ascii="仿宋_GB2312" w:eastAsia="仿宋_GB2312"/>
                <w:color w:val="auto"/>
                <w:szCs w:val="24"/>
              </w:rPr>
            </w:pPr>
            <w:r>
              <w:rPr>
                <w:rFonts w:hint="eastAsia" w:ascii="仿宋_GB2312" w:eastAsia="仿宋_GB2312"/>
                <w:color w:val="auto"/>
                <w:szCs w:val="24"/>
              </w:rPr>
              <w:t>1</w:t>
            </w:r>
          </w:p>
        </w:tc>
        <w:tc>
          <w:tcPr>
            <w:tcW w:w="1845" w:type="dxa"/>
            <w:gridSpan w:val="2"/>
            <w:vAlign w:val="center"/>
          </w:tcPr>
          <w:p>
            <w:pPr>
              <w:pStyle w:val="13"/>
              <w:jc w:val="left"/>
              <w:rPr>
                <w:rFonts w:ascii="仿宋_GB2312" w:eastAsia="仿宋_GB2312"/>
                <w:color w:val="auto"/>
                <w:szCs w:val="24"/>
              </w:rPr>
            </w:pPr>
            <w:r>
              <w:rPr>
                <w:rFonts w:hint="eastAsia" w:ascii="仿宋_GB2312" w:hAnsi="宋体" w:eastAsia="仿宋_GB2312"/>
                <w:color w:val="auto"/>
                <w:kern w:val="0"/>
                <w:szCs w:val="24"/>
              </w:rPr>
              <w:t>项目名称</w:t>
            </w:r>
          </w:p>
        </w:tc>
        <w:tc>
          <w:tcPr>
            <w:tcW w:w="6948" w:type="dxa"/>
            <w:vAlign w:val="center"/>
          </w:tcPr>
          <w:p>
            <w:pPr>
              <w:snapToGrid w:val="0"/>
              <w:ind w:left="-38" w:leftChars="-18" w:firstLine="26" w:firstLineChars="11"/>
              <w:jc w:val="left"/>
              <w:rPr>
                <w:rFonts w:hint="default" w:ascii="仿宋_GB2312" w:hAnsi="宋体" w:eastAsia="仿宋_GB2312"/>
                <w:color w:val="auto"/>
                <w:kern w:val="0"/>
                <w:sz w:val="24"/>
                <w:lang w:val="en-US" w:eastAsia="zh-CN"/>
              </w:rPr>
            </w:pPr>
            <w:r>
              <w:rPr>
                <w:rFonts w:hint="eastAsia" w:ascii="仿宋_GB2312" w:hAnsi="宋体" w:eastAsia="仿宋_GB2312"/>
                <w:color w:val="auto"/>
                <w:kern w:val="0"/>
                <w:sz w:val="24"/>
                <w:lang w:val="en-US" w:eastAsia="zh-CN"/>
              </w:rPr>
              <w:t>重庆医科大学附属第二医院江南院区消防车道划线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2</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项目概况</w:t>
            </w:r>
          </w:p>
        </w:tc>
        <w:tc>
          <w:tcPr>
            <w:tcW w:w="6948" w:type="dxa"/>
            <w:vAlign w:val="center"/>
          </w:tcPr>
          <w:p>
            <w:pPr>
              <w:rPr>
                <w:rFonts w:hint="default" w:ascii="仿宋_GB2312" w:eastAsia="仿宋_GB2312"/>
                <w:color w:val="auto"/>
                <w:sz w:val="24"/>
                <w:lang w:val="en-US" w:eastAsia="zh-CN"/>
              </w:rPr>
            </w:pPr>
            <w:r>
              <w:rPr>
                <w:rFonts w:hint="eastAsia" w:ascii="仿宋_GB2312" w:eastAsia="仿宋_GB2312"/>
                <w:color w:val="auto"/>
                <w:sz w:val="24"/>
              </w:rPr>
              <w:t>1.项目地点：</w:t>
            </w:r>
            <w:r>
              <w:rPr>
                <w:rFonts w:hint="eastAsia" w:ascii="仿宋_GB2312" w:eastAsia="仿宋_GB2312"/>
                <w:color w:val="auto"/>
                <w:sz w:val="24"/>
                <w:lang w:val="en-US" w:eastAsia="zh-CN"/>
              </w:rPr>
              <w:t>重庆市南岸区天文大道288号</w:t>
            </w:r>
          </w:p>
          <w:p>
            <w:pPr>
              <w:rPr>
                <w:rFonts w:hint="default" w:ascii="仿宋_GB2312" w:eastAsia="仿宋_GB2312"/>
                <w:color w:val="auto"/>
                <w:sz w:val="24"/>
                <w:lang w:val="en-US" w:eastAsia="zh-CN"/>
              </w:rPr>
            </w:pPr>
            <w:r>
              <w:rPr>
                <w:rFonts w:hint="eastAsia" w:ascii="仿宋_GB2312" w:eastAsia="仿宋_GB2312"/>
                <w:color w:val="auto"/>
                <w:sz w:val="24"/>
              </w:rPr>
              <w:t>2.工期：</w:t>
            </w:r>
            <w:r>
              <w:rPr>
                <w:rFonts w:hint="eastAsia" w:ascii="仿宋_GB2312" w:eastAsia="仿宋_GB2312"/>
                <w:color w:val="auto"/>
                <w:sz w:val="24"/>
                <w:lang w:val="en-US" w:eastAsia="zh-CN"/>
              </w:rPr>
              <w:t>5天</w:t>
            </w:r>
          </w:p>
          <w:p>
            <w:pPr>
              <w:rPr>
                <w:rFonts w:ascii="仿宋_GB2312" w:eastAsia="仿宋_GB2312"/>
                <w:color w:val="auto"/>
                <w:sz w:val="24"/>
              </w:rPr>
            </w:pPr>
            <w:r>
              <w:rPr>
                <w:rFonts w:hint="eastAsia" w:ascii="仿宋_GB2312" w:eastAsia="仿宋_GB2312"/>
                <w:color w:val="auto"/>
                <w:sz w:val="24"/>
              </w:rPr>
              <w:t>3.质量要求：符合国家和重庆市现行有关施工质量验收规范要求，并达到合格标准。</w:t>
            </w:r>
          </w:p>
          <w:p>
            <w:pPr>
              <w:rPr>
                <w:rFonts w:hint="default" w:eastAsia="仿宋_GB2312"/>
                <w:color w:val="auto"/>
                <w:lang w:val="en-US" w:eastAsia="zh-CN"/>
              </w:rPr>
            </w:pPr>
            <w:r>
              <w:rPr>
                <w:rFonts w:hint="eastAsia" w:ascii="仿宋_GB2312" w:eastAsia="仿宋_GB2312"/>
                <w:color w:val="auto"/>
                <w:sz w:val="24"/>
              </w:rPr>
              <w:t>4.质保期（验收合格之日起）：</w:t>
            </w:r>
            <w:r>
              <w:rPr>
                <w:rFonts w:hint="eastAsia" w:ascii="仿宋_GB2312" w:eastAsia="仿宋_GB2312"/>
                <w:color w:val="auto"/>
                <w:sz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3</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施工内容及技术要求</w:t>
            </w:r>
          </w:p>
        </w:tc>
        <w:tc>
          <w:tcPr>
            <w:tcW w:w="6948" w:type="dxa"/>
            <w:vAlign w:val="center"/>
          </w:tcPr>
          <w:p>
            <w:pPr>
              <w:numPr>
                <w:ilvl w:val="0"/>
                <w:numId w:val="3"/>
              </w:numPr>
              <w:rPr>
                <w:rFonts w:hint="eastAsia" w:ascii="仿宋_GB2312" w:eastAsia="仿宋_GB2312"/>
                <w:color w:val="auto"/>
                <w:sz w:val="24"/>
                <w:lang w:val="en-US" w:eastAsia="zh-CN"/>
              </w:rPr>
            </w:pPr>
            <w:r>
              <w:rPr>
                <w:rFonts w:hint="eastAsia" w:ascii="仿宋_GB2312" w:eastAsia="仿宋_GB2312"/>
                <w:color w:val="auto"/>
                <w:sz w:val="24"/>
                <w:lang w:val="en-US" w:eastAsia="zh-CN"/>
              </w:rPr>
              <w:t>在江南院区对应区域划消防车道线，根据现场情况划线，要求合规、美观。</w:t>
            </w:r>
          </w:p>
          <w:p>
            <w:pPr>
              <w:numPr>
                <w:ilvl w:val="0"/>
                <w:numId w:val="0"/>
              </w:numPr>
              <w:rPr>
                <w:rFonts w:hint="eastAsia" w:ascii="仿宋_GB2312" w:eastAsia="仿宋_GB2312"/>
                <w:color w:val="auto"/>
                <w:sz w:val="24"/>
                <w:lang w:val="en-US" w:eastAsia="zh-CN"/>
              </w:rPr>
            </w:pPr>
            <w:r>
              <w:rPr>
                <w:rFonts w:hint="eastAsia" w:ascii="仿宋_GB2312" w:eastAsia="仿宋_GB2312"/>
                <w:color w:val="auto"/>
                <w:sz w:val="24"/>
                <w:lang w:val="en-US" w:eastAsia="zh-CN"/>
              </w:rPr>
              <w:t>划线要求详情见附件：</w:t>
            </w:r>
          </w:p>
          <w:p>
            <w:pPr>
              <w:pStyle w:val="2"/>
              <w:rPr>
                <w:rFonts w:hint="eastAsia" w:ascii="仿宋_GB2312" w:hAnsi="宋体" w:eastAsia="仿宋_GB2312"/>
                <w:kern w:val="0"/>
                <w:sz w:val="24"/>
                <w:lang w:val="en-US" w:eastAsia="zh-CN"/>
              </w:rPr>
            </w:pPr>
            <w:r>
              <w:rPr>
                <w:rFonts w:hint="eastAsia" w:ascii="仿宋_GB2312" w:eastAsia="仿宋_GB2312"/>
                <w:color w:val="auto"/>
                <w:sz w:val="24"/>
                <w:lang w:val="en-US" w:eastAsia="zh-CN"/>
              </w:rPr>
              <w:t>附件1：</w:t>
            </w:r>
            <w:r>
              <w:rPr>
                <w:rFonts w:hint="eastAsia" w:ascii="仿宋_GB2312" w:hAnsi="宋体" w:eastAsia="仿宋_GB2312"/>
                <w:kern w:val="0"/>
                <w:sz w:val="24"/>
                <w:lang w:val="en-US" w:eastAsia="zh-CN"/>
              </w:rPr>
              <w:t>江南院区消防车道划线清单及要求</w:t>
            </w:r>
          </w:p>
          <w:p>
            <w:pPr>
              <w:rPr>
                <w:rFonts w:hint="default"/>
                <w:lang w:val="en-US" w:eastAsia="zh-CN"/>
              </w:rPr>
            </w:pPr>
            <w:r>
              <w:rPr>
                <w:rFonts w:hint="eastAsia" w:ascii="仿宋_GB2312" w:hAnsi="宋体" w:eastAsia="仿宋_GB2312"/>
                <w:kern w:val="0"/>
                <w:sz w:val="24"/>
                <w:lang w:val="en-US" w:eastAsia="zh-CN"/>
              </w:rPr>
              <w:t>附件2：江南院区消防车道划线位置示意图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4</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转包</w:t>
            </w:r>
          </w:p>
        </w:tc>
        <w:tc>
          <w:tcPr>
            <w:tcW w:w="6948" w:type="dxa"/>
            <w:vAlign w:val="center"/>
          </w:tcPr>
          <w:p>
            <w:pPr>
              <w:rPr>
                <w:rFonts w:ascii="仿宋_GB2312" w:eastAsia="仿宋_GB2312"/>
                <w:color w:val="auto"/>
                <w:sz w:val="24"/>
              </w:rPr>
            </w:pPr>
            <w:r>
              <w:rPr>
                <w:rFonts w:hint="eastAsia" w:ascii="仿宋_GB2312" w:eastAsia="仿宋_GB2312"/>
                <w:color w:val="auto"/>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5</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评选原则</w:t>
            </w:r>
          </w:p>
        </w:tc>
        <w:tc>
          <w:tcPr>
            <w:tcW w:w="6948" w:type="dxa"/>
            <w:vAlign w:val="center"/>
          </w:tcPr>
          <w:p>
            <w:pPr>
              <w:pStyle w:val="34"/>
              <w:spacing w:line="240" w:lineRule="auto"/>
              <w:ind w:firstLine="0"/>
              <w:jc w:val="left"/>
              <w:rPr>
                <w:rFonts w:hint="eastAsia" w:eastAsia="仿宋_GB2312"/>
                <w:color w:val="auto"/>
                <w:lang w:eastAsia="zh-CN"/>
              </w:rPr>
            </w:pPr>
            <w:r>
              <w:rPr>
                <w:rFonts w:hint="eastAsia" w:hAnsi="Times New Roman"/>
                <w:color w:val="auto"/>
                <w:kern w:val="2"/>
                <w:szCs w:val="24"/>
              </w:rPr>
              <w:t>初评通过的基础上，最低价中选</w:t>
            </w:r>
            <w:r>
              <w:rPr>
                <w:rFonts w:hint="eastAsia" w:hAnsi="Times New Roman"/>
                <w:color w:val="auto"/>
                <w:kern w:val="2"/>
                <w:szCs w:val="24"/>
                <w:lang w:eastAsia="zh-CN"/>
              </w:rPr>
              <w:t>，</w:t>
            </w:r>
            <w:r>
              <w:rPr>
                <w:rFonts w:hint="eastAsia" w:hAnsi="Times New Roman"/>
                <w:color w:val="auto"/>
                <w:kern w:val="2"/>
                <w:szCs w:val="24"/>
              </w:rPr>
              <w:t>本项目无二次报价</w:t>
            </w:r>
            <w:r>
              <w:rPr>
                <w:rFonts w:hint="eastAsia" w:hAnsi="Times New Roman"/>
                <w:color w:val="auto"/>
                <w:kern w:val="2"/>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6</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竞选单位资格条件</w:t>
            </w:r>
          </w:p>
        </w:tc>
        <w:tc>
          <w:tcPr>
            <w:tcW w:w="6948" w:type="dxa"/>
            <w:vAlign w:val="center"/>
          </w:tcPr>
          <w:p>
            <w:pPr>
              <w:rPr>
                <w:rFonts w:ascii="仿宋_GB2312" w:eastAsia="仿宋_GB2312"/>
                <w:color w:val="auto"/>
                <w:sz w:val="24"/>
              </w:rPr>
            </w:pPr>
            <w:r>
              <w:rPr>
                <w:rFonts w:hint="eastAsia" w:ascii="仿宋_GB2312" w:eastAsia="仿宋_GB2312"/>
                <w:color w:val="auto"/>
                <w:sz w:val="24"/>
              </w:rPr>
              <w:t>（一）基本资格条件：</w:t>
            </w:r>
          </w:p>
          <w:p>
            <w:pPr>
              <w:rPr>
                <w:rFonts w:ascii="仿宋_GB2312" w:eastAsia="仿宋_GB2312"/>
                <w:color w:val="auto"/>
                <w:sz w:val="24"/>
              </w:rPr>
            </w:pPr>
            <w:r>
              <w:rPr>
                <w:rFonts w:hint="eastAsia" w:ascii="仿宋_GB2312" w:eastAsia="仿宋_GB2312"/>
                <w:color w:val="auto"/>
                <w:sz w:val="24"/>
              </w:rPr>
              <w:t>1.竞选单位为中华人民共和国境内依法注册、具有独立法人资格。具备在有效期内的营业执照。【提供 “三证合一”的营业执照复印件并加盖鲜章，原件备查】</w:t>
            </w:r>
          </w:p>
          <w:p>
            <w:pPr>
              <w:pStyle w:val="2"/>
              <w:rPr>
                <w:rFonts w:hint="eastAsia" w:eastAsia="仿宋_GB2312"/>
                <w:color w:val="auto"/>
                <w:lang w:val="en-US" w:eastAsia="zh-CN"/>
              </w:rPr>
            </w:pPr>
            <w:r>
              <w:rPr>
                <w:rFonts w:hint="eastAsia" w:ascii="仿宋_GB2312" w:eastAsia="仿宋_GB2312"/>
                <w:color w:val="auto"/>
                <w:sz w:val="24"/>
              </w:rPr>
              <w:t>2.法定代表人授权委托书【格式4】</w:t>
            </w:r>
            <w:r>
              <w:rPr>
                <w:rFonts w:hint="eastAsia" w:ascii="仿宋_GB2312" w:eastAsia="仿宋_GB2312"/>
                <w:color w:val="auto"/>
                <w:sz w:val="24"/>
                <w:lang w:val="en-US" w:eastAsia="zh-CN"/>
              </w:rPr>
              <w:t xml:space="preserve"> </w:t>
            </w:r>
          </w:p>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（二）特定资格条件：</w:t>
            </w:r>
          </w:p>
          <w:p>
            <w:pPr>
              <w:pStyle w:val="2"/>
              <w:rPr>
                <w:color w:val="auto"/>
              </w:rPr>
            </w:pPr>
            <w:r>
              <w:rPr>
                <w:rFonts w:hint="eastAsia" w:ascii="仿宋_GB2312" w:eastAsia="仿宋_GB2312"/>
                <w:color w:val="auto"/>
                <w:sz w:val="24"/>
              </w:rPr>
              <w:t>1.竞选公司必须有</w:t>
            </w:r>
            <w:r>
              <w:rPr>
                <w:rFonts w:hint="eastAsia" w:ascii="仿宋_GB2312" w:eastAsia="仿宋_GB2312"/>
                <w:color w:val="auto"/>
                <w:sz w:val="24"/>
                <w:lang w:val="en-US" w:eastAsia="zh-CN"/>
              </w:rPr>
              <w:t>划线</w:t>
            </w:r>
            <w:r>
              <w:rPr>
                <w:rFonts w:hint="eastAsia" w:ascii="仿宋_GB2312" w:eastAsia="仿宋_GB2312"/>
                <w:color w:val="auto"/>
                <w:sz w:val="24"/>
              </w:rPr>
              <w:t>相关的业绩，并提供</w:t>
            </w:r>
            <w:r>
              <w:rPr>
                <w:rFonts w:hint="eastAsia" w:ascii="仿宋_GB2312" w:eastAsia="仿宋_GB2312"/>
                <w:color w:val="auto"/>
                <w:sz w:val="24"/>
                <w:lang w:val="en-US" w:eastAsia="zh-CN"/>
              </w:rPr>
              <w:t>2021年1月1日至今1</w:t>
            </w:r>
            <w:r>
              <w:rPr>
                <w:rFonts w:hint="eastAsia" w:ascii="仿宋_GB2312" w:eastAsia="仿宋_GB2312"/>
                <w:color w:val="auto"/>
                <w:sz w:val="24"/>
              </w:rPr>
              <w:t>个类似业绩合同，单个合同总价不低于</w:t>
            </w:r>
            <w:r>
              <w:rPr>
                <w:rFonts w:hint="eastAsia" w:ascii="仿宋_GB2312" w:eastAsia="仿宋_GB2312"/>
                <w:color w:val="auto"/>
                <w:sz w:val="24"/>
                <w:lang w:val="en-US" w:eastAsia="zh-CN"/>
              </w:rPr>
              <w:t>1</w:t>
            </w:r>
            <w:r>
              <w:rPr>
                <w:rFonts w:hint="eastAsia" w:ascii="仿宋_GB2312" w:eastAsia="仿宋_GB2312"/>
                <w:color w:val="auto"/>
                <w:sz w:val="24"/>
              </w:rPr>
              <w:t>万元（提供合同关键页复印件，关键页包括体现合同标的、合同金额、签字盖章页）。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7</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项目最高限价</w:t>
            </w:r>
          </w:p>
        </w:tc>
        <w:tc>
          <w:tcPr>
            <w:tcW w:w="6948" w:type="dxa"/>
            <w:vAlign w:val="center"/>
          </w:tcPr>
          <w:p>
            <w:pPr>
              <w:pStyle w:val="34"/>
              <w:tabs>
                <w:tab w:val="left" w:pos="423"/>
                <w:tab w:val="clear" w:pos="900"/>
              </w:tabs>
              <w:spacing w:line="240" w:lineRule="auto"/>
              <w:ind w:firstLine="0"/>
              <w:rPr>
                <w:color w:val="auto"/>
              </w:rPr>
            </w:pPr>
            <w:r>
              <w:rPr>
                <w:rFonts w:hint="eastAsia"/>
                <w:color w:val="auto"/>
                <w:lang w:val="en-US" w:eastAsia="zh-CN"/>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8</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费用报价方式</w:t>
            </w:r>
          </w:p>
        </w:tc>
        <w:tc>
          <w:tcPr>
            <w:tcW w:w="6948" w:type="dxa"/>
            <w:vAlign w:val="center"/>
          </w:tcPr>
          <w:p>
            <w:pPr>
              <w:pStyle w:val="34"/>
              <w:numPr>
                <w:ilvl w:val="0"/>
                <w:numId w:val="4"/>
              </w:numPr>
              <w:tabs>
                <w:tab w:val="left" w:pos="423"/>
                <w:tab w:val="clear" w:pos="900"/>
              </w:tabs>
              <w:spacing w:line="240" w:lineRule="auto"/>
              <w:ind w:firstLine="0"/>
              <w:rPr>
                <w:color w:val="auto"/>
              </w:rPr>
            </w:pPr>
            <w:r>
              <w:rPr>
                <w:rFonts w:hint="eastAsia"/>
                <w:color w:val="auto"/>
              </w:rPr>
              <w:t>本项目报价采用总价包干</w:t>
            </w:r>
            <w:r>
              <w:rPr>
                <w:rFonts w:hint="eastAsia"/>
                <w:color w:val="auto"/>
                <w:lang w:eastAsia="zh-CN"/>
              </w:rPr>
              <w:t>。</w:t>
            </w:r>
            <w:r>
              <w:rPr>
                <w:rFonts w:hint="eastAsia"/>
                <w:color w:val="auto"/>
              </w:rPr>
              <w:t>竞选报价中已涵盖本工程全部工作内容，包含但不限于设备产品购置费、</w:t>
            </w:r>
            <w:r>
              <w:rPr>
                <w:rFonts w:hint="eastAsia"/>
                <w:color w:val="auto"/>
                <w:lang w:val="en-US" w:eastAsia="zh-CN"/>
              </w:rPr>
              <w:t>材料费、</w:t>
            </w:r>
            <w:r>
              <w:rPr>
                <w:rFonts w:hint="eastAsia"/>
                <w:color w:val="auto"/>
              </w:rPr>
              <w:t>运杂费、安装调试费、搬运费、专利费、技术资料费、质保期内的维护、维修费、人工费、培训费、保险、利润、税金等所有费用。由各竞选单位自行根据自身实力进行报价，报价中选后不得调整。</w:t>
            </w:r>
          </w:p>
          <w:p>
            <w:pPr>
              <w:pStyle w:val="34"/>
              <w:tabs>
                <w:tab w:val="left" w:pos="423"/>
                <w:tab w:val="clear" w:pos="900"/>
              </w:tabs>
              <w:spacing w:line="240" w:lineRule="auto"/>
              <w:ind w:firstLine="0"/>
              <w:rPr>
                <w:color w:val="auto"/>
              </w:rPr>
            </w:pPr>
            <w:r>
              <w:rPr>
                <w:rFonts w:hint="eastAsia"/>
                <w:color w:val="auto"/>
              </w:rPr>
              <w:t>2.竞选单位总报价不得超过项目最高限价，否则作否决处理。</w:t>
            </w:r>
          </w:p>
          <w:p>
            <w:pPr>
              <w:pStyle w:val="34"/>
              <w:tabs>
                <w:tab w:val="left" w:pos="423"/>
                <w:tab w:val="clear" w:pos="900"/>
              </w:tabs>
              <w:spacing w:line="240" w:lineRule="auto"/>
              <w:ind w:firstLine="0"/>
              <w:rPr>
                <w:color w:val="auto"/>
              </w:rPr>
            </w:pPr>
            <w:r>
              <w:rPr>
                <w:rFonts w:hint="eastAsia"/>
                <w:color w:val="auto"/>
              </w:rPr>
              <w:t>3.竞选单位应自行踏勘工程现场及周围环境，以便获取竞选单位须自已负责的有关编制文件报价清单和签署合同所需的所有资料。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9</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费用支付</w:t>
            </w:r>
          </w:p>
          <w:p>
            <w:pPr>
              <w:pStyle w:val="34"/>
              <w:spacing w:line="240" w:lineRule="auto"/>
              <w:ind w:firstLine="0"/>
              <w:jc w:val="left"/>
              <w:rPr>
                <w:color w:val="auto"/>
                <w:szCs w:val="24"/>
              </w:rPr>
            </w:pPr>
          </w:p>
        </w:tc>
        <w:tc>
          <w:tcPr>
            <w:tcW w:w="6948" w:type="dxa"/>
            <w:vAlign w:val="center"/>
          </w:tcPr>
          <w:p>
            <w:pPr>
              <w:ind w:firstLine="480" w:firstLineChars="200"/>
              <w:jc w:val="left"/>
              <w:rPr>
                <w:rFonts w:ascii="仿宋_GB2312" w:hAnsi="宋体" w:eastAsia="仿宋_GB2312"/>
                <w:color w:val="auto"/>
                <w:kern w:val="0"/>
                <w:sz w:val="24"/>
              </w:rPr>
            </w:pPr>
            <w:r>
              <w:rPr>
                <w:rFonts w:hint="eastAsia" w:ascii="仿宋_GB2312" w:hAnsi="宋体" w:eastAsia="仿宋_GB2312"/>
                <w:color w:val="auto"/>
                <w:kern w:val="0"/>
                <w:sz w:val="24"/>
              </w:rPr>
              <w:t>1.本项目无预付款，项目验收</w:t>
            </w:r>
            <w:r>
              <w:rPr>
                <w:rFonts w:hint="eastAsia" w:ascii="仿宋_GB2312" w:hAnsi="宋体" w:eastAsia="仿宋_GB2312"/>
                <w:color w:val="auto"/>
                <w:kern w:val="0"/>
                <w:sz w:val="24"/>
                <w:lang w:val="en-US" w:eastAsia="zh-CN"/>
              </w:rPr>
              <w:t>通过</w:t>
            </w:r>
            <w:r>
              <w:rPr>
                <w:rFonts w:hint="eastAsia" w:ascii="仿宋_GB2312" w:hAnsi="宋体" w:eastAsia="仿宋_GB2312"/>
                <w:color w:val="auto"/>
                <w:kern w:val="0"/>
                <w:sz w:val="24"/>
              </w:rPr>
              <w:t>并投入使用，采购人收到中选单位</w:t>
            </w:r>
            <w:r>
              <w:rPr>
                <w:rFonts w:hint="eastAsia" w:ascii="仿宋_GB2312" w:hAnsi="宋体" w:eastAsia="仿宋_GB2312"/>
                <w:color w:val="auto"/>
                <w:kern w:val="0"/>
                <w:sz w:val="24"/>
                <w:lang w:val="en-US" w:eastAsia="zh-CN"/>
              </w:rPr>
              <w:t>开具的发票后，</w:t>
            </w:r>
            <w:r>
              <w:rPr>
                <w:rFonts w:hint="eastAsia" w:ascii="仿宋_GB2312" w:hAnsi="宋体" w:eastAsia="仿宋_GB2312"/>
                <w:color w:val="auto"/>
                <w:kern w:val="0"/>
                <w:sz w:val="24"/>
              </w:rPr>
              <w:t>支付合同价款的100%。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10</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文件组成</w:t>
            </w:r>
          </w:p>
        </w:tc>
        <w:tc>
          <w:tcPr>
            <w:tcW w:w="6948" w:type="dxa"/>
            <w:vAlign w:val="center"/>
          </w:tcPr>
          <w:p>
            <w:pPr>
              <w:pStyle w:val="34"/>
              <w:spacing w:line="240" w:lineRule="auto"/>
              <w:ind w:firstLine="0"/>
              <w:jc w:val="left"/>
              <w:rPr>
                <w:color w:val="auto"/>
                <w:szCs w:val="24"/>
              </w:rPr>
            </w:pPr>
            <w:r>
              <w:rPr>
                <w:rFonts w:hint="eastAsia"/>
                <w:color w:val="auto"/>
                <w:szCs w:val="24"/>
              </w:rPr>
              <w:t>1.评审条款差异表（格式1）</w:t>
            </w:r>
          </w:p>
          <w:p>
            <w:pPr>
              <w:pStyle w:val="34"/>
              <w:spacing w:line="240" w:lineRule="auto"/>
              <w:ind w:firstLine="0"/>
              <w:jc w:val="left"/>
              <w:rPr>
                <w:color w:val="auto"/>
                <w:szCs w:val="24"/>
              </w:rPr>
            </w:pPr>
            <w:r>
              <w:rPr>
                <w:rFonts w:hint="eastAsia"/>
                <w:color w:val="auto"/>
                <w:szCs w:val="24"/>
              </w:rPr>
              <w:t>2.竞选函（格式2）（分项报价清单</w:t>
            </w:r>
            <w:r>
              <w:rPr>
                <w:rFonts w:hint="eastAsia"/>
                <w:color w:val="auto"/>
                <w:szCs w:val="24"/>
                <w:lang w:eastAsia="zh-CN"/>
              </w:rPr>
              <w:t>（</w:t>
            </w:r>
            <w:r>
              <w:rPr>
                <w:rFonts w:hint="eastAsia"/>
                <w:color w:val="auto"/>
                <w:szCs w:val="24"/>
                <w:lang w:val="en-US" w:eastAsia="zh-CN"/>
              </w:rPr>
              <w:t>参考附件1</w:t>
            </w:r>
            <w:r>
              <w:rPr>
                <w:rFonts w:hint="eastAsia"/>
                <w:color w:val="auto"/>
                <w:szCs w:val="24"/>
                <w:lang w:eastAsia="zh-CN"/>
              </w:rPr>
              <w:t>）</w:t>
            </w:r>
            <w:r>
              <w:rPr>
                <w:rFonts w:hint="eastAsia"/>
                <w:color w:val="auto"/>
                <w:szCs w:val="24"/>
              </w:rPr>
              <w:t>，请添加到格式2后面）</w:t>
            </w:r>
          </w:p>
          <w:p>
            <w:pPr>
              <w:pStyle w:val="34"/>
              <w:spacing w:line="240" w:lineRule="auto"/>
              <w:ind w:firstLine="0"/>
              <w:jc w:val="left"/>
              <w:rPr>
                <w:color w:val="auto"/>
                <w:szCs w:val="24"/>
              </w:rPr>
            </w:pPr>
            <w:r>
              <w:rPr>
                <w:rFonts w:hint="eastAsia"/>
                <w:color w:val="auto"/>
                <w:szCs w:val="24"/>
              </w:rPr>
              <w:t>3.</w:t>
            </w:r>
            <w:r>
              <w:rPr>
                <w:rFonts w:hint="eastAsia"/>
                <w:color w:val="auto"/>
              </w:rPr>
              <w:t xml:space="preserve"> </w:t>
            </w:r>
            <w:r>
              <w:rPr>
                <w:rFonts w:hint="eastAsia"/>
                <w:color w:val="auto"/>
                <w:szCs w:val="24"/>
              </w:rPr>
              <w:t>施工内容及技术要求响应资料【要求详见采购文件3施工内容及技术要求，并提供承诺书（格式3）】</w:t>
            </w:r>
          </w:p>
          <w:p>
            <w:pPr>
              <w:pStyle w:val="34"/>
              <w:spacing w:line="240" w:lineRule="auto"/>
              <w:ind w:firstLine="0"/>
              <w:jc w:val="left"/>
              <w:rPr>
                <w:color w:val="auto"/>
                <w:szCs w:val="24"/>
              </w:rPr>
            </w:pPr>
            <w:r>
              <w:rPr>
                <w:rFonts w:hint="eastAsia"/>
                <w:color w:val="auto"/>
                <w:szCs w:val="24"/>
              </w:rPr>
              <w:t>4.基本资格条件证明材料：</w:t>
            </w:r>
          </w:p>
          <w:p>
            <w:pPr>
              <w:pStyle w:val="34"/>
              <w:spacing w:line="240" w:lineRule="auto"/>
              <w:ind w:firstLine="240" w:firstLineChars="100"/>
              <w:jc w:val="left"/>
              <w:rPr>
                <w:color w:val="auto"/>
                <w:szCs w:val="24"/>
              </w:rPr>
            </w:pPr>
            <w:r>
              <w:rPr>
                <w:rFonts w:hint="eastAsia"/>
                <w:color w:val="auto"/>
                <w:szCs w:val="24"/>
              </w:rPr>
              <w:t>①企业营业执照【提供复印件需加盖公章（原件备查）】</w:t>
            </w:r>
          </w:p>
          <w:p>
            <w:pPr>
              <w:pStyle w:val="34"/>
              <w:spacing w:line="240" w:lineRule="auto"/>
              <w:ind w:firstLine="240" w:firstLineChars="100"/>
              <w:jc w:val="left"/>
              <w:rPr>
                <w:color w:val="auto"/>
                <w:szCs w:val="24"/>
              </w:rPr>
            </w:pPr>
            <w:r>
              <w:rPr>
                <w:rFonts w:hint="eastAsia"/>
                <w:color w:val="auto"/>
                <w:szCs w:val="24"/>
              </w:rPr>
              <w:t>②法定代表人授权委托书（格式4）</w:t>
            </w:r>
          </w:p>
          <w:p>
            <w:pPr>
              <w:pStyle w:val="34"/>
              <w:spacing w:line="240" w:lineRule="auto"/>
              <w:ind w:firstLine="0"/>
              <w:jc w:val="left"/>
              <w:rPr>
                <w:color w:val="auto"/>
                <w:szCs w:val="24"/>
              </w:rPr>
            </w:pPr>
            <w:r>
              <w:rPr>
                <w:rFonts w:hint="eastAsia"/>
                <w:color w:val="auto"/>
                <w:szCs w:val="24"/>
              </w:rPr>
              <w:t>5.特定资格条件证明材料【要求详见采购文件6竞选单位资格条件（二）】</w:t>
            </w:r>
          </w:p>
          <w:p>
            <w:pPr>
              <w:pStyle w:val="34"/>
              <w:spacing w:line="240" w:lineRule="auto"/>
              <w:ind w:firstLine="0"/>
              <w:jc w:val="left"/>
              <w:rPr>
                <w:color w:val="auto"/>
                <w:szCs w:val="24"/>
              </w:rPr>
            </w:pPr>
            <w:r>
              <w:rPr>
                <w:rFonts w:hint="eastAsia"/>
                <w:color w:val="auto"/>
                <w:szCs w:val="24"/>
              </w:rPr>
              <w:t>6.其他商务、技术等证明材料【根据评选办法自行编制，格式自拟】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11</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文件格式</w:t>
            </w:r>
          </w:p>
        </w:tc>
        <w:tc>
          <w:tcPr>
            <w:tcW w:w="6948" w:type="dxa"/>
            <w:vAlign w:val="center"/>
          </w:tcPr>
          <w:p>
            <w:pPr>
              <w:pStyle w:val="34"/>
              <w:spacing w:line="240" w:lineRule="auto"/>
              <w:ind w:firstLine="0"/>
              <w:jc w:val="left"/>
              <w:rPr>
                <w:color w:val="auto"/>
                <w:szCs w:val="24"/>
              </w:rPr>
            </w:pPr>
            <w:r>
              <w:rPr>
                <w:rFonts w:hint="eastAsia"/>
                <w:color w:val="auto"/>
                <w:szCs w:val="24"/>
              </w:rPr>
              <w:t>1.签字盖章要求</w:t>
            </w:r>
          </w:p>
          <w:p>
            <w:pPr>
              <w:pStyle w:val="34"/>
              <w:spacing w:line="240" w:lineRule="auto"/>
              <w:ind w:firstLine="0"/>
              <w:jc w:val="left"/>
              <w:rPr>
                <w:color w:val="auto"/>
                <w:szCs w:val="24"/>
              </w:rPr>
            </w:pPr>
            <w:r>
              <w:rPr>
                <w:rFonts w:hint="eastAsia"/>
                <w:color w:val="auto"/>
                <w:szCs w:val="24"/>
              </w:rPr>
              <w:t>1.1文件正、副本封面均须法定代表人或其委托代理人签字、加盖竞选单位公章（鲜章），正、副本均须加盖骑缝章（鲜章）；</w:t>
            </w:r>
          </w:p>
          <w:p>
            <w:pPr>
              <w:pStyle w:val="34"/>
              <w:spacing w:line="240" w:lineRule="auto"/>
              <w:ind w:firstLine="0"/>
              <w:jc w:val="left"/>
              <w:rPr>
                <w:color w:val="auto"/>
                <w:szCs w:val="24"/>
              </w:rPr>
            </w:pPr>
            <w:r>
              <w:rPr>
                <w:rFonts w:hint="eastAsia"/>
                <w:color w:val="auto"/>
                <w:szCs w:val="24"/>
              </w:rPr>
              <w:t>1.2文件正本内页要求签字、盖章的地方均须由法定代表人或其委托代理人签字、加盖竞选单位公章（鲜章）；文件副本内页可以是正本的复印件。</w:t>
            </w:r>
          </w:p>
          <w:p>
            <w:pPr>
              <w:pStyle w:val="34"/>
              <w:spacing w:line="240" w:lineRule="auto"/>
              <w:ind w:firstLine="0"/>
              <w:jc w:val="left"/>
              <w:rPr>
                <w:color w:val="auto"/>
                <w:szCs w:val="24"/>
              </w:rPr>
            </w:pPr>
            <w:r>
              <w:rPr>
                <w:rFonts w:hint="eastAsia"/>
                <w:color w:val="auto"/>
                <w:szCs w:val="24"/>
              </w:rPr>
              <w:t>2.装订要求</w:t>
            </w:r>
          </w:p>
          <w:p>
            <w:pPr>
              <w:pStyle w:val="34"/>
              <w:spacing w:line="240" w:lineRule="auto"/>
              <w:ind w:firstLine="0"/>
              <w:jc w:val="left"/>
              <w:rPr>
                <w:color w:val="auto"/>
                <w:szCs w:val="24"/>
              </w:rPr>
            </w:pPr>
            <w:r>
              <w:rPr>
                <w:rFonts w:hint="eastAsia"/>
                <w:color w:val="auto"/>
                <w:szCs w:val="24"/>
              </w:rPr>
              <w:t>文件的正本与副本应分别装订成册，采用胶订、平订或线订等，不得采用活页装订方式。</w:t>
            </w:r>
          </w:p>
          <w:p>
            <w:pPr>
              <w:pStyle w:val="34"/>
              <w:spacing w:line="240" w:lineRule="auto"/>
              <w:ind w:firstLine="0"/>
              <w:jc w:val="left"/>
              <w:rPr>
                <w:color w:val="auto"/>
                <w:szCs w:val="24"/>
              </w:rPr>
            </w:pPr>
            <w:r>
              <w:rPr>
                <w:rFonts w:hint="eastAsia"/>
                <w:color w:val="auto"/>
                <w:szCs w:val="24"/>
              </w:rPr>
              <w:t>3.份数要求：1份正本，3份副本。（须在封面注明）</w:t>
            </w:r>
          </w:p>
          <w:p>
            <w:pPr>
              <w:pStyle w:val="34"/>
              <w:spacing w:line="240" w:lineRule="auto"/>
              <w:ind w:firstLine="0"/>
              <w:jc w:val="left"/>
              <w:rPr>
                <w:color w:val="auto"/>
                <w:szCs w:val="24"/>
              </w:rPr>
            </w:pPr>
            <w:r>
              <w:rPr>
                <w:rFonts w:hint="eastAsia"/>
                <w:color w:val="auto"/>
                <w:szCs w:val="24"/>
              </w:rPr>
              <w:t>4.密封要求：将装订好的文件正、副本封装在一个文件袋内，并在袋上加盖竞选单位公章。</w:t>
            </w:r>
          </w:p>
          <w:p>
            <w:pPr>
              <w:pStyle w:val="34"/>
              <w:spacing w:line="240" w:lineRule="auto"/>
              <w:ind w:firstLine="0"/>
              <w:jc w:val="left"/>
              <w:rPr>
                <w:color w:val="auto"/>
                <w:szCs w:val="24"/>
              </w:rPr>
            </w:pPr>
            <w:r>
              <w:rPr>
                <w:rFonts w:hint="eastAsia"/>
                <w:color w:val="auto"/>
                <w:szCs w:val="24"/>
              </w:rPr>
              <w:t>5.文件正副本请务必做好目录及对应页码。</w:t>
            </w:r>
          </w:p>
          <w:p>
            <w:pPr>
              <w:pStyle w:val="34"/>
              <w:spacing w:line="240" w:lineRule="auto"/>
              <w:ind w:firstLine="0"/>
              <w:jc w:val="left"/>
              <w:rPr>
                <w:color w:val="auto"/>
                <w:szCs w:val="24"/>
              </w:rPr>
            </w:pPr>
            <w:r>
              <w:rPr>
                <w:rFonts w:hint="eastAsia"/>
                <w:b/>
                <w:bCs/>
                <w:color w:val="auto"/>
                <w:szCs w:val="24"/>
              </w:rPr>
              <w:t>（特别提醒：请竞选单位严格按照文件格式要求准备，否则经过评审小组决议后可作否决竞选处理）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855" w:type="dxa"/>
            <w:vMerge w:val="restart"/>
            <w:vAlign w:val="center"/>
          </w:tcPr>
          <w:p>
            <w:pPr>
              <w:pStyle w:val="34"/>
              <w:spacing w:line="240" w:lineRule="auto"/>
              <w:ind w:firstLine="0"/>
              <w:jc w:val="left"/>
              <w:rPr>
                <w:color w:val="auto"/>
                <w:szCs w:val="24"/>
              </w:rPr>
            </w:pPr>
            <w:r>
              <w:rPr>
                <w:rFonts w:hint="eastAsia"/>
                <w:color w:val="auto"/>
                <w:szCs w:val="24"/>
              </w:rPr>
              <w:t>12</w:t>
            </w:r>
          </w:p>
        </w:tc>
        <w:tc>
          <w:tcPr>
            <w:tcW w:w="922" w:type="dxa"/>
            <w:vMerge w:val="restart"/>
            <w:vAlign w:val="center"/>
          </w:tcPr>
          <w:p>
            <w:pPr>
              <w:pStyle w:val="34"/>
              <w:spacing w:line="240" w:lineRule="auto"/>
              <w:ind w:firstLine="0"/>
              <w:jc w:val="left"/>
              <w:rPr>
                <w:color w:val="auto"/>
                <w:szCs w:val="24"/>
              </w:rPr>
            </w:pPr>
            <w:r>
              <w:rPr>
                <w:rFonts w:hint="eastAsia"/>
                <w:color w:val="auto"/>
                <w:szCs w:val="24"/>
              </w:rPr>
              <w:t>评选办法</w:t>
            </w:r>
          </w:p>
          <w:p>
            <w:pPr>
              <w:pStyle w:val="34"/>
              <w:spacing w:line="240" w:lineRule="auto"/>
              <w:ind w:firstLine="0"/>
              <w:jc w:val="left"/>
              <w:rPr>
                <w:color w:val="auto"/>
                <w:szCs w:val="24"/>
              </w:rPr>
            </w:pPr>
          </w:p>
        </w:tc>
        <w:tc>
          <w:tcPr>
            <w:tcW w:w="923" w:type="dxa"/>
            <w:vAlign w:val="center"/>
          </w:tcPr>
          <w:p>
            <w:pPr>
              <w:pStyle w:val="34"/>
              <w:spacing w:line="240" w:lineRule="auto"/>
              <w:ind w:firstLine="0"/>
              <w:jc w:val="left"/>
              <w:rPr>
                <w:color w:val="auto"/>
                <w:szCs w:val="24"/>
              </w:rPr>
            </w:pPr>
            <w:r>
              <w:rPr>
                <w:rFonts w:hint="eastAsia"/>
                <w:color w:val="auto"/>
                <w:szCs w:val="24"/>
              </w:rPr>
              <w:t>12（1）</w:t>
            </w:r>
          </w:p>
        </w:tc>
        <w:tc>
          <w:tcPr>
            <w:tcW w:w="6948" w:type="dxa"/>
            <w:vAlign w:val="center"/>
          </w:tcPr>
          <w:p>
            <w:pPr>
              <w:pStyle w:val="34"/>
              <w:ind w:firstLine="0"/>
              <w:jc w:val="left"/>
              <w:rPr>
                <w:color w:val="auto"/>
                <w:szCs w:val="24"/>
              </w:rPr>
            </w:pPr>
            <w:r>
              <w:rPr>
                <w:rFonts w:hint="eastAsia"/>
                <w:color w:val="auto"/>
                <w:szCs w:val="24"/>
              </w:rPr>
              <w:t>初步评审</w:t>
            </w:r>
          </w:p>
          <w:p>
            <w:pPr>
              <w:pStyle w:val="34"/>
              <w:ind w:firstLine="0"/>
              <w:jc w:val="left"/>
              <w:rPr>
                <w:color w:val="auto"/>
                <w:szCs w:val="24"/>
              </w:rPr>
            </w:pPr>
            <w:r>
              <w:rPr>
                <w:rFonts w:hint="eastAsia"/>
                <w:color w:val="auto"/>
                <w:szCs w:val="24"/>
              </w:rPr>
              <w:t>1.满足采购文件第3条施工内容及技术要求，第6条竞选单位资格条件、第8条费用报价方式、第11条文件格式要求的视为通过初步评审。</w:t>
            </w:r>
          </w:p>
          <w:p>
            <w:pPr>
              <w:pStyle w:val="34"/>
              <w:ind w:firstLine="0"/>
              <w:jc w:val="left"/>
              <w:rPr>
                <w:color w:val="auto"/>
                <w:szCs w:val="24"/>
              </w:rPr>
            </w:pPr>
            <w:r>
              <w:rPr>
                <w:rFonts w:hint="eastAsia" w:ascii="宋体"/>
                <w:color w:val="auto"/>
                <w:szCs w:val="21"/>
              </w:rPr>
              <w:t>2.因评审小组作否决处理，导致有效竞选单位不足三个的，评审小组应当否决所有。但是竞选单位的经济、商务、技术等指标仍然具有市场竞争力，并满足采购文件要求的，评审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855" w:type="dxa"/>
            <w:vMerge w:val="continue"/>
            <w:vAlign w:val="center"/>
          </w:tcPr>
          <w:p>
            <w:pPr>
              <w:pStyle w:val="34"/>
              <w:spacing w:line="240" w:lineRule="auto"/>
              <w:ind w:firstLine="0"/>
              <w:jc w:val="left"/>
              <w:rPr>
                <w:color w:val="auto"/>
              </w:rPr>
            </w:pPr>
          </w:p>
        </w:tc>
        <w:tc>
          <w:tcPr>
            <w:tcW w:w="922" w:type="dxa"/>
            <w:vMerge w:val="continue"/>
            <w:vAlign w:val="center"/>
          </w:tcPr>
          <w:p>
            <w:pPr>
              <w:pStyle w:val="34"/>
              <w:spacing w:line="240" w:lineRule="auto"/>
              <w:ind w:firstLine="0"/>
              <w:jc w:val="left"/>
              <w:rPr>
                <w:color w:val="auto"/>
              </w:rPr>
            </w:pPr>
          </w:p>
        </w:tc>
        <w:tc>
          <w:tcPr>
            <w:tcW w:w="923" w:type="dxa"/>
            <w:vAlign w:val="center"/>
          </w:tcPr>
          <w:p>
            <w:pPr>
              <w:pStyle w:val="34"/>
              <w:spacing w:line="240" w:lineRule="auto"/>
              <w:ind w:firstLine="0"/>
              <w:jc w:val="left"/>
              <w:rPr>
                <w:color w:val="auto"/>
                <w:szCs w:val="24"/>
              </w:rPr>
            </w:pPr>
            <w:r>
              <w:rPr>
                <w:rFonts w:hint="eastAsia"/>
                <w:color w:val="auto"/>
                <w:szCs w:val="24"/>
              </w:rPr>
              <w:t>12（</w:t>
            </w:r>
            <w:r>
              <w:rPr>
                <w:rFonts w:hint="eastAsia"/>
                <w:color w:val="auto"/>
                <w:szCs w:val="24"/>
                <w:lang w:val="en-US" w:eastAsia="zh-CN"/>
              </w:rPr>
              <w:t>2</w:t>
            </w:r>
            <w:r>
              <w:rPr>
                <w:rFonts w:hint="eastAsia"/>
                <w:color w:val="auto"/>
                <w:szCs w:val="24"/>
              </w:rPr>
              <w:t>）</w:t>
            </w:r>
          </w:p>
        </w:tc>
        <w:tc>
          <w:tcPr>
            <w:tcW w:w="6948" w:type="dxa"/>
            <w:vAlign w:val="center"/>
          </w:tcPr>
          <w:p>
            <w:pPr>
              <w:pStyle w:val="34"/>
              <w:spacing w:line="240" w:lineRule="auto"/>
              <w:ind w:firstLine="0"/>
              <w:jc w:val="left"/>
              <w:rPr>
                <w:rFonts w:hint="eastAsia" w:eastAsia="仿宋_GB2312"/>
                <w:color w:val="auto"/>
                <w:szCs w:val="24"/>
                <w:lang w:eastAsia="zh-CN"/>
              </w:rPr>
            </w:pPr>
            <w:r>
              <w:rPr>
                <w:rFonts w:hint="eastAsia"/>
                <w:color w:val="auto"/>
                <w:szCs w:val="24"/>
              </w:rPr>
              <w:t>最低价中选</w:t>
            </w:r>
            <w:r>
              <w:rPr>
                <w:rFonts w:hint="eastAsia"/>
                <w:color w:val="auto"/>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13</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报名方式</w:t>
            </w:r>
          </w:p>
        </w:tc>
        <w:tc>
          <w:tcPr>
            <w:tcW w:w="6948" w:type="dxa"/>
            <w:vAlign w:val="center"/>
          </w:tcPr>
          <w:p>
            <w:pPr>
              <w:pStyle w:val="34"/>
              <w:ind w:firstLine="0"/>
              <w:jc w:val="left"/>
              <w:rPr>
                <w:rFonts w:hint="eastAsia" w:eastAsia="仿宋_GB2312"/>
                <w:b/>
                <w:bCs/>
                <w:color w:val="auto"/>
                <w:szCs w:val="24"/>
                <w:lang w:eastAsia="zh-CN"/>
              </w:rPr>
            </w:pPr>
            <w:r>
              <w:rPr>
                <w:rFonts w:hint="eastAsia"/>
                <w:color w:val="auto"/>
                <w:szCs w:val="24"/>
              </w:rPr>
              <w:t>1.请于202</w:t>
            </w:r>
            <w:r>
              <w:rPr>
                <w:rFonts w:hint="eastAsia"/>
                <w:color w:val="auto"/>
                <w:szCs w:val="24"/>
                <w:lang w:val="en-US" w:eastAsia="zh-CN"/>
              </w:rPr>
              <w:t>4</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7</w:t>
            </w:r>
            <w:r>
              <w:rPr>
                <w:rFonts w:hint="eastAsia"/>
                <w:color w:val="auto"/>
                <w:szCs w:val="24"/>
              </w:rPr>
              <w:t>日下午14:00前将“企业营业执照、法定代表人授权书”电子扫描件打包发送至邮箱：</w:t>
            </w:r>
            <w:r>
              <w:rPr>
                <w:rFonts w:hint="eastAsia"/>
                <w:color w:val="auto"/>
                <w:szCs w:val="24"/>
                <w:lang w:val="en-US" w:eastAsia="zh-CN"/>
              </w:rPr>
              <w:t>1970972076@qq</w:t>
            </w:r>
            <w:r>
              <w:rPr>
                <w:rFonts w:hint="eastAsia"/>
                <w:color w:val="auto"/>
                <w:szCs w:val="24"/>
              </w:rPr>
              <w:t>.com，邮件命名方式</w:t>
            </w:r>
            <w:r>
              <w:rPr>
                <w:rFonts w:hint="eastAsia"/>
                <w:b/>
                <w:bCs/>
                <w:color w:val="auto"/>
                <w:szCs w:val="24"/>
              </w:rPr>
              <w:t>“</w:t>
            </w:r>
            <w:r>
              <w:rPr>
                <w:rFonts w:hint="eastAsia" w:ascii="仿宋_GB2312" w:hAnsi="宋体" w:eastAsia="仿宋_GB2312"/>
                <w:b/>
                <w:bCs/>
                <w:color w:val="auto"/>
                <w:kern w:val="0"/>
                <w:sz w:val="24"/>
                <w:lang w:val="en-US" w:eastAsia="zh-CN"/>
              </w:rPr>
              <w:t>江南院区消防车道划线</w:t>
            </w:r>
            <w:r>
              <w:rPr>
                <w:rFonts w:hint="eastAsia"/>
                <w:b/>
                <w:bCs/>
                <w:color w:val="auto"/>
                <w:szCs w:val="24"/>
              </w:rPr>
              <w:t>项目</w:t>
            </w:r>
            <w:r>
              <w:rPr>
                <w:rFonts w:hint="eastAsia"/>
                <w:b/>
                <w:bCs/>
                <w:color w:val="auto"/>
                <w:szCs w:val="24"/>
                <w:lang w:eastAsia="zh-CN"/>
              </w:rPr>
              <w:t>（</w:t>
            </w:r>
            <w:r>
              <w:rPr>
                <w:rFonts w:hint="eastAsia"/>
                <w:b/>
                <w:bCs/>
                <w:color w:val="auto"/>
                <w:szCs w:val="24"/>
                <w:lang w:val="en-US" w:eastAsia="zh-CN"/>
              </w:rPr>
              <w:t>二次</w:t>
            </w:r>
            <w:r>
              <w:rPr>
                <w:rFonts w:hint="eastAsia"/>
                <w:b/>
                <w:bCs/>
                <w:color w:val="auto"/>
                <w:szCs w:val="24"/>
                <w:lang w:eastAsia="zh-CN"/>
              </w:rPr>
              <w:t>）</w:t>
            </w:r>
            <w:r>
              <w:rPr>
                <w:rFonts w:hint="eastAsia"/>
                <w:b/>
                <w:bCs/>
                <w:color w:val="auto"/>
                <w:szCs w:val="24"/>
              </w:rPr>
              <w:t>+单位名称+联系人+联系电话”。（第一次挂网已经报名单位若要参加竞选需重新报名）</w:t>
            </w:r>
            <w:r>
              <w:rPr>
                <w:rFonts w:hint="eastAsia"/>
                <w:b/>
                <w:bCs/>
                <w:color w:val="auto"/>
                <w:szCs w:val="24"/>
                <w:lang w:eastAsia="zh-CN"/>
              </w:rPr>
              <w:t>。</w:t>
            </w:r>
            <w:bookmarkStart w:id="25" w:name="_GoBack"/>
            <w:bookmarkEnd w:id="25"/>
          </w:p>
          <w:p>
            <w:pPr>
              <w:pStyle w:val="34"/>
              <w:ind w:firstLine="0"/>
              <w:jc w:val="left"/>
              <w:rPr>
                <w:color w:val="auto"/>
                <w:szCs w:val="24"/>
              </w:rPr>
            </w:pPr>
            <w:r>
              <w:rPr>
                <w:rFonts w:hint="eastAsia"/>
                <w:color w:val="auto"/>
                <w:szCs w:val="24"/>
              </w:rPr>
              <w:t>2.报名单位名称必须与竞选单位名称相同，只有按上述规定报名后，才具备竞选资格。</w:t>
            </w:r>
          </w:p>
          <w:p>
            <w:pPr>
              <w:pStyle w:val="34"/>
              <w:ind w:firstLine="0"/>
              <w:jc w:val="left"/>
              <w:rPr>
                <w:color w:val="auto"/>
                <w:szCs w:val="24"/>
              </w:rPr>
            </w:pPr>
            <w:r>
              <w:rPr>
                <w:rFonts w:hint="eastAsia"/>
                <w:color w:val="auto"/>
                <w:szCs w:val="24"/>
              </w:rPr>
              <w:t>3.竞选单位应仔细阅读和检查竞谈文件的全部内容。如发现缺页或附件不全，应及时提出，以便补齐。如有疑问，请在202</w:t>
            </w:r>
            <w:r>
              <w:rPr>
                <w:rFonts w:hint="eastAsia"/>
                <w:color w:val="auto"/>
                <w:szCs w:val="24"/>
                <w:lang w:val="en-US" w:eastAsia="zh-CN"/>
              </w:rPr>
              <w:t>4</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4</w:t>
            </w:r>
            <w:r>
              <w:rPr>
                <w:rFonts w:hint="eastAsia"/>
                <w:color w:val="auto"/>
                <w:szCs w:val="24"/>
              </w:rPr>
              <w:t>日17：00前向采购人提出，超过此时间规定，采购人不再受理疑问。</w:t>
            </w:r>
          </w:p>
          <w:p>
            <w:pPr>
              <w:pStyle w:val="34"/>
              <w:ind w:firstLine="0"/>
              <w:jc w:val="left"/>
              <w:rPr>
                <w:rFonts w:hint="default" w:eastAsia="仿宋_GB2312"/>
                <w:color w:val="auto"/>
                <w:szCs w:val="24"/>
                <w:lang w:val="en-US" w:eastAsia="zh-CN"/>
              </w:rPr>
            </w:pPr>
            <w:r>
              <w:rPr>
                <w:rFonts w:hint="eastAsia"/>
                <w:color w:val="auto"/>
                <w:szCs w:val="24"/>
              </w:rPr>
              <w:t>报名联系人：</w:t>
            </w:r>
            <w:r>
              <w:rPr>
                <w:rFonts w:hint="eastAsia"/>
                <w:color w:val="auto"/>
                <w:szCs w:val="24"/>
                <w:lang w:val="en-US" w:eastAsia="zh-CN"/>
              </w:rPr>
              <w:t>丁</w:t>
            </w:r>
            <w:r>
              <w:rPr>
                <w:rFonts w:hint="eastAsia"/>
                <w:color w:val="auto"/>
                <w:szCs w:val="24"/>
              </w:rPr>
              <w:t>老师     联系电话：023-</w:t>
            </w:r>
            <w:r>
              <w:rPr>
                <w:rFonts w:hint="eastAsia"/>
                <w:color w:val="auto"/>
                <w:szCs w:val="24"/>
                <w:lang w:val="en-US" w:eastAsia="zh-CN"/>
              </w:rPr>
              <w:t>62887110</w:t>
            </w:r>
          </w:p>
          <w:p>
            <w:pPr>
              <w:pStyle w:val="34"/>
              <w:ind w:firstLine="0"/>
              <w:jc w:val="left"/>
              <w:rPr>
                <w:rFonts w:hint="default"/>
                <w:color w:val="auto"/>
                <w:szCs w:val="24"/>
                <w:lang w:val="en-US" w:eastAsia="zh-CN"/>
              </w:rPr>
            </w:pPr>
            <w:r>
              <w:rPr>
                <w:rFonts w:hint="eastAsia"/>
                <w:color w:val="auto"/>
                <w:szCs w:val="24"/>
                <w:lang w:val="en-US" w:eastAsia="zh-CN"/>
              </w:rPr>
              <w:t>现场踏勘：自行踏勘</w:t>
            </w:r>
          </w:p>
          <w:p>
            <w:pPr>
              <w:pStyle w:val="34"/>
              <w:ind w:firstLine="0"/>
              <w:jc w:val="left"/>
              <w:rPr>
                <w:color w:val="auto"/>
                <w:szCs w:val="24"/>
              </w:rPr>
            </w:pPr>
            <w:r>
              <w:rPr>
                <w:rFonts w:hint="eastAsia"/>
                <w:b/>
                <w:bCs/>
                <w:color w:val="auto"/>
                <w:szCs w:val="24"/>
              </w:rPr>
              <w:t>（特别说明：请在</w:t>
            </w:r>
            <w:r>
              <w:rPr>
                <w:b/>
                <w:bCs/>
                <w:color w:val="auto"/>
                <w:szCs w:val="24"/>
              </w:rPr>
              <w:t>工作日</w:t>
            </w:r>
            <w:r>
              <w:rPr>
                <w:rFonts w:hint="eastAsia"/>
                <w:b/>
                <w:bCs/>
                <w:color w:val="auto"/>
                <w:szCs w:val="24"/>
              </w:rPr>
              <w:t>8</w:t>
            </w:r>
            <w:r>
              <w:rPr>
                <w:b/>
                <w:bCs/>
                <w:color w:val="auto"/>
                <w:szCs w:val="24"/>
              </w:rPr>
              <w:t>：00-</w:t>
            </w:r>
            <w:r>
              <w:rPr>
                <w:rFonts w:hint="eastAsia"/>
                <w:b/>
                <w:bCs/>
                <w:color w:val="auto"/>
                <w:szCs w:val="24"/>
              </w:rPr>
              <w:t>11:30,14:00-</w:t>
            </w:r>
            <w:r>
              <w:rPr>
                <w:b/>
                <w:bCs/>
                <w:color w:val="auto"/>
                <w:szCs w:val="24"/>
              </w:rPr>
              <w:t>17：00</w:t>
            </w:r>
            <w:r>
              <w:rPr>
                <w:rFonts w:hint="eastAsia"/>
                <w:b/>
                <w:bCs/>
                <w:color w:val="auto"/>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14</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文件递交</w:t>
            </w:r>
          </w:p>
        </w:tc>
        <w:tc>
          <w:tcPr>
            <w:tcW w:w="6948" w:type="dxa"/>
            <w:vAlign w:val="center"/>
          </w:tcPr>
          <w:p>
            <w:pPr>
              <w:pStyle w:val="34"/>
              <w:ind w:firstLine="0"/>
              <w:jc w:val="left"/>
              <w:rPr>
                <w:color w:val="auto"/>
                <w:szCs w:val="24"/>
              </w:rPr>
            </w:pPr>
            <w:r>
              <w:rPr>
                <w:rFonts w:hint="eastAsia"/>
                <w:color w:val="auto"/>
                <w:szCs w:val="24"/>
              </w:rPr>
              <w:t>竞选前半小时内现场递交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40" w:lineRule="auto"/>
              <w:ind w:firstLine="0"/>
              <w:jc w:val="left"/>
              <w:rPr>
                <w:color w:val="auto"/>
                <w:szCs w:val="24"/>
              </w:rPr>
            </w:pPr>
            <w:r>
              <w:rPr>
                <w:rFonts w:hint="eastAsia"/>
                <w:color w:val="auto"/>
                <w:szCs w:val="24"/>
              </w:rPr>
              <w:t>15</w:t>
            </w:r>
          </w:p>
        </w:tc>
        <w:tc>
          <w:tcPr>
            <w:tcW w:w="1845" w:type="dxa"/>
            <w:gridSpan w:val="2"/>
            <w:vAlign w:val="center"/>
          </w:tcPr>
          <w:p>
            <w:pPr>
              <w:pStyle w:val="34"/>
              <w:spacing w:line="240" w:lineRule="auto"/>
              <w:ind w:firstLine="0"/>
              <w:jc w:val="left"/>
              <w:rPr>
                <w:color w:val="auto"/>
                <w:szCs w:val="24"/>
              </w:rPr>
            </w:pPr>
            <w:r>
              <w:rPr>
                <w:rFonts w:hint="eastAsia"/>
                <w:color w:val="auto"/>
                <w:szCs w:val="24"/>
              </w:rPr>
              <w:t>竞选时间及地点</w:t>
            </w:r>
          </w:p>
        </w:tc>
        <w:tc>
          <w:tcPr>
            <w:tcW w:w="6948" w:type="dxa"/>
            <w:vAlign w:val="center"/>
          </w:tcPr>
          <w:p>
            <w:pPr>
              <w:pStyle w:val="34"/>
              <w:ind w:firstLine="0"/>
              <w:jc w:val="left"/>
              <w:rPr>
                <w:color w:val="auto"/>
                <w:szCs w:val="24"/>
              </w:rPr>
            </w:pPr>
            <w:r>
              <w:rPr>
                <w:rFonts w:hint="eastAsia"/>
                <w:color w:val="auto"/>
                <w:szCs w:val="24"/>
              </w:rPr>
              <w:t>1.竞选时间：</w:t>
            </w:r>
            <w:r>
              <w:rPr>
                <w:rFonts w:hint="eastAsia"/>
                <w:color w:val="auto"/>
                <w:szCs w:val="24"/>
                <w:u w:val="single"/>
                <w:lang w:val="en-US" w:eastAsia="zh-CN"/>
              </w:rPr>
              <w:t>2024年3月8日上午9：00</w:t>
            </w:r>
            <w:r>
              <w:rPr>
                <w:rFonts w:hint="eastAsia"/>
                <w:color w:val="auto"/>
                <w:szCs w:val="24"/>
                <w:u w:val="single"/>
              </w:rPr>
              <w:t>。</w:t>
            </w:r>
          </w:p>
          <w:p>
            <w:pPr>
              <w:pStyle w:val="34"/>
              <w:ind w:firstLine="0"/>
              <w:jc w:val="left"/>
              <w:rPr>
                <w:rFonts w:hint="default" w:eastAsia="仿宋_GB2312"/>
                <w:color w:val="auto"/>
                <w:szCs w:val="24"/>
                <w:lang w:val="en-US" w:eastAsia="zh-CN"/>
              </w:rPr>
            </w:pPr>
            <w:r>
              <w:rPr>
                <w:rFonts w:hint="eastAsia"/>
                <w:color w:val="auto"/>
                <w:szCs w:val="24"/>
              </w:rPr>
              <w:t>2.竞选地点：</w:t>
            </w:r>
            <w:r>
              <w:rPr>
                <w:rFonts w:hint="eastAsia"/>
                <w:color w:val="auto"/>
                <w:szCs w:val="24"/>
                <w:lang w:val="en-US" w:eastAsia="zh-CN"/>
              </w:rPr>
              <w:t>重庆市南岸区天文大道288号重庆医科大学附属第二医院江南院区科教楼（会议室另行通知）。</w:t>
            </w:r>
          </w:p>
          <w:p>
            <w:pPr>
              <w:pStyle w:val="34"/>
              <w:ind w:firstLine="0"/>
              <w:jc w:val="left"/>
              <w:rPr>
                <w:color w:val="auto"/>
                <w:szCs w:val="24"/>
              </w:rPr>
            </w:pPr>
            <w:r>
              <w:rPr>
                <w:rFonts w:hint="eastAsia"/>
                <w:color w:val="auto"/>
                <w:szCs w:val="24"/>
              </w:rPr>
              <w:t>3.竞选文件递交：竞选截止时间前半小时内递交，逾期送达或未送达竞选文件指定地点，或未按本采购文件要求密封的，采购人不予受理。</w:t>
            </w:r>
          </w:p>
        </w:tc>
      </w:tr>
    </w:tbl>
    <w:p>
      <w:pPr>
        <w:spacing w:line="360" w:lineRule="auto"/>
        <w:rPr>
          <w:rFonts w:hint="eastAsia" w:ascii="仿宋_GB2312" w:hAnsi="宋体" w:eastAsia="仿宋_GB2312"/>
          <w:kern w:val="0"/>
          <w:sz w:val="24"/>
        </w:rPr>
        <w:sectPr>
          <w:footerReference r:id="rId8" w:type="default"/>
          <w:type w:val="continuous"/>
          <w:pgSz w:w="11907" w:h="16840"/>
          <w:pgMar w:top="1134" w:right="1134" w:bottom="1134" w:left="1440" w:header="851" w:footer="992" w:gutter="0"/>
          <w:cols w:space="425" w:num="1"/>
          <w:docGrid w:type="lines" w:linePitch="312" w:charSpace="0"/>
        </w:sectPr>
      </w:pPr>
      <w:permStart w:id="0" w:edGrp="everyone"/>
    </w:p>
    <w:permEnd w:id="0"/>
    <w:p>
      <w:pPr>
        <w:pStyle w:val="2"/>
      </w:pPr>
    </w:p>
    <w:p/>
    <w:p>
      <w:pPr>
        <w:spacing w:line="360" w:lineRule="auto"/>
        <w:jc w:val="center"/>
        <w:rPr>
          <w:rFonts w:ascii="宋体"/>
          <w:b/>
          <w:sz w:val="28"/>
          <w:szCs w:val="28"/>
        </w:rPr>
      </w:pPr>
      <w:r>
        <w:rPr>
          <w:rFonts w:hint="eastAsia" w:ascii="宋体" w:hAnsi="宋体"/>
          <w:b/>
          <w:sz w:val="28"/>
          <w:szCs w:val="28"/>
          <w:u w:val="single"/>
        </w:rPr>
        <w:t>（项目名称）</w:t>
      </w: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0"/>
          <w:szCs w:val="20"/>
        </w:rPr>
      </w:pPr>
    </w:p>
    <w:p>
      <w:pPr>
        <w:spacing w:line="360" w:lineRule="auto"/>
        <w:rPr>
          <w:rFonts w:ascii="宋体"/>
          <w:b/>
          <w:sz w:val="20"/>
          <w:szCs w:val="20"/>
        </w:rPr>
      </w:pPr>
    </w:p>
    <w:p>
      <w:pPr>
        <w:spacing w:line="360" w:lineRule="auto"/>
        <w:jc w:val="center"/>
        <w:rPr>
          <w:rFonts w:ascii="宋体"/>
          <w:b/>
          <w:sz w:val="44"/>
          <w:szCs w:val="44"/>
        </w:rPr>
      </w:pPr>
      <w:r>
        <w:rPr>
          <w:rFonts w:hint="eastAsia" w:ascii="宋体" w:hAnsi="宋体"/>
          <w:b/>
          <w:sz w:val="44"/>
          <w:szCs w:val="44"/>
        </w:rPr>
        <w:t>竞选文件</w:t>
      </w: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spacing w:line="360" w:lineRule="auto"/>
        <w:jc w:val="center"/>
        <w:rPr>
          <w:rFonts w:ascii="宋体"/>
          <w:b/>
          <w:sz w:val="28"/>
          <w:szCs w:val="28"/>
        </w:rPr>
      </w:pPr>
      <w:r>
        <w:rPr>
          <w:rFonts w:hint="eastAsia" w:ascii="宋体" w:hAnsi="宋体"/>
          <w:b/>
          <w:sz w:val="28"/>
          <w:szCs w:val="28"/>
        </w:rPr>
        <w:t>年  月  日</w:t>
      </w:r>
    </w:p>
    <w:p>
      <w:pPr>
        <w:spacing w:line="360" w:lineRule="auto"/>
        <w:rPr>
          <w:rFonts w:ascii="宋体"/>
        </w:rPr>
      </w:pPr>
      <w:r>
        <w:rPr>
          <w:rFonts w:ascii="宋体"/>
        </w:rPr>
        <w:br w:type="page"/>
      </w:r>
    </w:p>
    <w:p>
      <w:pPr>
        <w:pStyle w:val="45"/>
        <w:spacing w:line="360" w:lineRule="auto"/>
        <w:jc w:val="center"/>
        <w:outlineLvl w:val="3"/>
        <w:rPr>
          <w:rFonts w:ascii="宋体" w:hAnsi="宋体" w:cs="Times New Roman"/>
          <w:b/>
          <w:szCs w:val="28"/>
        </w:rPr>
      </w:pPr>
      <w:bookmarkStart w:id="0" w:name="_Toc152042576"/>
      <w:bookmarkStart w:id="1" w:name="_Toc238552299"/>
      <w:bookmarkStart w:id="2" w:name="_Toc238797661"/>
      <w:bookmarkStart w:id="3" w:name="_Toc18403"/>
      <w:bookmarkStart w:id="4" w:name="_Toc17153"/>
      <w:bookmarkStart w:id="5" w:name="_Toc6104"/>
      <w:bookmarkStart w:id="6" w:name="_Toc152045787"/>
      <w:bookmarkStart w:id="7" w:name="_Toc719"/>
      <w:bookmarkStart w:id="8" w:name="_Toc144974856"/>
      <w:bookmarkStart w:id="9" w:name="_Toc69073471"/>
      <w:bookmarkStart w:id="10" w:name="_Toc426025453"/>
      <w:bookmarkStart w:id="11" w:name="_Toc416769002"/>
      <w:bookmarkStart w:id="12" w:name="_Toc375734923"/>
      <w:bookmarkStart w:id="13" w:name="_Toc405994632"/>
      <w:r>
        <w:rPr>
          <w:rFonts w:hint="eastAsia" w:ascii="宋体" w:hAnsi="宋体" w:cs="Times New Roman"/>
          <w:b/>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360" w:lineRule="auto"/>
        <w:rPr>
          <w:rFonts w:ascii="宋体" w:hAnsi="宋体"/>
          <w:kern w:val="0"/>
          <w:szCs w:val="21"/>
        </w:rPr>
      </w:pPr>
      <w:bookmarkStart w:id="14" w:name="_Toc416769003"/>
      <w:bookmarkStart w:id="15" w:name="_Toc152045788"/>
      <w:bookmarkStart w:id="16" w:name="_Toc144974857"/>
      <w:bookmarkStart w:id="17" w:name="_Toc405994633"/>
      <w:bookmarkStart w:id="18" w:name="_Toc238797662"/>
      <w:bookmarkStart w:id="19" w:name="_Toc238552300"/>
      <w:bookmarkStart w:id="20" w:name="_Toc152042577"/>
      <w:bookmarkStart w:id="21" w:name="_Toc426025454"/>
      <w:bookmarkStart w:id="22" w:name="_Toc375734924"/>
    </w:p>
    <w:p>
      <w:pPr>
        <w:pStyle w:val="34"/>
        <w:spacing w:line="240" w:lineRule="auto"/>
        <w:ind w:firstLine="0"/>
        <w:jc w:val="left"/>
        <w:rPr>
          <w:rFonts w:asciiTheme="minorEastAsia" w:hAnsiTheme="minorEastAsia" w:eastAsiaTheme="minorEastAsia"/>
          <w:szCs w:val="24"/>
        </w:rPr>
      </w:pPr>
      <w:bookmarkStart w:id="23" w:name="_Toc1303"/>
      <w:bookmarkStart w:id="24" w:name="_Toc1313"/>
      <w:r>
        <w:rPr>
          <w:rFonts w:hint="eastAsia" w:asciiTheme="minorEastAsia" w:hAnsiTheme="minorEastAsia" w:eastAsiaTheme="minorEastAsia"/>
          <w:szCs w:val="24"/>
        </w:rPr>
        <w:t>1.评审条款差异表（格式1）</w:t>
      </w:r>
    </w:p>
    <w:p>
      <w:pPr>
        <w:pStyle w:val="34"/>
        <w:spacing w:line="240" w:lineRule="auto"/>
        <w:ind w:firstLine="0"/>
        <w:jc w:val="left"/>
        <w:rPr>
          <w:rFonts w:asciiTheme="minorEastAsia" w:hAnsiTheme="minorEastAsia" w:eastAsiaTheme="minorEastAsia"/>
          <w:szCs w:val="24"/>
        </w:rPr>
      </w:pPr>
      <w:r>
        <w:rPr>
          <w:rFonts w:hint="eastAsia" w:asciiTheme="minorEastAsia" w:hAnsiTheme="minorEastAsia" w:eastAsiaTheme="minorEastAsia"/>
          <w:szCs w:val="24"/>
        </w:rPr>
        <w:t>2.竞选函（格式2）（分项报价清单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参考附件1</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，请添加到格式2后面）</w:t>
      </w:r>
    </w:p>
    <w:p>
      <w:pPr>
        <w:pStyle w:val="34"/>
        <w:spacing w:line="240" w:lineRule="auto"/>
        <w:ind w:firstLine="0"/>
        <w:jc w:val="left"/>
        <w:rPr>
          <w:rFonts w:asciiTheme="minorEastAsia" w:hAnsiTheme="minorEastAsia" w:eastAsiaTheme="minorEastAsia"/>
          <w:szCs w:val="24"/>
        </w:rPr>
      </w:pPr>
      <w:r>
        <w:rPr>
          <w:rFonts w:hint="eastAsia" w:asciiTheme="minorEastAsia" w:hAnsiTheme="minorEastAsia" w:eastAsiaTheme="minorEastAsia"/>
          <w:szCs w:val="24"/>
        </w:rPr>
        <w:t>3. 施工内容及技术要求响应资料【要求详见采购文件3施工内容及技术要求，并提供承诺书（格式3）】</w:t>
      </w:r>
    </w:p>
    <w:p>
      <w:pPr>
        <w:pStyle w:val="34"/>
        <w:spacing w:line="240" w:lineRule="auto"/>
        <w:ind w:firstLine="0"/>
        <w:jc w:val="left"/>
        <w:rPr>
          <w:rFonts w:asciiTheme="minorEastAsia" w:hAnsiTheme="minorEastAsia" w:eastAsiaTheme="minorEastAsia"/>
          <w:szCs w:val="24"/>
        </w:rPr>
      </w:pPr>
      <w:r>
        <w:rPr>
          <w:rFonts w:hint="eastAsia" w:asciiTheme="minorEastAsia" w:hAnsiTheme="minorEastAsia" w:eastAsiaTheme="minorEastAsia"/>
          <w:szCs w:val="24"/>
        </w:rPr>
        <w:t>4.基本资格条件证明材料：</w:t>
      </w:r>
    </w:p>
    <w:p>
      <w:pPr>
        <w:pStyle w:val="34"/>
        <w:spacing w:line="240" w:lineRule="auto"/>
        <w:ind w:firstLine="240" w:firstLineChars="100"/>
        <w:jc w:val="left"/>
        <w:rPr>
          <w:rFonts w:asciiTheme="minorEastAsia" w:hAnsiTheme="minorEastAsia" w:eastAsiaTheme="minorEastAsia"/>
          <w:szCs w:val="24"/>
        </w:rPr>
      </w:pPr>
      <w:r>
        <w:rPr>
          <w:rFonts w:hint="eastAsia" w:asciiTheme="minorEastAsia" w:hAnsiTheme="minorEastAsia" w:eastAsiaTheme="minorEastAsia"/>
          <w:szCs w:val="24"/>
        </w:rPr>
        <w:t>①企业营业执照【提供复印件需加盖公章（原件备查）】</w:t>
      </w:r>
    </w:p>
    <w:p>
      <w:pPr>
        <w:pStyle w:val="34"/>
        <w:spacing w:line="240" w:lineRule="auto"/>
        <w:ind w:firstLine="240" w:firstLineChars="100"/>
        <w:jc w:val="left"/>
        <w:rPr>
          <w:rFonts w:asciiTheme="minorEastAsia" w:hAnsiTheme="minorEastAsia" w:eastAsiaTheme="minorEastAsia"/>
          <w:szCs w:val="24"/>
        </w:rPr>
      </w:pPr>
      <w:r>
        <w:rPr>
          <w:rFonts w:hint="eastAsia" w:asciiTheme="minorEastAsia" w:hAnsiTheme="minorEastAsia" w:eastAsiaTheme="minorEastAsia"/>
          <w:szCs w:val="24"/>
        </w:rPr>
        <w:t>②法定代表人授权委托书（格式4）</w:t>
      </w:r>
    </w:p>
    <w:p>
      <w:pPr>
        <w:pStyle w:val="34"/>
        <w:spacing w:line="240" w:lineRule="auto"/>
        <w:ind w:firstLine="0"/>
        <w:jc w:val="left"/>
        <w:rPr>
          <w:rFonts w:asciiTheme="minorEastAsia" w:hAnsiTheme="minorEastAsia" w:eastAsiaTheme="minorEastAsia"/>
          <w:szCs w:val="24"/>
        </w:rPr>
      </w:pPr>
      <w:r>
        <w:rPr>
          <w:rFonts w:hint="eastAsia" w:asciiTheme="minorEastAsia" w:hAnsiTheme="minorEastAsia" w:eastAsiaTheme="minorEastAsia"/>
          <w:szCs w:val="24"/>
        </w:rPr>
        <w:t>5.特定资格条件证明材料【要求详见采购文件6竞选单位资格条件（二）】</w:t>
      </w:r>
    </w:p>
    <w:p>
      <w:pPr>
        <w:spacing w:line="360" w:lineRule="auto"/>
        <w:rPr>
          <w:rFonts w:ascii="宋体" w:hAnsi="宋体"/>
          <w:b/>
        </w:rPr>
      </w:pPr>
      <w:r>
        <w:rPr>
          <w:rFonts w:hint="eastAsia" w:asciiTheme="minorEastAsia" w:hAnsiTheme="minorEastAsia" w:eastAsiaTheme="minorEastAsia"/>
          <w:sz w:val="24"/>
        </w:rPr>
        <w:t>6.其他商务、技术等证明材料【根据评选办法自行编制，格式自拟】</w:t>
      </w:r>
      <w:r>
        <w:rPr>
          <w:rFonts w:ascii="宋体" w:hAnsi="宋体"/>
          <w:b/>
        </w:rPr>
        <w:br w:type="page"/>
      </w:r>
    </w:p>
    <w:p>
      <w:pPr>
        <w:snapToGrid w:val="0"/>
        <w:spacing w:line="400" w:lineRule="exact"/>
        <w:rPr>
          <w:rFonts w:ascii="宋体" w:hAnsi="宋体" w:cs="宋体"/>
          <w:b/>
          <w:sz w:val="24"/>
          <w:szCs w:val="28"/>
        </w:rPr>
      </w:pPr>
      <w:r>
        <w:rPr>
          <w:rFonts w:hint="eastAsia" w:ascii="宋体" w:hAnsi="宋体" w:cs="宋体"/>
          <w:b/>
          <w:sz w:val="24"/>
          <w:szCs w:val="28"/>
        </w:rPr>
        <w:t>（格式1）</w:t>
      </w:r>
    </w:p>
    <w:p>
      <w:pPr>
        <w:snapToGrid w:val="0"/>
        <w:spacing w:line="400" w:lineRule="exact"/>
        <w:rPr>
          <w:rFonts w:ascii="宋体" w:hAnsi="宋体" w:cs="宋体"/>
          <w:sz w:val="24"/>
          <w:szCs w:val="28"/>
        </w:rPr>
      </w:pPr>
      <w:r>
        <w:rPr>
          <w:rFonts w:hint="eastAsia" w:ascii="宋体" w:hAnsi="宋体" w:cs="宋体"/>
          <w:sz w:val="24"/>
          <w:szCs w:val="28"/>
        </w:rPr>
        <w:t>评审条款差异表</w:t>
      </w:r>
    </w:p>
    <w:p>
      <w:pPr>
        <w:snapToGrid w:val="0"/>
        <w:spacing w:line="400" w:lineRule="exact"/>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序号</w:t>
            </w:r>
          </w:p>
        </w:tc>
        <w:tc>
          <w:tcPr>
            <w:tcW w:w="2372"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评审要求</w:t>
            </w:r>
          </w:p>
        </w:tc>
        <w:tc>
          <w:tcPr>
            <w:tcW w:w="3038"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竞选应答</w:t>
            </w:r>
          </w:p>
        </w:tc>
        <w:tc>
          <w:tcPr>
            <w:tcW w:w="1467"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偏离情况</w:t>
            </w:r>
          </w:p>
        </w:tc>
        <w:tc>
          <w:tcPr>
            <w:tcW w:w="1646" w:type="dxa"/>
            <w:vAlign w:val="center"/>
          </w:tcPr>
          <w:p>
            <w:pPr>
              <w:tabs>
                <w:tab w:val="left" w:pos="6300"/>
              </w:tabs>
              <w:snapToGrid w:val="0"/>
              <w:spacing w:line="500" w:lineRule="exact"/>
              <w:rPr>
                <w:rFonts w:ascii="宋体" w:hAnsi="宋体" w:cs="宋体"/>
                <w:szCs w:val="21"/>
              </w:rPr>
            </w:pPr>
            <w:r>
              <w:rPr>
                <w:rFonts w:hint="eastAsia" w:ascii="宋体" w:hAnsi="宋体" w:cs="宋体"/>
                <w:sz w:val="24"/>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1</w:t>
            </w:r>
          </w:p>
        </w:tc>
        <w:tc>
          <w:tcPr>
            <w:tcW w:w="2372"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示例：施工内容及技术要求</w:t>
            </w:r>
          </w:p>
        </w:tc>
        <w:tc>
          <w:tcPr>
            <w:tcW w:w="3038"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满足采购文件要求</w:t>
            </w:r>
          </w:p>
        </w:tc>
        <w:tc>
          <w:tcPr>
            <w:tcW w:w="1467"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无偏离</w:t>
            </w:r>
          </w:p>
        </w:tc>
        <w:tc>
          <w:tcPr>
            <w:tcW w:w="1646" w:type="dxa"/>
            <w:vAlign w:val="center"/>
          </w:tcPr>
          <w:p>
            <w:pPr>
              <w:tabs>
                <w:tab w:val="left" w:pos="6300"/>
              </w:tabs>
              <w:snapToGrid w:val="0"/>
              <w:spacing w:line="500" w:lineRule="exact"/>
              <w:ind w:firstLine="420" w:firstLineChars="200"/>
              <w:jc w:val="left"/>
              <w:rPr>
                <w:rFonts w:ascii="宋体" w:hAnsi="宋体" w:cs="宋体"/>
                <w:i/>
                <w:szCs w:val="21"/>
              </w:rPr>
            </w:pPr>
            <w:r>
              <w:rPr>
                <w:rFonts w:hint="eastAsia" w:ascii="宋体" w:hAnsi="宋体" w:cs="宋体"/>
                <w:i/>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2</w:t>
            </w:r>
          </w:p>
        </w:tc>
        <w:tc>
          <w:tcPr>
            <w:tcW w:w="2372" w:type="dxa"/>
          </w:tcPr>
          <w:p>
            <w:pPr>
              <w:jc w:val="left"/>
              <w:rPr>
                <w:i/>
              </w:rPr>
            </w:pPr>
            <w:r>
              <w:rPr>
                <w:rFonts w:hint="eastAsia"/>
                <w:i/>
              </w:rPr>
              <w:t>基本资格条件1、营业执照</w:t>
            </w:r>
          </w:p>
        </w:tc>
        <w:tc>
          <w:tcPr>
            <w:tcW w:w="3038" w:type="dxa"/>
          </w:tcPr>
          <w:p>
            <w:pPr>
              <w:jc w:val="left"/>
              <w:rPr>
                <w:i/>
              </w:rPr>
            </w:pPr>
            <w:r>
              <w:rPr>
                <w:rFonts w:hint="eastAsia"/>
                <w:i/>
              </w:rPr>
              <w:t>满足采购文件要求</w:t>
            </w:r>
          </w:p>
        </w:tc>
        <w:tc>
          <w:tcPr>
            <w:tcW w:w="1467" w:type="dxa"/>
          </w:tcPr>
          <w:p>
            <w:pPr>
              <w:jc w:val="left"/>
              <w:rPr>
                <w:i/>
              </w:rPr>
            </w:pPr>
            <w:r>
              <w:rPr>
                <w:rFonts w:hint="eastAsia"/>
                <w:i/>
              </w:rPr>
              <w:t>无偏离</w:t>
            </w:r>
          </w:p>
        </w:tc>
        <w:tc>
          <w:tcPr>
            <w:tcW w:w="1646" w:type="dxa"/>
          </w:tcPr>
          <w:p>
            <w:pPr>
              <w:jc w:val="left"/>
              <w:rPr>
                <w:i/>
              </w:rPr>
            </w:pPr>
            <w:r>
              <w:rPr>
                <w:rFonts w:hint="eastAsia"/>
                <w:i/>
                <w:lang w:val="en-US" w:eastAsia="zh-CN"/>
              </w:rPr>
              <w:t xml:space="preserve">    </w:t>
            </w:r>
            <w:r>
              <w:rPr>
                <w:rFonts w:hint="eastAsia"/>
                <w:i/>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3</w:t>
            </w:r>
          </w:p>
        </w:tc>
        <w:tc>
          <w:tcPr>
            <w:tcW w:w="2372" w:type="dxa"/>
          </w:tcPr>
          <w:p>
            <w:pPr>
              <w:jc w:val="left"/>
              <w:rPr>
                <w:i/>
              </w:rPr>
            </w:pPr>
            <w:r>
              <w:rPr>
                <w:rFonts w:hint="eastAsia"/>
                <w:i/>
              </w:rPr>
              <w:t>基本资格条件2、法定代表人授权委托书</w:t>
            </w:r>
          </w:p>
        </w:tc>
        <w:tc>
          <w:tcPr>
            <w:tcW w:w="3038" w:type="dxa"/>
          </w:tcPr>
          <w:p>
            <w:pPr>
              <w:jc w:val="left"/>
              <w:rPr>
                <w:i/>
              </w:rPr>
            </w:pPr>
            <w:r>
              <w:rPr>
                <w:rFonts w:hint="eastAsia"/>
                <w:i/>
              </w:rPr>
              <w:t>满足采购文件要求</w:t>
            </w:r>
          </w:p>
        </w:tc>
        <w:tc>
          <w:tcPr>
            <w:tcW w:w="1467" w:type="dxa"/>
          </w:tcPr>
          <w:p>
            <w:pPr>
              <w:jc w:val="left"/>
              <w:rPr>
                <w:i/>
              </w:rPr>
            </w:pPr>
            <w:r>
              <w:rPr>
                <w:rFonts w:hint="eastAsia"/>
                <w:i/>
              </w:rPr>
              <w:t>无偏离</w:t>
            </w:r>
          </w:p>
        </w:tc>
        <w:tc>
          <w:tcPr>
            <w:tcW w:w="1646" w:type="dxa"/>
          </w:tcPr>
          <w:p>
            <w:pPr>
              <w:jc w:val="left"/>
              <w:rPr>
                <w:i/>
              </w:rPr>
            </w:pPr>
            <w:r>
              <w:rPr>
                <w:rFonts w:hint="eastAsia"/>
                <w:i/>
                <w:lang w:val="en-US" w:eastAsia="zh-CN"/>
              </w:rPr>
              <w:t xml:space="preserve">    </w:t>
            </w:r>
            <w:r>
              <w:rPr>
                <w:rFonts w:hint="eastAsia"/>
                <w:i/>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4</w:t>
            </w:r>
          </w:p>
        </w:tc>
        <w:tc>
          <w:tcPr>
            <w:tcW w:w="2372" w:type="dxa"/>
          </w:tcPr>
          <w:p>
            <w:pPr>
              <w:jc w:val="left"/>
              <w:rPr>
                <w:i/>
              </w:rPr>
            </w:pPr>
            <w:r>
              <w:rPr>
                <w:rFonts w:hint="eastAsia"/>
                <w:i/>
              </w:rPr>
              <w:t>特定资格条件1、具有..资质</w:t>
            </w:r>
          </w:p>
        </w:tc>
        <w:tc>
          <w:tcPr>
            <w:tcW w:w="3038" w:type="dxa"/>
          </w:tcPr>
          <w:p>
            <w:pPr>
              <w:jc w:val="left"/>
              <w:rPr>
                <w:i/>
              </w:rPr>
            </w:pPr>
            <w:r>
              <w:rPr>
                <w:rFonts w:hint="eastAsia"/>
                <w:i/>
              </w:rPr>
              <w:t>满足采购文件要求</w:t>
            </w:r>
          </w:p>
        </w:tc>
        <w:tc>
          <w:tcPr>
            <w:tcW w:w="1467" w:type="dxa"/>
          </w:tcPr>
          <w:p>
            <w:pPr>
              <w:jc w:val="left"/>
              <w:rPr>
                <w:i/>
              </w:rPr>
            </w:pPr>
            <w:r>
              <w:rPr>
                <w:rFonts w:hint="eastAsia"/>
                <w:i/>
              </w:rPr>
              <w:t>无偏离</w:t>
            </w:r>
          </w:p>
        </w:tc>
        <w:tc>
          <w:tcPr>
            <w:tcW w:w="1646" w:type="dxa"/>
          </w:tcPr>
          <w:p>
            <w:pPr>
              <w:jc w:val="left"/>
              <w:rPr>
                <w:i/>
              </w:rPr>
            </w:pPr>
            <w:r>
              <w:rPr>
                <w:rFonts w:hint="eastAsia"/>
                <w:i/>
                <w:lang w:val="en-US" w:eastAsia="zh-CN"/>
              </w:rPr>
              <w:t xml:space="preserve">    </w:t>
            </w:r>
            <w:r>
              <w:rPr>
                <w:rFonts w:hint="eastAsia"/>
                <w:i/>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5</w:t>
            </w:r>
          </w:p>
        </w:tc>
        <w:tc>
          <w:tcPr>
            <w:tcW w:w="2372"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费用</w:t>
            </w:r>
            <w:r>
              <w:rPr>
                <w:rFonts w:ascii="宋体" w:hAnsi="宋体" w:cs="宋体"/>
                <w:i/>
                <w:szCs w:val="21"/>
              </w:rPr>
              <w:t>报价方式</w:t>
            </w:r>
          </w:p>
        </w:tc>
        <w:tc>
          <w:tcPr>
            <w:tcW w:w="3038" w:type="dxa"/>
            <w:vAlign w:val="center"/>
          </w:tcPr>
          <w:p>
            <w:pPr>
              <w:tabs>
                <w:tab w:val="left" w:pos="6300"/>
              </w:tabs>
              <w:snapToGrid w:val="0"/>
              <w:spacing w:line="500" w:lineRule="exact"/>
              <w:jc w:val="center"/>
              <w:rPr>
                <w:rFonts w:ascii="宋体" w:hAnsi="宋体" w:cs="宋体"/>
                <w:i/>
                <w:szCs w:val="21"/>
              </w:rPr>
            </w:pPr>
            <w:r>
              <w:rPr>
                <w:rFonts w:hint="eastAsia"/>
                <w:i/>
              </w:rPr>
              <w:t>满足采购文件要求</w:t>
            </w:r>
          </w:p>
        </w:tc>
        <w:tc>
          <w:tcPr>
            <w:tcW w:w="1467" w:type="dxa"/>
            <w:vAlign w:val="center"/>
          </w:tcPr>
          <w:p>
            <w:pPr>
              <w:tabs>
                <w:tab w:val="left" w:pos="6300"/>
              </w:tabs>
              <w:snapToGrid w:val="0"/>
              <w:spacing w:line="500" w:lineRule="exact"/>
              <w:jc w:val="center"/>
              <w:rPr>
                <w:rFonts w:ascii="宋体" w:hAnsi="宋体" w:cs="宋体"/>
                <w:i/>
                <w:szCs w:val="21"/>
              </w:rPr>
            </w:pPr>
            <w:r>
              <w:rPr>
                <w:rFonts w:hint="eastAsia"/>
                <w:i/>
              </w:rPr>
              <w:t>无偏离</w:t>
            </w:r>
          </w:p>
        </w:tc>
        <w:tc>
          <w:tcPr>
            <w:tcW w:w="1646" w:type="dxa"/>
            <w:vAlign w:val="center"/>
          </w:tcPr>
          <w:p>
            <w:pPr>
              <w:tabs>
                <w:tab w:val="left" w:pos="6300"/>
              </w:tabs>
              <w:snapToGrid w:val="0"/>
              <w:spacing w:line="500" w:lineRule="exact"/>
              <w:ind w:firstLine="420" w:firstLineChars="200"/>
              <w:jc w:val="both"/>
              <w:rPr>
                <w:rFonts w:ascii="宋体" w:hAnsi="宋体" w:cs="宋体"/>
                <w:i/>
                <w:szCs w:val="21"/>
              </w:rPr>
            </w:pPr>
            <w:r>
              <w:rPr>
                <w:rFonts w:hint="eastAsia" w:ascii="宋体" w:hAnsi="宋体" w:cs="宋体"/>
                <w:i/>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r>
              <w:rPr>
                <w:rFonts w:ascii="宋体" w:hAnsi="宋体" w:cs="宋体"/>
                <w:szCs w:val="21"/>
              </w:rPr>
              <w:t>…</w:t>
            </w:r>
          </w:p>
        </w:tc>
        <w:tc>
          <w:tcPr>
            <w:tcW w:w="2372" w:type="dxa"/>
            <w:vAlign w:val="center"/>
          </w:tcPr>
          <w:p>
            <w:pPr>
              <w:tabs>
                <w:tab w:val="left" w:pos="6300"/>
              </w:tabs>
              <w:snapToGrid w:val="0"/>
              <w:spacing w:line="500" w:lineRule="exact"/>
              <w:jc w:val="center"/>
              <w:rPr>
                <w:rFonts w:ascii="宋体" w:hAnsi="宋体" w:cs="宋体"/>
                <w:szCs w:val="21"/>
              </w:rPr>
            </w:pPr>
            <w:r>
              <w:rPr>
                <w:rFonts w:ascii="宋体" w:hAnsi="宋体" w:cs="宋体"/>
                <w:szCs w:val="21"/>
              </w:rPr>
              <w:t>…</w:t>
            </w:r>
          </w:p>
        </w:tc>
        <w:tc>
          <w:tcPr>
            <w:tcW w:w="3038" w:type="dxa"/>
            <w:vAlign w:val="center"/>
          </w:tcPr>
          <w:p>
            <w:pPr>
              <w:tabs>
                <w:tab w:val="left" w:pos="6300"/>
              </w:tabs>
              <w:snapToGrid w:val="0"/>
              <w:spacing w:line="500" w:lineRule="exact"/>
              <w:jc w:val="center"/>
              <w:rPr>
                <w:rFonts w:ascii="宋体" w:hAnsi="宋体" w:cs="宋体"/>
                <w:szCs w:val="21"/>
              </w:rPr>
            </w:pPr>
            <w:r>
              <w:rPr>
                <w:rFonts w:ascii="宋体" w:hAnsi="宋体" w:cs="宋体"/>
                <w:szCs w:val="21"/>
              </w:rPr>
              <w:t>…</w:t>
            </w:r>
          </w:p>
        </w:tc>
        <w:tc>
          <w:tcPr>
            <w:tcW w:w="1467" w:type="dxa"/>
            <w:vAlign w:val="center"/>
          </w:tcPr>
          <w:p>
            <w:pPr>
              <w:tabs>
                <w:tab w:val="left" w:pos="6300"/>
              </w:tabs>
              <w:snapToGrid w:val="0"/>
              <w:spacing w:line="500" w:lineRule="exact"/>
              <w:jc w:val="center"/>
              <w:rPr>
                <w:rFonts w:ascii="宋体" w:hAnsi="宋体" w:cs="宋体"/>
                <w:szCs w:val="21"/>
              </w:rPr>
            </w:pPr>
            <w:r>
              <w:rPr>
                <w:rFonts w:ascii="宋体" w:hAnsi="宋体" w:cs="宋体"/>
                <w:szCs w:val="21"/>
              </w:rPr>
              <w:t>…</w:t>
            </w:r>
          </w:p>
        </w:tc>
        <w:tc>
          <w:tcPr>
            <w:tcW w:w="1646" w:type="dxa"/>
            <w:vAlign w:val="center"/>
          </w:tcPr>
          <w:p>
            <w:pPr>
              <w:tabs>
                <w:tab w:val="left" w:pos="6300"/>
              </w:tabs>
              <w:snapToGrid w:val="0"/>
              <w:spacing w:line="500" w:lineRule="exact"/>
              <w:jc w:val="center"/>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p>
        </w:tc>
        <w:tc>
          <w:tcPr>
            <w:tcW w:w="2372" w:type="dxa"/>
            <w:vAlign w:val="center"/>
          </w:tcPr>
          <w:p>
            <w:pPr>
              <w:tabs>
                <w:tab w:val="left" w:pos="6300"/>
              </w:tabs>
              <w:snapToGrid w:val="0"/>
              <w:spacing w:line="500" w:lineRule="exact"/>
              <w:jc w:val="center"/>
              <w:rPr>
                <w:rFonts w:ascii="宋体" w:hAnsi="宋体" w:cs="宋体"/>
                <w:szCs w:val="21"/>
              </w:rPr>
            </w:pPr>
          </w:p>
        </w:tc>
        <w:tc>
          <w:tcPr>
            <w:tcW w:w="3038" w:type="dxa"/>
            <w:vAlign w:val="center"/>
          </w:tcPr>
          <w:p>
            <w:pPr>
              <w:tabs>
                <w:tab w:val="left" w:pos="6300"/>
              </w:tabs>
              <w:snapToGrid w:val="0"/>
              <w:spacing w:line="500" w:lineRule="exact"/>
              <w:jc w:val="center"/>
              <w:rPr>
                <w:rFonts w:ascii="宋体" w:hAnsi="宋体" w:cs="宋体"/>
                <w:szCs w:val="21"/>
              </w:rPr>
            </w:pPr>
          </w:p>
        </w:tc>
        <w:tc>
          <w:tcPr>
            <w:tcW w:w="1467" w:type="dxa"/>
            <w:vAlign w:val="center"/>
          </w:tcPr>
          <w:p>
            <w:pPr>
              <w:tabs>
                <w:tab w:val="left" w:pos="6300"/>
              </w:tabs>
              <w:snapToGrid w:val="0"/>
              <w:spacing w:line="500" w:lineRule="exact"/>
              <w:jc w:val="center"/>
              <w:rPr>
                <w:rFonts w:ascii="宋体" w:hAnsi="宋体" w:cs="宋体"/>
                <w:szCs w:val="21"/>
              </w:rPr>
            </w:pPr>
          </w:p>
        </w:tc>
        <w:tc>
          <w:tcPr>
            <w:tcW w:w="1646"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p>
        </w:tc>
        <w:tc>
          <w:tcPr>
            <w:tcW w:w="2372" w:type="dxa"/>
            <w:vAlign w:val="center"/>
          </w:tcPr>
          <w:p>
            <w:pPr>
              <w:tabs>
                <w:tab w:val="left" w:pos="6300"/>
              </w:tabs>
              <w:snapToGrid w:val="0"/>
              <w:spacing w:line="500" w:lineRule="exact"/>
              <w:jc w:val="center"/>
              <w:rPr>
                <w:rFonts w:ascii="宋体" w:hAnsi="宋体" w:cs="宋体"/>
                <w:szCs w:val="21"/>
              </w:rPr>
            </w:pPr>
          </w:p>
        </w:tc>
        <w:tc>
          <w:tcPr>
            <w:tcW w:w="3038" w:type="dxa"/>
            <w:vAlign w:val="center"/>
          </w:tcPr>
          <w:p>
            <w:pPr>
              <w:tabs>
                <w:tab w:val="left" w:pos="6300"/>
              </w:tabs>
              <w:snapToGrid w:val="0"/>
              <w:spacing w:line="500" w:lineRule="exact"/>
              <w:jc w:val="center"/>
              <w:rPr>
                <w:rFonts w:ascii="宋体" w:hAnsi="宋体" w:cs="宋体"/>
                <w:szCs w:val="21"/>
              </w:rPr>
            </w:pPr>
          </w:p>
        </w:tc>
        <w:tc>
          <w:tcPr>
            <w:tcW w:w="1467" w:type="dxa"/>
            <w:vAlign w:val="center"/>
          </w:tcPr>
          <w:p>
            <w:pPr>
              <w:tabs>
                <w:tab w:val="left" w:pos="6300"/>
              </w:tabs>
              <w:snapToGrid w:val="0"/>
              <w:spacing w:line="500" w:lineRule="exact"/>
              <w:jc w:val="center"/>
              <w:rPr>
                <w:rFonts w:ascii="宋体" w:hAnsi="宋体" w:cs="宋体"/>
                <w:szCs w:val="21"/>
              </w:rPr>
            </w:pPr>
          </w:p>
        </w:tc>
        <w:tc>
          <w:tcPr>
            <w:tcW w:w="1646"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p>
        </w:tc>
        <w:tc>
          <w:tcPr>
            <w:tcW w:w="2372" w:type="dxa"/>
            <w:vAlign w:val="center"/>
          </w:tcPr>
          <w:p>
            <w:pPr>
              <w:tabs>
                <w:tab w:val="left" w:pos="6300"/>
              </w:tabs>
              <w:snapToGrid w:val="0"/>
              <w:spacing w:line="500" w:lineRule="exact"/>
              <w:jc w:val="center"/>
              <w:rPr>
                <w:rFonts w:ascii="宋体" w:hAnsi="宋体" w:cs="宋体"/>
                <w:szCs w:val="21"/>
              </w:rPr>
            </w:pPr>
          </w:p>
        </w:tc>
        <w:tc>
          <w:tcPr>
            <w:tcW w:w="3038" w:type="dxa"/>
            <w:vAlign w:val="center"/>
          </w:tcPr>
          <w:p>
            <w:pPr>
              <w:tabs>
                <w:tab w:val="left" w:pos="6300"/>
              </w:tabs>
              <w:snapToGrid w:val="0"/>
              <w:spacing w:line="500" w:lineRule="exact"/>
              <w:jc w:val="center"/>
              <w:rPr>
                <w:rFonts w:ascii="宋体" w:hAnsi="宋体" w:cs="宋体"/>
                <w:szCs w:val="21"/>
              </w:rPr>
            </w:pPr>
          </w:p>
        </w:tc>
        <w:tc>
          <w:tcPr>
            <w:tcW w:w="1467" w:type="dxa"/>
            <w:vAlign w:val="center"/>
          </w:tcPr>
          <w:p>
            <w:pPr>
              <w:tabs>
                <w:tab w:val="left" w:pos="6300"/>
              </w:tabs>
              <w:snapToGrid w:val="0"/>
              <w:spacing w:line="500" w:lineRule="exact"/>
              <w:jc w:val="center"/>
              <w:rPr>
                <w:rFonts w:ascii="宋体" w:hAnsi="宋体" w:cs="宋体"/>
                <w:szCs w:val="21"/>
              </w:rPr>
            </w:pPr>
          </w:p>
        </w:tc>
        <w:tc>
          <w:tcPr>
            <w:tcW w:w="1646"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p>
        </w:tc>
        <w:tc>
          <w:tcPr>
            <w:tcW w:w="2372" w:type="dxa"/>
            <w:vAlign w:val="center"/>
          </w:tcPr>
          <w:p>
            <w:pPr>
              <w:tabs>
                <w:tab w:val="left" w:pos="6300"/>
              </w:tabs>
              <w:snapToGrid w:val="0"/>
              <w:spacing w:line="500" w:lineRule="exact"/>
              <w:jc w:val="center"/>
              <w:rPr>
                <w:rFonts w:ascii="宋体" w:hAnsi="宋体" w:cs="宋体"/>
                <w:szCs w:val="21"/>
              </w:rPr>
            </w:pPr>
          </w:p>
        </w:tc>
        <w:tc>
          <w:tcPr>
            <w:tcW w:w="3038" w:type="dxa"/>
            <w:vAlign w:val="center"/>
          </w:tcPr>
          <w:p>
            <w:pPr>
              <w:tabs>
                <w:tab w:val="left" w:pos="6300"/>
              </w:tabs>
              <w:snapToGrid w:val="0"/>
              <w:spacing w:line="500" w:lineRule="exact"/>
              <w:jc w:val="center"/>
              <w:rPr>
                <w:rFonts w:ascii="宋体" w:hAnsi="宋体" w:cs="宋体"/>
                <w:szCs w:val="21"/>
              </w:rPr>
            </w:pPr>
          </w:p>
        </w:tc>
        <w:tc>
          <w:tcPr>
            <w:tcW w:w="1467" w:type="dxa"/>
            <w:vAlign w:val="center"/>
          </w:tcPr>
          <w:p>
            <w:pPr>
              <w:tabs>
                <w:tab w:val="left" w:pos="6300"/>
              </w:tabs>
              <w:snapToGrid w:val="0"/>
              <w:spacing w:line="500" w:lineRule="exact"/>
              <w:jc w:val="center"/>
              <w:rPr>
                <w:rFonts w:ascii="宋体" w:hAnsi="宋体" w:cs="宋体"/>
                <w:szCs w:val="21"/>
              </w:rPr>
            </w:pPr>
          </w:p>
        </w:tc>
        <w:tc>
          <w:tcPr>
            <w:tcW w:w="1646"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500" w:lineRule="exact"/>
              <w:jc w:val="center"/>
              <w:rPr>
                <w:rFonts w:ascii="宋体" w:hAnsi="宋体" w:cs="宋体"/>
                <w:szCs w:val="21"/>
              </w:rPr>
            </w:pPr>
          </w:p>
        </w:tc>
        <w:tc>
          <w:tcPr>
            <w:tcW w:w="2372" w:type="dxa"/>
            <w:vAlign w:val="center"/>
          </w:tcPr>
          <w:p>
            <w:pPr>
              <w:tabs>
                <w:tab w:val="left" w:pos="6300"/>
              </w:tabs>
              <w:snapToGrid w:val="0"/>
              <w:spacing w:line="500" w:lineRule="exact"/>
              <w:jc w:val="center"/>
              <w:rPr>
                <w:rFonts w:ascii="宋体" w:hAnsi="宋体" w:cs="宋体"/>
                <w:szCs w:val="21"/>
              </w:rPr>
            </w:pPr>
          </w:p>
        </w:tc>
        <w:tc>
          <w:tcPr>
            <w:tcW w:w="3038" w:type="dxa"/>
            <w:vAlign w:val="center"/>
          </w:tcPr>
          <w:p>
            <w:pPr>
              <w:tabs>
                <w:tab w:val="left" w:pos="6300"/>
              </w:tabs>
              <w:snapToGrid w:val="0"/>
              <w:spacing w:line="500" w:lineRule="exact"/>
              <w:jc w:val="center"/>
              <w:rPr>
                <w:rFonts w:ascii="宋体" w:hAnsi="宋体" w:cs="宋体"/>
                <w:szCs w:val="21"/>
              </w:rPr>
            </w:pPr>
          </w:p>
        </w:tc>
        <w:tc>
          <w:tcPr>
            <w:tcW w:w="1467" w:type="dxa"/>
            <w:vAlign w:val="center"/>
          </w:tcPr>
          <w:p>
            <w:pPr>
              <w:tabs>
                <w:tab w:val="left" w:pos="6300"/>
              </w:tabs>
              <w:snapToGrid w:val="0"/>
              <w:spacing w:line="500" w:lineRule="exact"/>
              <w:jc w:val="center"/>
              <w:rPr>
                <w:rFonts w:ascii="宋体" w:hAnsi="宋体" w:cs="宋体"/>
                <w:szCs w:val="21"/>
              </w:rPr>
            </w:pPr>
          </w:p>
        </w:tc>
        <w:tc>
          <w:tcPr>
            <w:tcW w:w="1646" w:type="dxa"/>
            <w:vAlign w:val="center"/>
          </w:tcPr>
          <w:p>
            <w:pPr>
              <w:tabs>
                <w:tab w:val="left" w:pos="6300"/>
              </w:tabs>
              <w:snapToGrid w:val="0"/>
              <w:spacing w:line="500" w:lineRule="exact"/>
              <w:jc w:val="center"/>
              <w:rPr>
                <w:rFonts w:ascii="宋体" w:hAnsi="宋体" w:cs="宋体"/>
                <w:szCs w:val="21"/>
              </w:rPr>
            </w:pPr>
          </w:p>
        </w:tc>
      </w:tr>
    </w:tbl>
    <w:p>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本表即为对本项目“第12条评选办法”中所列条款进行比较和响应。（请按照评选办法依次罗列，将影响到各竞选单位得分，请尽量详尽）</w:t>
      </w:r>
    </w:p>
    <w:p>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pPr>
        <w:tabs>
          <w:tab w:val="left" w:pos="6300"/>
        </w:tabs>
        <w:snapToGrid w:val="0"/>
        <w:spacing w:line="500" w:lineRule="exact"/>
        <w:ind w:firstLine="570"/>
        <w:jc w:val="left"/>
        <w:rPr>
          <w:rFonts w:ascii="宋体" w:hAnsi="宋体" w:cs="宋体"/>
          <w:sz w:val="24"/>
          <w:szCs w:val="20"/>
        </w:rPr>
      </w:pPr>
    </w:p>
    <w:p>
      <w:pPr>
        <w:rPr>
          <w:rFonts w:ascii="黑体" w:eastAsia="黑体"/>
          <w:sz w:val="24"/>
        </w:rPr>
      </w:pPr>
    </w:p>
    <w:p>
      <w:pPr>
        <w:rPr>
          <w:rFonts w:ascii="黑体" w:eastAsia="黑体"/>
          <w:sz w:val="24"/>
        </w:rPr>
      </w:pPr>
    </w:p>
    <w:p>
      <w:pPr>
        <w:rPr>
          <w:rFonts w:ascii="黑体" w:eastAsia="黑体"/>
          <w:sz w:val="24"/>
        </w:rPr>
      </w:pPr>
    </w:p>
    <w:p>
      <w:pPr>
        <w:rPr>
          <w:rFonts w:ascii="黑体" w:eastAsia="黑体"/>
          <w:sz w:val="24"/>
        </w:rPr>
      </w:pPr>
    </w:p>
    <w:p>
      <w:pPr>
        <w:rPr>
          <w:rFonts w:ascii="黑体" w:eastAsia="黑体"/>
          <w:sz w:val="24"/>
        </w:rPr>
      </w:pPr>
    </w:p>
    <w:p>
      <w:pPr>
        <w:ind w:right="560"/>
        <w:rPr>
          <w:rFonts w:ascii="黑体" w:hAnsi="黑体" w:eastAsia="黑体" w:cs="黑体"/>
          <w:sz w:val="24"/>
        </w:rPr>
      </w:pPr>
      <w:r>
        <w:rPr>
          <w:rFonts w:hint="eastAsia" w:ascii="黑体" w:hAnsi="黑体" w:eastAsia="黑体" w:cs="黑体"/>
          <w:sz w:val="24"/>
        </w:rPr>
        <w:t>（格式2）</w:t>
      </w:r>
    </w:p>
    <w:bookmarkEnd w:id="14"/>
    <w:bookmarkEnd w:id="15"/>
    <w:bookmarkEnd w:id="16"/>
    <w:bookmarkEnd w:id="17"/>
    <w:bookmarkEnd w:id="18"/>
    <w:bookmarkEnd w:id="19"/>
    <w:bookmarkEnd w:id="20"/>
    <w:bookmarkEnd w:id="21"/>
    <w:bookmarkEnd w:id="22"/>
    <w:bookmarkEnd w:id="23"/>
    <w:bookmarkEnd w:id="24"/>
    <w:p>
      <w:pPr>
        <w:jc w:val="center"/>
        <w:rPr>
          <w:rFonts w:ascii="黑体" w:hAnsi="黑体" w:eastAsia="黑体" w:cs="黑体"/>
          <w:sz w:val="44"/>
          <w:szCs w:val="44"/>
        </w:rPr>
      </w:pPr>
      <w:r>
        <w:rPr>
          <w:rFonts w:hint="eastAsia" w:ascii="黑体" w:hAnsi="黑体" w:eastAsia="黑体" w:cs="黑体"/>
          <w:sz w:val="44"/>
          <w:szCs w:val="44"/>
        </w:rPr>
        <w:t>竞选函（格式）</w:t>
      </w:r>
    </w:p>
    <w:p>
      <w:pPr>
        <w:rPr>
          <w:rFonts w:ascii="宋体" w:hAnsi="宋体"/>
          <w:sz w:val="28"/>
        </w:rPr>
      </w:pPr>
    </w:p>
    <w:p>
      <w:pPr>
        <w:rPr>
          <w:rFonts w:ascii="宋体" w:hAnsi="宋体"/>
          <w:sz w:val="28"/>
        </w:rPr>
      </w:pPr>
      <w:r>
        <w:rPr>
          <w:rFonts w:hint="eastAsia" w:ascii="宋体" w:hAnsi="宋体"/>
          <w:sz w:val="28"/>
        </w:rPr>
        <w:t>致：重庆医科大学附属第二医院</w:t>
      </w:r>
    </w:p>
    <w:p>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pPr>
        <w:rPr>
          <w:rFonts w:ascii="宋体" w:hAnsi="宋体"/>
          <w:sz w:val="28"/>
        </w:rPr>
      </w:pPr>
      <w:r>
        <w:rPr>
          <w:rFonts w:hint="eastAsia" w:ascii="宋体" w:hAnsi="宋体"/>
          <w:sz w:val="28"/>
        </w:rPr>
        <w:t>重庆医科大学附属第二医院          项目竞选总报价为：</w:t>
      </w:r>
      <w:r>
        <w:rPr>
          <w:rFonts w:hint="eastAsia" w:ascii="宋体" w:hAnsi="宋体"/>
          <w:sz w:val="28"/>
          <w:u w:val="single"/>
        </w:rPr>
        <w:t xml:space="preserve">             </w:t>
      </w:r>
      <w:r>
        <w:rPr>
          <w:rFonts w:hint="eastAsia" w:ascii="宋体" w:hAnsi="宋体"/>
          <w:sz w:val="28"/>
        </w:rPr>
        <w:t>元；</w:t>
      </w:r>
    </w:p>
    <w:p>
      <w:pPr>
        <w:rPr>
          <w:rFonts w:ascii="宋体" w:hAnsi="宋体"/>
          <w:sz w:val="28"/>
        </w:rPr>
      </w:pPr>
      <w:r>
        <w:rPr>
          <w:rFonts w:hint="eastAsia" w:ascii="宋体" w:hAnsi="宋体"/>
          <w:sz w:val="28"/>
        </w:rPr>
        <w:t>工期：</w:t>
      </w:r>
      <w:r>
        <w:rPr>
          <w:rFonts w:hint="eastAsia" w:ascii="宋体" w:hAnsi="宋体"/>
          <w:sz w:val="28"/>
          <w:u w:val="single"/>
        </w:rPr>
        <w:t xml:space="preserve">       </w:t>
      </w:r>
      <w:r>
        <w:rPr>
          <w:rFonts w:hint="eastAsia" w:ascii="宋体" w:hAnsi="宋体"/>
          <w:sz w:val="28"/>
        </w:rPr>
        <w:t>；质保期（验收合格之日起）：</w:t>
      </w:r>
      <w:r>
        <w:rPr>
          <w:rFonts w:hint="eastAsia" w:ascii="宋体" w:hAnsi="宋体"/>
          <w:sz w:val="28"/>
          <w:u w:val="single"/>
        </w:rPr>
        <w:t xml:space="preserve">        </w:t>
      </w:r>
      <w:r>
        <w:rPr>
          <w:rFonts w:hint="eastAsia" w:ascii="宋体" w:hAnsi="宋体"/>
          <w:sz w:val="28"/>
        </w:rPr>
        <w:t xml:space="preserve"> ；质量要求：</w:t>
      </w:r>
      <w:r>
        <w:rPr>
          <w:rFonts w:hint="eastAsia" w:ascii="宋体" w:hAnsi="宋体"/>
          <w:sz w:val="28"/>
          <w:u w:val="single"/>
        </w:rPr>
        <w:t>符合国家和重庆市现行有关施工质量验收规范要求，并达到合格标准。</w:t>
      </w:r>
    </w:p>
    <w:p>
      <w:pPr>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pPr>
        <w:rPr>
          <w:rFonts w:ascii="宋体" w:hAnsi="宋体"/>
          <w:sz w:val="28"/>
        </w:rPr>
      </w:pPr>
    </w:p>
    <w:p>
      <w:pPr>
        <w:rPr>
          <w:rFonts w:ascii="宋体" w:hAnsi="宋体"/>
          <w:sz w:val="28"/>
        </w:rPr>
      </w:pPr>
      <w:r>
        <w:rPr>
          <w:rFonts w:hint="eastAsia" w:ascii="宋体" w:hAnsi="宋体"/>
          <w:sz w:val="28"/>
        </w:rPr>
        <w:t>竞选单位（盖章）：</w:t>
      </w:r>
    </w:p>
    <w:p>
      <w:pPr>
        <w:rPr>
          <w:rFonts w:ascii="宋体" w:hAnsi="宋体"/>
          <w:sz w:val="28"/>
        </w:rPr>
      </w:pPr>
      <w:r>
        <w:rPr>
          <w:rFonts w:hint="eastAsia" w:ascii="宋体" w:hAnsi="宋体"/>
          <w:sz w:val="28"/>
        </w:rPr>
        <w:t>法定代表人或法人授权代表（签字）：</w:t>
      </w:r>
    </w:p>
    <w:p>
      <w:pPr>
        <w:rPr>
          <w:rFonts w:ascii="宋体" w:hAnsi="宋体"/>
          <w:sz w:val="28"/>
        </w:rPr>
      </w:pPr>
      <w:r>
        <w:rPr>
          <w:rFonts w:hint="eastAsia" w:ascii="宋体" w:hAnsi="宋体"/>
          <w:sz w:val="28"/>
        </w:rPr>
        <w:t>时间：</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pPr>
    </w:p>
    <w:p/>
    <w:p>
      <w:pPr>
        <w:pStyle w:val="2"/>
      </w:pPr>
    </w:p>
    <w:p/>
    <w:p>
      <w:pPr>
        <w:pStyle w:val="2"/>
      </w:pPr>
    </w:p>
    <w:p>
      <w:pPr>
        <w:rPr>
          <w:rFonts w:ascii="黑体" w:eastAsia="黑体"/>
          <w:sz w:val="24"/>
        </w:rPr>
      </w:pPr>
    </w:p>
    <w:p>
      <w:pPr>
        <w:ind w:right="280"/>
        <w:jc w:val="left"/>
        <w:rPr>
          <w:rFonts w:ascii="宋体" w:hAnsi="宋体"/>
          <w:b/>
          <w:sz w:val="28"/>
        </w:rPr>
      </w:pPr>
      <w:r>
        <w:rPr>
          <w:rFonts w:hint="eastAsia" w:ascii="宋体" w:hAnsi="宋体"/>
          <w:b/>
          <w:sz w:val="28"/>
        </w:rPr>
        <w:t>（格式3）</w:t>
      </w: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w:t>
      </w:r>
      <w:r>
        <w:rPr>
          <w:rFonts w:ascii="宋体" w:hAnsi="宋体"/>
          <w:sz w:val="28"/>
        </w:rPr>
        <w:t>定</w:t>
      </w:r>
      <w:r>
        <w:rPr>
          <w:rFonts w:hint="eastAsia" w:ascii="宋体" w:hAnsi="宋体"/>
          <w:sz w:val="28"/>
        </w:rPr>
        <w:t>合同。我公司保证本项目中选后绝不转包给挂靠公司，一旦发包人发现.查实我公司有转包.挂靠行为，我公司愿承担违约责任，并对下列事宜作再次承诺：</w:t>
      </w:r>
    </w:p>
    <w:p>
      <w:pPr>
        <w:spacing w:line="360" w:lineRule="auto"/>
        <w:ind w:left="-2" w:firstLine="560" w:firstLineChars="200"/>
        <w:rPr>
          <w:rFonts w:ascii="宋体" w:hAnsi="宋体"/>
          <w:sz w:val="28"/>
        </w:rPr>
      </w:pPr>
      <w:r>
        <w:rPr>
          <w:rFonts w:hint="eastAsia" w:ascii="宋体" w:hAnsi="宋体"/>
          <w:sz w:val="28"/>
        </w:rPr>
        <w:t>1.保证不会有转包.卖标等行为。</w:t>
      </w:r>
    </w:p>
    <w:p>
      <w:pPr>
        <w:spacing w:line="360" w:lineRule="auto"/>
        <w:ind w:left="-2" w:firstLine="560" w:firstLineChars="200"/>
        <w:rPr>
          <w:rFonts w:ascii="宋体" w:hAnsi="宋体"/>
          <w:sz w:val="28"/>
        </w:rPr>
      </w:pPr>
      <w:r>
        <w:rPr>
          <w:rFonts w:hint="eastAsia" w:ascii="宋体" w:hAnsi="宋体"/>
          <w:sz w:val="28"/>
        </w:rPr>
        <w:t>2.我司保证按时签定合同并按照采购文件施工要求及技术标准完成工作。</w:t>
      </w:r>
    </w:p>
    <w:p>
      <w:pPr>
        <w:spacing w:line="360" w:lineRule="auto"/>
        <w:ind w:left="-2" w:firstLine="560" w:firstLineChars="200"/>
        <w:rPr>
          <w:rFonts w:ascii="宋体" w:hAnsi="宋体"/>
          <w:sz w:val="28"/>
        </w:rPr>
      </w:pPr>
      <w:r>
        <w:rPr>
          <w:rFonts w:hint="eastAsia" w:ascii="宋体" w:hAnsi="宋体"/>
          <w:sz w:val="28"/>
        </w:rPr>
        <w:t>3.保证在规定时间内根据国家相关规范条例.行业标准.设计要求.采购人及合同要求等按质按量完成工作。</w:t>
      </w:r>
    </w:p>
    <w:p>
      <w:pPr>
        <w:spacing w:line="360" w:lineRule="auto"/>
        <w:ind w:left="-2" w:firstLine="560" w:firstLineChars="200"/>
        <w:rPr>
          <w:rFonts w:ascii="宋体" w:hAnsi="宋体"/>
          <w:sz w:val="28"/>
        </w:rPr>
      </w:pPr>
      <w:r>
        <w:rPr>
          <w:rFonts w:hint="eastAsia" w:ascii="宋体" w:hAnsi="宋体"/>
          <w:sz w:val="28"/>
        </w:rPr>
        <w:t>4.在供货、服务、施工过程中产生的安全责任问题由我司自行承担。</w:t>
      </w:r>
    </w:p>
    <w:p>
      <w:pPr>
        <w:spacing w:line="360" w:lineRule="auto"/>
        <w:ind w:left="-2" w:firstLine="560" w:firstLineChars="200"/>
        <w:rPr>
          <w:rFonts w:ascii="宋体" w:hAnsi="宋体"/>
          <w:sz w:val="28"/>
        </w:rPr>
      </w:pPr>
    </w:p>
    <w:p>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若我司未按此承诺执行，就视为我司放弃中选权利，自愿承担因放弃中选的一切后果，以及没有严格履行合同所应担的所有违约责任和违约处罚。</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竞选单位（公章）</w:t>
      </w:r>
    </w:p>
    <w:p>
      <w:pPr>
        <w:spacing w:line="360" w:lineRule="auto"/>
        <w:rPr>
          <w:rFonts w:ascii="宋体" w:hAnsi="宋体"/>
          <w:sz w:val="28"/>
        </w:rPr>
      </w:pPr>
    </w:p>
    <w:p>
      <w:pPr>
        <w:spacing w:line="360" w:lineRule="auto"/>
        <w:ind w:firstLine="560" w:firstLineChars="200"/>
        <w:rPr>
          <w:rFonts w:ascii="宋体" w:hAnsi="宋体"/>
          <w:sz w:val="28"/>
        </w:rPr>
      </w:pPr>
      <w:r>
        <w:rPr>
          <w:rFonts w:hint="eastAsia" w:ascii="宋体" w:hAnsi="宋体"/>
          <w:sz w:val="28"/>
        </w:rPr>
        <w:t xml:space="preserve">法定代表人（签章）       </w:t>
      </w:r>
    </w:p>
    <w:p>
      <w:pPr>
        <w:spacing w:line="360" w:lineRule="auto"/>
        <w:ind w:firstLine="560" w:firstLineChars="200"/>
        <w:rPr>
          <w:rFonts w:ascii="宋体" w:hAnsi="宋体"/>
          <w:sz w:val="28"/>
        </w:rPr>
      </w:pPr>
      <w:r>
        <w:rPr>
          <w:rFonts w:hint="eastAsia" w:ascii="宋体" w:hAnsi="宋体"/>
          <w:sz w:val="28"/>
        </w:rPr>
        <w:t xml:space="preserve">                                        年    月    日</w:t>
      </w:r>
    </w:p>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（格式4）</w:t>
      </w:r>
    </w:p>
    <w:p>
      <w:pPr>
        <w:jc w:val="center"/>
        <w:rPr>
          <w:rFonts w:ascii="黑体" w:eastAsia="黑体"/>
          <w:sz w:val="44"/>
          <w:szCs w:val="44"/>
        </w:rPr>
      </w:pPr>
      <w:r>
        <w:rPr>
          <w:rFonts w:hint="eastAsia" w:ascii="黑体" w:eastAsia="黑体"/>
          <w:sz w:val="44"/>
          <w:szCs w:val="44"/>
        </w:rPr>
        <w:t>法定代表人授权委托书</w:t>
      </w:r>
    </w:p>
    <w:p>
      <w:pPr>
        <w:jc w:val="center"/>
        <w:rPr>
          <w:rFonts w:ascii="黑体" w:eastAsia="黑体"/>
          <w:sz w:val="44"/>
          <w:szCs w:val="44"/>
        </w:rPr>
      </w:pPr>
    </w:p>
    <w:p>
      <w:pPr>
        <w:pStyle w:val="12"/>
        <w:shd w:val="clear" w:color="FFFFFF" w:fill="FFFFFF"/>
        <w:rPr>
          <w:sz w:val="28"/>
          <w:szCs w:val="28"/>
        </w:rPr>
      </w:pPr>
    </w:p>
    <w:p>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pPr>
        <w:pStyle w:val="12"/>
        <w:shd w:val="clear" w:color="FFFFFF" w:fill="FFFFFF"/>
        <w:spacing w:line="360" w:lineRule="auto"/>
        <w:jc w:val="both"/>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12"/>
        <w:shd w:val="clear" w:color="FFFFFF" w:fill="FFFFFF"/>
        <w:spacing w:line="360" w:lineRule="auto"/>
        <w:ind w:firstLine="560" w:firstLineChars="200"/>
        <w:rPr>
          <w:sz w:val="28"/>
          <w:szCs w:val="28"/>
        </w:rPr>
      </w:pPr>
    </w:p>
    <w:p>
      <w:pPr>
        <w:pStyle w:val="2"/>
        <w:spacing w:after="0"/>
        <w:ind w:left="135"/>
        <w:rPr>
          <w:rFonts w:ascii="宋体" w:hAnsi="宋体"/>
          <w:szCs w:val="28"/>
        </w:rPr>
      </w:pPr>
    </w:p>
    <w:p>
      <w:pPr>
        <w:pStyle w:val="2"/>
        <w:spacing w:after="0"/>
        <w:ind w:left="135"/>
        <w:rPr>
          <w:rFonts w:ascii="宋体" w:hAnsi="宋体"/>
          <w:szCs w:val="28"/>
        </w:rPr>
      </w:pPr>
    </w:p>
    <w:p>
      <w:pPr>
        <w:pStyle w:val="2"/>
        <w:spacing w:after="0"/>
        <w:ind w:left="135"/>
        <w:rPr>
          <w:rFonts w:ascii="宋体" w:hAnsi="宋体"/>
          <w:kern w:val="0"/>
          <w:sz w:val="28"/>
          <w:szCs w:val="28"/>
        </w:rPr>
      </w:pPr>
      <w:r>
        <w:rPr>
          <w:rFonts w:hint="eastAsia" w:ascii="宋体" w:hAnsi="宋体"/>
          <w:kern w:val="0"/>
          <w:sz w:val="28"/>
          <w:szCs w:val="28"/>
        </w:rPr>
        <w:t>被授权人：                   性别：                 年龄：</w:t>
      </w:r>
    </w:p>
    <w:p>
      <w:pPr>
        <w:pStyle w:val="2"/>
        <w:spacing w:after="0"/>
        <w:ind w:left="135"/>
        <w:rPr>
          <w:rFonts w:ascii="宋体" w:hAnsi="宋体"/>
          <w:kern w:val="0"/>
          <w:sz w:val="28"/>
          <w:szCs w:val="28"/>
        </w:rPr>
      </w:pPr>
    </w:p>
    <w:p>
      <w:pPr>
        <w:pStyle w:val="2"/>
        <w:spacing w:after="0"/>
        <w:ind w:left="135"/>
        <w:rPr>
          <w:rFonts w:ascii="宋体" w:hAnsi="宋体"/>
          <w:kern w:val="0"/>
          <w:sz w:val="28"/>
          <w:szCs w:val="28"/>
        </w:rPr>
      </w:pPr>
      <w:r>
        <w:rPr>
          <w:rFonts w:hint="eastAsia" w:ascii="宋体" w:hAnsi="宋体"/>
          <w:kern w:val="0"/>
          <w:sz w:val="28"/>
          <w:szCs w:val="28"/>
        </w:rPr>
        <w:t>单位（盖章）                 部门：                 职务：</w:t>
      </w:r>
    </w:p>
    <w:p>
      <w:pPr>
        <w:pStyle w:val="2"/>
        <w:spacing w:after="0"/>
        <w:rPr>
          <w:rFonts w:ascii="宋体" w:hAnsi="宋体"/>
          <w:kern w:val="0"/>
          <w:sz w:val="28"/>
          <w:szCs w:val="28"/>
        </w:rPr>
      </w:pPr>
    </w:p>
    <w:p>
      <w:pPr>
        <w:pStyle w:val="2"/>
        <w:spacing w:after="0"/>
        <w:ind w:left="135"/>
        <w:rPr>
          <w:rFonts w:ascii="宋体" w:hAnsi="宋体"/>
          <w:kern w:val="0"/>
          <w:sz w:val="28"/>
          <w:szCs w:val="28"/>
        </w:rPr>
      </w:pPr>
      <w:r>
        <w:rPr>
          <w:rFonts w:hint="eastAsia" w:ascii="宋体" w:hAnsi="宋体"/>
          <w:kern w:val="0"/>
          <w:sz w:val="28"/>
          <w:szCs w:val="28"/>
        </w:rPr>
        <w:t>法定代表人：（签字或盖章）</w:t>
      </w:r>
    </w:p>
    <w:p>
      <w:pPr>
        <w:pStyle w:val="33"/>
        <w:spacing w:before="156" w:after="156"/>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sz w:val="28"/>
        </w:rPr>
      </w:pPr>
      <w:r>
        <w:rPr>
          <w:rFonts w:hint="eastAsia" w:ascii="宋体" w:hAnsi="宋体"/>
          <w:sz w:val="28"/>
        </w:rPr>
        <w:t xml:space="preserve">                                               </w:t>
      </w:r>
    </w:p>
    <w:p>
      <w:pPr>
        <w:ind w:right="560"/>
        <w:jc w:val="right"/>
        <w:rPr>
          <w:rFonts w:ascii="宋体" w:hAnsi="宋体"/>
          <w:sz w:val="28"/>
        </w:rPr>
      </w:pPr>
    </w:p>
    <w:p>
      <w:pPr>
        <w:jc w:val="right"/>
      </w:pPr>
      <w:r>
        <w:rPr>
          <w:rFonts w:hint="eastAsia" w:ascii="宋体" w:hAnsi="宋体"/>
          <w:sz w:val="28"/>
        </w:rPr>
        <w:t>日期：    年    月   日</w:t>
      </w:r>
    </w:p>
    <w:p>
      <w:pPr>
        <w:rPr>
          <w:rFonts w:ascii="宋体" w:hAnsi="宋体"/>
          <w:sz w:val="28"/>
        </w:rPr>
      </w:pPr>
    </w:p>
    <w:p>
      <w:pPr>
        <w:pStyle w:val="2"/>
      </w:pP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5</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E94EA"/>
    <w:multiLevelType w:val="singleLevel"/>
    <w:tmpl w:val="B9AE94EA"/>
    <w:lvl w:ilvl="0" w:tentative="0">
      <w:start w:val="1"/>
      <w:numFmt w:val="decimal"/>
      <w:suff w:val="space"/>
      <w:lvlText w:val="%1."/>
      <w:lvlJc w:val="left"/>
    </w:lvl>
  </w:abstractNum>
  <w:abstractNum w:abstractNumId="1">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BC3A5C0"/>
    <w:multiLevelType w:val="singleLevel"/>
    <w:tmpl w:val="3BC3A5C0"/>
    <w:lvl w:ilvl="0" w:tentative="0">
      <w:start w:val="1"/>
      <w:numFmt w:val="decimal"/>
      <w:lvlText w:val="%1."/>
      <w:lvlJc w:val="left"/>
      <w:pPr>
        <w:tabs>
          <w:tab w:val="left" w:pos="312"/>
        </w:tabs>
      </w:pPr>
    </w:lvl>
  </w:abstractNum>
  <w:abstractNum w:abstractNumId="3">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VkYTA2OGI1YTYwNjMyM2NhZWEzMGFjYzA5YjU3MzkifQ=="/>
    <w:docVar w:name="KSO_WPS_MARK_KEY" w:val="c42c4127-69ff-4442-869a-721808d94eeb"/>
  </w:docVars>
  <w:rsids>
    <w:rsidRoot w:val="003C4EAE"/>
    <w:rsid w:val="00025B3B"/>
    <w:rsid w:val="0004537D"/>
    <w:rsid w:val="00067482"/>
    <w:rsid w:val="00067BFB"/>
    <w:rsid w:val="000B1778"/>
    <w:rsid w:val="000C266A"/>
    <w:rsid w:val="000D05FB"/>
    <w:rsid w:val="000E43E6"/>
    <w:rsid w:val="000E524B"/>
    <w:rsid w:val="00112057"/>
    <w:rsid w:val="001173AE"/>
    <w:rsid w:val="0017471F"/>
    <w:rsid w:val="0018430B"/>
    <w:rsid w:val="00187180"/>
    <w:rsid w:val="001B6BBF"/>
    <w:rsid w:val="001C2E07"/>
    <w:rsid w:val="001C6B65"/>
    <w:rsid w:val="001E054D"/>
    <w:rsid w:val="001E1001"/>
    <w:rsid w:val="001E3320"/>
    <w:rsid w:val="001F0AD0"/>
    <w:rsid w:val="00205C68"/>
    <w:rsid w:val="00217584"/>
    <w:rsid w:val="00227766"/>
    <w:rsid w:val="002469C0"/>
    <w:rsid w:val="00271B35"/>
    <w:rsid w:val="002739D7"/>
    <w:rsid w:val="00275AEC"/>
    <w:rsid w:val="00282555"/>
    <w:rsid w:val="002852AA"/>
    <w:rsid w:val="00285BC9"/>
    <w:rsid w:val="00295CA0"/>
    <w:rsid w:val="002B330A"/>
    <w:rsid w:val="002B4329"/>
    <w:rsid w:val="00324431"/>
    <w:rsid w:val="00340FEC"/>
    <w:rsid w:val="003422EF"/>
    <w:rsid w:val="003867DA"/>
    <w:rsid w:val="00386C6F"/>
    <w:rsid w:val="003B0CAA"/>
    <w:rsid w:val="003B305B"/>
    <w:rsid w:val="003B3F04"/>
    <w:rsid w:val="003B3F73"/>
    <w:rsid w:val="003C4EAE"/>
    <w:rsid w:val="00417400"/>
    <w:rsid w:val="00421B28"/>
    <w:rsid w:val="00482C65"/>
    <w:rsid w:val="004D38F8"/>
    <w:rsid w:val="004E224A"/>
    <w:rsid w:val="004F5A9E"/>
    <w:rsid w:val="00551E88"/>
    <w:rsid w:val="0055787E"/>
    <w:rsid w:val="00590B3E"/>
    <w:rsid w:val="00591771"/>
    <w:rsid w:val="005A0686"/>
    <w:rsid w:val="0061744D"/>
    <w:rsid w:val="00631F0E"/>
    <w:rsid w:val="006366BE"/>
    <w:rsid w:val="00661993"/>
    <w:rsid w:val="006C6921"/>
    <w:rsid w:val="00705408"/>
    <w:rsid w:val="00723411"/>
    <w:rsid w:val="00740C89"/>
    <w:rsid w:val="0074470D"/>
    <w:rsid w:val="00746985"/>
    <w:rsid w:val="007512E2"/>
    <w:rsid w:val="00751FF1"/>
    <w:rsid w:val="007722FC"/>
    <w:rsid w:val="00781971"/>
    <w:rsid w:val="00792400"/>
    <w:rsid w:val="007A5186"/>
    <w:rsid w:val="007B39FA"/>
    <w:rsid w:val="007B59F4"/>
    <w:rsid w:val="007D2586"/>
    <w:rsid w:val="007F0B1A"/>
    <w:rsid w:val="007F3141"/>
    <w:rsid w:val="008041BA"/>
    <w:rsid w:val="00810471"/>
    <w:rsid w:val="00815EF4"/>
    <w:rsid w:val="0082013D"/>
    <w:rsid w:val="00823BA8"/>
    <w:rsid w:val="00826193"/>
    <w:rsid w:val="0083189B"/>
    <w:rsid w:val="008407C0"/>
    <w:rsid w:val="00880A80"/>
    <w:rsid w:val="008817CD"/>
    <w:rsid w:val="00882D9F"/>
    <w:rsid w:val="00883720"/>
    <w:rsid w:val="008914FC"/>
    <w:rsid w:val="00892FB8"/>
    <w:rsid w:val="00897C11"/>
    <w:rsid w:val="008A6178"/>
    <w:rsid w:val="008C0E0D"/>
    <w:rsid w:val="008D1C6B"/>
    <w:rsid w:val="008E3824"/>
    <w:rsid w:val="008F26B0"/>
    <w:rsid w:val="008F34B2"/>
    <w:rsid w:val="00942B6A"/>
    <w:rsid w:val="00957183"/>
    <w:rsid w:val="00976988"/>
    <w:rsid w:val="0099098B"/>
    <w:rsid w:val="009A2D20"/>
    <w:rsid w:val="00A074E3"/>
    <w:rsid w:val="00A26F10"/>
    <w:rsid w:val="00A304B2"/>
    <w:rsid w:val="00A5192C"/>
    <w:rsid w:val="00A66208"/>
    <w:rsid w:val="00AD05CD"/>
    <w:rsid w:val="00AD0C40"/>
    <w:rsid w:val="00AD385B"/>
    <w:rsid w:val="00AD639E"/>
    <w:rsid w:val="00AE43C8"/>
    <w:rsid w:val="00AF2D5A"/>
    <w:rsid w:val="00AF7579"/>
    <w:rsid w:val="00B12D12"/>
    <w:rsid w:val="00B262BF"/>
    <w:rsid w:val="00B32A82"/>
    <w:rsid w:val="00B34CED"/>
    <w:rsid w:val="00B36A4A"/>
    <w:rsid w:val="00B44670"/>
    <w:rsid w:val="00B462E6"/>
    <w:rsid w:val="00B46F9F"/>
    <w:rsid w:val="00B530EF"/>
    <w:rsid w:val="00BA1C9C"/>
    <w:rsid w:val="00BB52F1"/>
    <w:rsid w:val="00BE7C9C"/>
    <w:rsid w:val="00C012C8"/>
    <w:rsid w:val="00C05C63"/>
    <w:rsid w:val="00C20F80"/>
    <w:rsid w:val="00C502FE"/>
    <w:rsid w:val="00CA21D6"/>
    <w:rsid w:val="00CA5FAE"/>
    <w:rsid w:val="00CB6540"/>
    <w:rsid w:val="00CE2B0C"/>
    <w:rsid w:val="00D51997"/>
    <w:rsid w:val="00D6042F"/>
    <w:rsid w:val="00D624EB"/>
    <w:rsid w:val="00D64BFA"/>
    <w:rsid w:val="00DC0E75"/>
    <w:rsid w:val="00DD09BF"/>
    <w:rsid w:val="00DF47D8"/>
    <w:rsid w:val="00DF7854"/>
    <w:rsid w:val="00E14A20"/>
    <w:rsid w:val="00E24719"/>
    <w:rsid w:val="00E35550"/>
    <w:rsid w:val="00E568BB"/>
    <w:rsid w:val="00EB4AE9"/>
    <w:rsid w:val="00EC7171"/>
    <w:rsid w:val="00EE24C4"/>
    <w:rsid w:val="00F222A5"/>
    <w:rsid w:val="00F46538"/>
    <w:rsid w:val="00F510B2"/>
    <w:rsid w:val="00F6693E"/>
    <w:rsid w:val="00F945EC"/>
    <w:rsid w:val="00F97391"/>
    <w:rsid w:val="00FD291B"/>
    <w:rsid w:val="00FE245A"/>
    <w:rsid w:val="013E4434"/>
    <w:rsid w:val="02041281"/>
    <w:rsid w:val="03451402"/>
    <w:rsid w:val="0448314E"/>
    <w:rsid w:val="04DA0918"/>
    <w:rsid w:val="06233BF8"/>
    <w:rsid w:val="06276523"/>
    <w:rsid w:val="071C511F"/>
    <w:rsid w:val="084762C4"/>
    <w:rsid w:val="09776735"/>
    <w:rsid w:val="09C0632E"/>
    <w:rsid w:val="0A2274A8"/>
    <w:rsid w:val="0B5A00BC"/>
    <w:rsid w:val="0C8E0BA6"/>
    <w:rsid w:val="0E5B65C7"/>
    <w:rsid w:val="0EAF4BC3"/>
    <w:rsid w:val="0EC306ED"/>
    <w:rsid w:val="0EEE7499"/>
    <w:rsid w:val="0F196283"/>
    <w:rsid w:val="118E2D44"/>
    <w:rsid w:val="121414E9"/>
    <w:rsid w:val="13BE629A"/>
    <w:rsid w:val="14D64D96"/>
    <w:rsid w:val="14F22D70"/>
    <w:rsid w:val="159D7523"/>
    <w:rsid w:val="15A25C0B"/>
    <w:rsid w:val="168461FE"/>
    <w:rsid w:val="16AE750E"/>
    <w:rsid w:val="16C531D6"/>
    <w:rsid w:val="18AA6B24"/>
    <w:rsid w:val="18DE745D"/>
    <w:rsid w:val="18F36E6F"/>
    <w:rsid w:val="1A543041"/>
    <w:rsid w:val="1AF572ED"/>
    <w:rsid w:val="1B2972D9"/>
    <w:rsid w:val="1C161DDD"/>
    <w:rsid w:val="1C7F5BD5"/>
    <w:rsid w:val="1C922D83"/>
    <w:rsid w:val="1CFA16FF"/>
    <w:rsid w:val="1F445FB7"/>
    <w:rsid w:val="1FCC4A4A"/>
    <w:rsid w:val="229E0D7F"/>
    <w:rsid w:val="230B3FD4"/>
    <w:rsid w:val="234D5DEC"/>
    <w:rsid w:val="246C2B84"/>
    <w:rsid w:val="269C41EC"/>
    <w:rsid w:val="26AC0C7A"/>
    <w:rsid w:val="26F777AB"/>
    <w:rsid w:val="26FC2FE3"/>
    <w:rsid w:val="27426E96"/>
    <w:rsid w:val="27B14E39"/>
    <w:rsid w:val="28DC1866"/>
    <w:rsid w:val="2A314864"/>
    <w:rsid w:val="2A516925"/>
    <w:rsid w:val="2AFF25C5"/>
    <w:rsid w:val="2BE23CCB"/>
    <w:rsid w:val="2C3D0538"/>
    <w:rsid w:val="2CBF5B79"/>
    <w:rsid w:val="2CF63C91"/>
    <w:rsid w:val="2D406CBA"/>
    <w:rsid w:val="2EC35DF5"/>
    <w:rsid w:val="306F5084"/>
    <w:rsid w:val="30E661E8"/>
    <w:rsid w:val="30FD4EC2"/>
    <w:rsid w:val="31374878"/>
    <w:rsid w:val="316B2774"/>
    <w:rsid w:val="31AB507C"/>
    <w:rsid w:val="327C4C79"/>
    <w:rsid w:val="32FF15C5"/>
    <w:rsid w:val="3427396E"/>
    <w:rsid w:val="345D2810"/>
    <w:rsid w:val="36DA5006"/>
    <w:rsid w:val="38775DD5"/>
    <w:rsid w:val="38DC0680"/>
    <w:rsid w:val="3A365DEC"/>
    <w:rsid w:val="3BE63123"/>
    <w:rsid w:val="3CB777A2"/>
    <w:rsid w:val="3F2C07DE"/>
    <w:rsid w:val="40CA3013"/>
    <w:rsid w:val="41876F8E"/>
    <w:rsid w:val="44753296"/>
    <w:rsid w:val="45633A36"/>
    <w:rsid w:val="45C81AEB"/>
    <w:rsid w:val="479E6FA7"/>
    <w:rsid w:val="49552E04"/>
    <w:rsid w:val="499C3073"/>
    <w:rsid w:val="4A121587"/>
    <w:rsid w:val="4A2E73B2"/>
    <w:rsid w:val="4BEA6A78"/>
    <w:rsid w:val="4C4858D2"/>
    <w:rsid w:val="4C4A14AC"/>
    <w:rsid w:val="4C9B3AB5"/>
    <w:rsid w:val="4D7F2571"/>
    <w:rsid w:val="4E8E3411"/>
    <w:rsid w:val="503E4E84"/>
    <w:rsid w:val="516B49F3"/>
    <w:rsid w:val="51EC49C5"/>
    <w:rsid w:val="52045C59"/>
    <w:rsid w:val="52475C96"/>
    <w:rsid w:val="52C357FD"/>
    <w:rsid w:val="53241EBA"/>
    <w:rsid w:val="53611BB5"/>
    <w:rsid w:val="54F701C7"/>
    <w:rsid w:val="55690BF5"/>
    <w:rsid w:val="56324B78"/>
    <w:rsid w:val="56493019"/>
    <w:rsid w:val="56AC391A"/>
    <w:rsid w:val="596F5E5F"/>
    <w:rsid w:val="597C318D"/>
    <w:rsid w:val="598F535C"/>
    <w:rsid w:val="59A201F3"/>
    <w:rsid w:val="5A1218E8"/>
    <w:rsid w:val="5AA14BF5"/>
    <w:rsid w:val="5ADA59D9"/>
    <w:rsid w:val="5ADC59C5"/>
    <w:rsid w:val="5B231846"/>
    <w:rsid w:val="5BCF5592"/>
    <w:rsid w:val="5BF46DD7"/>
    <w:rsid w:val="5C2B77DF"/>
    <w:rsid w:val="5C3B11D5"/>
    <w:rsid w:val="5CBA045F"/>
    <w:rsid w:val="5E443FAD"/>
    <w:rsid w:val="5F866231"/>
    <w:rsid w:val="6062071A"/>
    <w:rsid w:val="607A1F31"/>
    <w:rsid w:val="61BA6A28"/>
    <w:rsid w:val="639E645B"/>
    <w:rsid w:val="64DF440C"/>
    <w:rsid w:val="663669E8"/>
    <w:rsid w:val="67DA4307"/>
    <w:rsid w:val="6DFA2FFA"/>
    <w:rsid w:val="6EA35E84"/>
    <w:rsid w:val="6FC94230"/>
    <w:rsid w:val="70060299"/>
    <w:rsid w:val="70C82E12"/>
    <w:rsid w:val="724807AD"/>
    <w:rsid w:val="736B56E0"/>
    <w:rsid w:val="738D38A8"/>
    <w:rsid w:val="74E97204"/>
    <w:rsid w:val="754A4BD1"/>
    <w:rsid w:val="754E52B9"/>
    <w:rsid w:val="76515D34"/>
    <w:rsid w:val="76D53613"/>
    <w:rsid w:val="77AE0291"/>
    <w:rsid w:val="77C62AF7"/>
    <w:rsid w:val="78734B20"/>
    <w:rsid w:val="78CB3FDA"/>
    <w:rsid w:val="79656B83"/>
    <w:rsid w:val="79910909"/>
    <w:rsid w:val="79F10380"/>
    <w:rsid w:val="7C8810B1"/>
    <w:rsid w:val="7DB55ED6"/>
    <w:rsid w:val="7F3B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autoRedefine/>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Normal Indent"/>
    <w:basedOn w:val="1"/>
    <w:autoRedefine/>
    <w:qFormat/>
    <w:uiPriority w:val="0"/>
    <w:pPr>
      <w:adjustRightInd w:val="0"/>
      <w:spacing w:line="360" w:lineRule="atLeast"/>
      <w:ind w:firstLine="420"/>
      <w:textAlignment w:val="baseline"/>
    </w:pPr>
    <w:rPr>
      <w:szCs w:val="20"/>
    </w:rPr>
  </w:style>
  <w:style w:type="paragraph" w:styleId="8">
    <w:name w:val="Document Map"/>
    <w:basedOn w:val="1"/>
    <w:autoRedefine/>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autoRedefine/>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2"/>
    <w:autoRedefine/>
    <w:qFormat/>
    <w:uiPriority w:val="0"/>
    <w:rPr>
      <w:sz w:val="24"/>
      <w:szCs w:val="20"/>
    </w:rPr>
  </w:style>
  <w:style w:type="paragraph" w:styleId="14">
    <w:name w:val="Body Text Indent 2"/>
    <w:basedOn w:val="1"/>
    <w:autoRedefine/>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9"/>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8">
    <w:name w:val="页眉 字符"/>
    <w:basedOn w:val="23"/>
    <w:link w:val="17"/>
    <w:autoRedefine/>
    <w:qFormat/>
    <w:uiPriority w:val="0"/>
    <w:rPr>
      <w:rFonts w:eastAsia="宋体"/>
      <w:kern w:val="2"/>
      <w:sz w:val="18"/>
      <w:szCs w:val="18"/>
      <w:lang w:val="en-US" w:eastAsia="zh-CN" w:bidi="ar-SA"/>
    </w:rPr>
  </w:style>
  <w:style w:type="character" w:customStyle="1" w:styleId="39">
    <w:name w:val="页脚 字符"/>
    <w:basedOn w:val="23"/>
    <w:link w:val="16"/>
    <w:autoRedefine/>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3"/>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719</Words>
  <Characters>4100</Characters>
  <Lines>34</Lines>
  <Paragraphs>9</Paragraphs>
  <TotalTime>9</TotalTime>
  <ScaleCrop>false</ScaleCrop>
  <LinksUpToDate>false</LinksUpToDate>
  <CharactersWithSpaces>4810</CharactersWithSpaces>
  <Application>WPS Office_12.1.0.16388_F1E327BC-269C-435d-A152-05C5408002CA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念(´•ω•`๑)</cp:lastModifiedBy>
  <cp:lastPrinted>2020-12-11T01:31:00Z</cp:lastPrinted>
  <dcterms:modified xsi:type="dcterms:W3CDTF">2024-03-01T06:32:04Z</dcterms:modified>
  <dc:title>重庆医科大学第二附属医院江南医院工程</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31F9386DF5D34FA79924964EC6162454</vt:lpwstr>
  </property>
</Properties>
</file>