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B25E">
      <w:pPr>
        <w:rPr>
          <w:rFonts w:ascii="宋体"/>
          <w:b/>
          <w:bCs/>
          <w:color w:val="auto"/>
          <w:sz w:val="22"/>
          <w:highlight w:val="none"/>
        </w:rPr>
      </w:pPr>
      <w:r>
        <w:rPr>
          <w:rFonts w:hint="eastAsia" w:ascii="宋体"/>
          <w:b/>
          <w:bCs/>
          <w:color w:val="auto"/>
          <w:sz w:val="22"/>
          <w:highlight w:val="none"/>
        </w:rPr>
        <w:t>项目编号：CH2025014</w:t>
      </w:r>
    </w:p>
    <w:p w14:paraId="0C79911A">
      <w:pPr>
        <w:jc w:val="right"/>
        <w:rPr>
          <w:rFonts w:ascii="宋体"/>
          <w:color w:val="auto"/>
          <w:sz w:val="22"/>
          <w:highlight w:val="none"/>
          <w:u w:val="single"/>
        </w:rPr>
      </w:pPr>
    </w:p>
    <w:p w14:paraId="3AE7557A">
      <w:pPr>
        <w:jc w:val="center"/>
        <w:rPr>
          <w:rFonts w:ascii="宋体" w:hAnsi="宋体"/>
          <w:color w:val="auto"/>
          <w:sz w:val="44"/>
          <w:szCs w:val="44"/>
          <w:highlight w:val="none"/>
        </w:rPr>
      </w:pPr>
    </w:p>
    <w:p w14:paraId="4AE8DA9E">
      <w:pPr>
        <w:snapToGrid w:val="0"/>
        <w:spacing w:line="560" w:lineRule="exact"/>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36B065F1">
      <w:pPr>
        <w:wordWrap w:val="0"/>
        <w:autoSpaceDE w:val="0"/>
        <w:autoSpaceDN w:val="0"/>
        <w:adjustRightInd w:val="0"/>
        <w:spacing w:before="120" w:after="120" w:line="720" w:lineRule="atLeast"/>
        <w:jc w:val="center"/>
        <w:rPr>
          <w:rFonts w:ascii="宋体" w:hAnsi="宋体" w:cs="宋体"/>
          <w:b/>
          <w:bCs/>
          <w:snapToGrid w:val="0"/>
          <w:color w:val="auto"/>
          <w:sz w:val="36"/>
          <w:szCs w:val="36"/>
          <w:highlight w:val="none"/>
        </w:rPr>
      </w:pPr>
      <w:r>
        <w:rPr>
          <w:rFonts w:hint="eastAsia" w:ascii="宋体" w:hAnsi="宋体" w:cs="宋体"/>
          <w:b/>
          <w:bCs/>
          <w:color w:val="auto"/>
          <w:sz w:val="36"/>
          <w:szCs w:val="36"/>
          <w:highlight w:val="none"/>
          <w:lang w:val="en-US" w:eastAsia="zh-CN"/>
        </w:rPr>
        <w:t>两院区空压机组、负压机组</w:t>
      </w:r>
      <w:r>
        <w:rPr>
          <w:rFonts w:hint="eastAsia" w:ascii="宋体" w:hAnsi="宋体" w:cs="宋体"/>
          <w:b/>
          <w:bCs/>
          <w:color w:val="auto"/>
          <w:sz w:val="36"/>
          <w:szCs w:val="36"/>
          <w:highlight w:val="none"/>
        </w:rPr>
        <w:t>维保服务项目</w:t>
      </w:r>
    </w:p>
    <w:p w14:paraId="716A7ECA">
      <w:pPr>
        <w:wordWrap w:val="0"/>
        <w:autoSpaceDE w:val="0"/>
        <w:autoSpaceDN w:val="0"/>
        <w:adjustRightInd w:val="0"/>
        <w:spacing w:before="120" w:after="120" w:line="720" w:lineRule="atLeast"/>
        <w:jc w:val="center"/>
        <w:rPr>
          <w:rFonts w:ascii="仿宋_GB2312" w:hAnsi="仿宋_GB2312"/>
          <w:snapToGrid w:val="0"/>
          <w:color w:val="auto"/>
          <w:sz w:val="36"/>
          <w:szCs w:val="36"/>
          <w:highlight w:val="none"/>
        </w:rPr>
      </w:pPr>
    </w:p>
    <w:p w14:paraId="08FCDA9A">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7C4F36BF">
      <w:pPr>
        <w:adjustRightInd w:val="0"/>
        <w:spacing w:line="560" w:lineRule="atLeast"/>
        <w:ind w:firstLine="624"/>
        <w:jc w:val="center"/>
        <w:rPr>
          <w:rFonts w:hint="eastAsia"/>
          <w:snapToGrid w:val="0"/>
          <w:color w:val="auto"/>
          <w:sz w:val="44"/>
          <w:highlight w:val="none"/>
          <w:lang w:val="en-US" w:eastAsia="zh-CN"/>
        </w:rPr>
      </w:pPr>
      <w:r>
        <w:rPr>
          <w:rFonts w:hint="eastAsia"/>
          <w:snapToGrid w:val="0"/>
          <w:color w:val="auto"/>
          <w:sz w:val="44"/>
          <w:highlight w:val="none"/>
          <w:lang w:val="en-US" w:eastAsia="zh-CN"/>
        </w:rPr>
        <w:t xml:space="preserve">    </w:t>
      </w:r>
    </w:p>
    <w:p w14:paraId="2AAD082D">
      <w:pPr>
        <w:pStyle w:val="11"/>
        <w:rPr>
          <w:rFonts w:hint="eastAsia"/>
          <w:snapToGrid w:val="0"/>
          <w:color w:val="auto"/>
          <w:sz w:val="44"/>
          <w:highlight w:val="none"/>
          <w:lang w:val="en-US" w:eastAsia="zh-CN"/>
        </w:rPr>
      </w:pPr>
    </w:p>
    <w:p w14:paraId="43839607">
      <w:pPr>
        <w:pStyle w:val="10"/>
        <w:rPr>
          <w:rFonts w:hint="eastAsia"/>
          <w:snapToGrid w:val="0"/>
          <w:color w:val="auto"/>
          <w:sz w:val="44"/>
          <w:highlight w:val="none"/>
          <w:lang w:val="en-US" w:eastAsia="zh-CN"/>
        </w:rPr>
      </w:pPr>
    </w:p>
    <w:p w14:paraId="22D8D213">
      <w:pPr>
        <w:rPr>
          <w:rFonts w:hint="eastAsia"/>
          <w:snapToGrid w:val="0"/>
          <w:color w:val="auto"/>
          <w:sz w:val="44"/>
          <w:highlight w:val="none"/>
          <w:lang w:val="en-US" w:eastAsia="zh-CN"/>
        </w:rPr>
      </w:pPr>
    </w:p>
    <w:p w14:paraId="03A82C47">
      <w:pPr>
        <w:pStyle w:val="11"/>
        <w:rPr>
          <w:rFonts w:hint="eastAsia"/>
          <w:snapToGrid w:val="0"/>
          <w:color w:val="auto"/>
          <w:sz w:val="44"/>
          <w:highlight w:val="none"/>
          <w:lang w:val="en-US" w:eastAsia="zh-CN"/>
        </w:rPr>
      </w:pPr>
    </w:p>
    <w:p w14:paraId="772277FC">
      <w:pPr>
        <w:pStyle w:val="10"/>
        <w:rPr>
          <w:rFonts w:hint="eastAsia"/>
          <w:snapToGrid w:val="0"/>
          <w:color w:val="auto"/>
          <w:sz w:val="44"/>
          <w:highlight w:val="none"/>
          <w:lang w:val="en-US" w:eastAsia="zh-CN"/>
        </w:rPr>
      </w:pPr>
    </w:p>
    <w:p w14:paraId="0AB3B38E">
      <w:pPr>
        <w:rPr>
          <w:rFonts w:hint="eastAsia"/>
          <w:snapToGrid w:val="0"/>
          <w:color w:val="auto"/>
          <w:sz w:val="44"/>
          <w:highlight w:val="none"/>
          <w:lang w:val="en-US" w:eastAsia="zh-CN"/>
        </w:rPr>
      </w:pPr>
    </w:p>
    <w:p w14:paraId="4F594BE9">
      <w:pPr>
        <w:pStyle w:val="11"/>
        <w:rPr>
          <w:rFonts w:hint="eastAsia"/>
          <w:snapToGrid w:val="0"/>
          <w:color w:val="auto"/>
          <w:sz w:val="44"/>
          <w:highlight w:val="none"/>
          <w:lang w:val="en-US" w:eastAsia="zh-CN"/>
        </w:rPr>
      </w:pPr>
    </w:p>
    <w:p w14:paraId="4E5F128B">
      <w:pPr>
        <w:pStyle w:val="10"/>
        <w:rPr>
          <w:rFonts w:hint="default"/>
          <w:color w:val="auto"/>
          <w:highlight w:val="none"/>
          <w:lang w:val="en-US" w:eastAsia="zh-CN"/>
        </w:rPr>
      </w:pPr>
    </w:p>
    <w:p w14:paraId="0E111F35">
      <w:pPr>
        <w:adjustRightInd w:val="0"/>
        <w:spacing w:line="560" w:lineRule="atLeast"/>
        <w:ind w:firstLine="624"/>
        <w:jc w:val="center"/>
        <w:rPr>
          <w:snapToGrid w:val="0"/>
          <w:color w:val="auto"/>
          <w:sz w:val="44"/>
          <w:highlight w:val="none"/>
        </w:rPr>
      </w:pPr>
    </w:p>
    <w:p w14:paraId="3D6AAE30">
      <w:pPr>
        <w:adjustRightInd w:val="0"/>
        <w:spacing w:line="560" w:lineRule="atLeast"/>
        <w:ind w:firstLine="624"/>
        <w:jc w:val="center"/>
        <w:rPr>
          <w:snapToGrid w:val="0"/>
          <w:color w:val="auto"/>
          <w:sz w:val="44"/>
          <w:highlight w:val="none"/>
        </w:rPr>
      </w:pPr>
    </w:p>
    <w:p w14:paraId="1AF6C258">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1DC2CE92">
      <w:pPr>
        <w:adjustRightInd w:val="0"/>
        <w:spacing w:line="560" w:lineRule="atLeast"/>
        <w:ind w:firstLine="3240" w:firstLineChars="900"/>
        <w:rPr>
          <w:snapToGrid w:val="0"/>
          <w:color w:val="auto"/>
          <w:sz w:val="44"/>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ascii="宋体" w:hAnsi="宋体" w:cs="宋体"/>
          <w:color w:val="auto"/>
          <w:sz w:val="36"/>
          <w:szCs w:val="36"/>
          <w:highlight w:val="none"/>
          <w:lang w:val="en-US" w:eastAsia="zh-CN"/>
        </w:rPr>
        <w:t>四</w:t>
      </w:r>
      <w:r>
        <w:rPr>
          <w:rFonts w:hint="eastAsia"/>
          <w:snapToGrid w:val="0"/>
          <w:color w:val="auto"/>
          <w:sz w:val="36"/>
          <w:szCs w:val="36"/>
          <w:highlight w:val="none"/>
        </w:rPr>
        <w:t>月</w:t>
      </w:r>
    </w:p>
    <w:tbl>
      <w:tblPr>
        <w:tblStyle w:val="1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4DFD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noWrap w:val="0"/>
            <w:vAlign w:val="center"/>
          </w:tcPr>
          <w:p w14:paraId="3C64E9AE">
            <w:pPr>
              <w:pStyle w:val="15"/>
              <w:ind w:firstLine="0"/>
              <w:jc w:val="center"/>
              <w:rPr>
                <w:color w:val="auto"/>
                <w:szCs w:val="24"/>
                <w:highlight w:val="none"/>
              </w:rPr>
            </w:pPr>
            <w:r>
              <w:rPr>
                <w:rFonts w:hint="eastAsia"/>
                <w:color w:val="auto"/>
                <w:szCs w:val="24"/>
                <w:highlight w:val="none"/>
              </w:rPr>
              <w:t>项号</w:t>
            </w:r>
          </w:p>
        </w:tc>
        <w:tc>
          <w:tcPr>
            <w:tcW w:w="1736" w:type="dxa"/>
            <w:gridSpan w:val="2"/>
            <w:noWrap w:val="0"/>
            <w:vAlign w:val="center"/>
          </w:tcPr>
          <w:p w14:paraId="3DF35AE7">
            <w:pPr>
              <w:pStyle w:val="15"/>
              <w:ind w:firstLine="0"/>
              <w:jc w:val="center"/>
              <w:rPr>
                <w:color w:val="auto"/>
                <w:szCs w:val="24"/>
                <w:highlight w:val="none"/>
              </w:rPr>
            </w:pPr>
            <w:r>
              <w:rPr>
                <w:rFonts w:hint="eastAsia"/>
                <w:color w:val="auto"/>
                <w:szCs w:val="24"/>
                <w:highlight w:val="none"/>
              </w:rPr>
              <w:t>内容</w:t>
            </w:r>
          </w:p>
        </w:tc>
        <w:tc>
          <w:tcPr>
            <w:tcW w:w="7057" w:type="dxa"/>
            <w:noWrap w:val="0"/>
            <w:vAlign w:val="center"/>
          </w:tcPr>
          <w:p w14:paraId="5BC282AF">
            <w:pPr>
              <w:pStyle w:val="15"/>
              <w:ind w:firstLine="0"/>
              <w:jc w:val="center"/>
              <w:rPr>
                <w:color w:val="auto"/>
                <w:szCs w:val="24"/>
                <w:highlight w:val="none"/>
              </w:rPr>
            </w:pPr>
            <w:r>
              <w:rPr>
                <w:rFonts w:hint="eastAsia"/>
                <w:color w:val="auto"/>
                <w:szCs w:val="24"/>
                <w:highlight w:val="none"/>
              </w:rPr>
              <w:t>说明与要求</w:t>
            </w:r>
          </w:p>
        </w:tc>
      </w:tr>
      <w:tr w14:paraId="79B7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noWrap w:val="0"/>
            <w:vAlign w:val="center"/>
          </w:tcPr>
          <w:p w14:paraId="0F81E950">
            <w:pPr>
              <w:pStyle w:val="6"/>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noWrap w:val="0"/>
            <w:vAlign w:val="center"/>
          </w:tcPr>
          <w:p w14:paraId="2F818201">
            <w:pPr>
              <w:pStyle w:val="6"/>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057" w:type="dxa"/>
            <w:noWrap w:val="0"/>
            <w:vAlign w:val="center"/>
          </w:tcPr>
          <w:p w14:paraId="22BD27F5">
            <w:pPr>
              <w:snapToGrid w:val="0"/>
              <w:jc w:val="left"/>
              <w:rPr>
                <w:rFonts w:ascii="仿宋_GB2312" w:hAnsi="宋体" w:eastAsia="仿宋_GB2312"/>
                <w:color w:val="auto"/>
                <w:kern w:val="0"/>
                <w:sz w:val="24"/>
                <w:highlight w:val="none"/>
              </w:rPr>
            </w:pPr>
            <w:r>
              <w:rPr>
                <w:rFonts w:hint="eastAsia" w:ascii="仿宋" w:hAnsi="仿宋" w:eastAsia="仿宋" w:cs="Times New Roman"/>
                <w:color w:val="auto"/>
                <w:sz w:val="24"/>
                <w:highlight w:val="none"/>
                <w:lang w:val="en-US" w:eastAsia="zh-CN"/>
              </w:rPr>
              <w:t>重庆医科大学附属第二医院</w:t>
            </w:r>
            <w:r>
              <w:rPr>
                <w:rFonts w:hint="eastAsia" w:ascii="仿宋" w:hAnsi="仿宋" w:eastAsia="仿宋"/>
                <w:color w:val="auto"/>
                <w:kern w:val="0"/>
                <w:sz w:val="24"/>
                <w:szCs w:val="24"/>
                <w:highlight w:val="none"/>
                <w:lang w:val="en-US" w:eastAsia="zh-CN"/>
              </w:rPr>
              <w:t>两院区空压机组、负压机组</w:t>
            </w:r>
            <w:r>
              <w:rPr>
                <w:rFonts w:hint="eastAsia" w:ascii="仿宋" w:hAnsi="仿宋" w:eastAsia="仿宋"/>
                <w:color w:val="auto"/>
                <w:kern w:val="0"/>
                <w:sz w:val="24"/>
                <w:szCs w:val="24"/>
                <w:highlight w:val="none"/>
              </w:rPr>
              <w:t>维保服务</w:t>
            </w:r>
            <w:r>
              <w:rPr>
                <w:rFonts w:hint="eastAsia" w:ascii="仿宋_GB2312" w:hAnsi="宋体" w:eastAsia="仿宋_GB2312"/>
                <w:color w:val="auto"/>
                <w:kern w:val="0"/>
                <w:sz w:val="24"/>
                <w:highlight w:val="none"/>
              </w:rPr>
              <w:t xml:space="preserve">                   </w:t>
            </w:r>
          </w:p>
        </w:tc>
      </w:tr>
      <w:tr w14:paraId="6D56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noWrap w:val="0"/>
            <w:vAlign w:val="center"/>
          </w:tcPr>
          <w:p w14:paraId="3D607135">
            <w:pPr>
              <w:pStyle w:val="15"/>
              <w:spacing w:line="240" w:lineRule="auto"/>
              <w:ind w:firstLine="0"/>
              <w:jc w:val="left"/>
              <w:rPr>
                <w:color w:val="auto"/>
                <w:szCs w:val="24"/>
                <w:highlight w:val="none"/>
              </w:rPr>
            </w:pPr>
            <w:r>
              <w:rPr>
                <w:rFonts w:hint="eastAsia"/>
                <w:color w:val="auto"/>
                <w:szCs w:val="24"/>
                <w:highlight w:val="none"/>
              </w:rPr>
              <w:t>2</w:t>
            </w:r>
          </w:p>
        </w:tc>
        <w:tc>
          <w:tcPr>
            <w:tcW w:w="1736" w:type="dxa"/>
            <w:gridSpan w:val="2"/>
            <w:noWrap w:val="0"/>
            <w:vAlign w:val="center"/>
          </w:tcPr>
          <w:p w14:paraId="4CD1DAE9">
            <w:pPr>
              <w:pStyle w:val="15"/>
              <w:spacing w:line="240" w:lineRule="auto"/>
              <w:ind w:firstLine="0"/>
              <w:jc w:val="left"/>
              <w:rPr>
                <w:color w:val="auto"/>
                <w:szCs w:val="24"/>
                <w:highlight w:val="none"/>
              </w:rPr>
            </w:pPr>
            <w:r>
              <w:rPr>
                <w:rFonts w:hint="eastAsia"/>
                <w:color w:val="auto"/>
                <w:szCs w:val="24"/>
                <w:highlight w:val="none"/>
              </w:rPr>
              <w:t>项目概况</w:t>
            </w:r>
          </w:p>
        </w:tc>
        <w:tc>
          <w:tcPr>
            <w:tcW w:w="7057" w:type="dxa"/>
            <w:noWrap w:val="0"/>
            <w:vAlign w:val="center"/>
          </w:tcPr>
          <w:p w14:paraId="1BB0CF5C">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1.项目地点：江南院区（南岸区天文大道288号）、渝中院区（渝中区临江路74号）</w:t>
            </w:r>
          </w:p>
          <w:p w14:paraId="2A88041A">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2.服务</w:t>
            </w:r>
            <w:r>
              <w:rPr>
                <w:rFonts w:hint="default" w:ascii="仿宋_GB2312" w:eastAsia="仿宋_GB2312"/>
                <w:color w:val="auto"/>
                <w:sz w:val="24"/>
                <w:highlight w:val="none"/>
                <w:lang w:val="en-US" w:eastAsia="zh-CN"/>
              </w:rPr>
              <w:t>期：</w:t>
            </w:r>
            <w:r>
              <w:rPr>
                <w:rFonts w:hint="eastAsia" w:ascii="仿宋_GB2312" w:eastAsia="仿宋_GB2312"/>
                <w:color w:val="auto"/>
                <w:sz w:val="24"/>
                <w:highlight w:val="none"/>
                <w:lang w:val="en-US" w:eastAsia="zh-CN"/>
              </w:rPr>
              <w:t>合同签订后，维保单位正式进场之日起</w:t>
            </w:r>
            <w:r>
              <w:rPr>
                <w:rFonts w:hint="default" w:ascii="仿宋_GB2312" w:eastAsia="仿宋_GB2312"/>
                <w:color w:val="auto"/>
                <w:sz w:val="24"/>
                <w:highlight w:val="none"/>
                <w:lang w:val="en-US" w:eastAsia="zh-CN"/>
              </w:rPr>
              <w:t>3年</w:t>
            </w:r>
            <w:r>
              <w:rPr>
                <w:rFonts w:hint="eastAsia" w:ascii="仿宋_GB2312" w:eastAsia="仿宋_GB2312"/>
                <w:color w:val="auto"/>
                <w:sz w:val="24"/>
                <w:highlight w:val="none"/>
                <w:lang w:val="en-US" w:eastAsia="zh-CN"/>
              </w:rPr>
              <w:t>。</w:t>
            </w:r>
          </w:p>
          <w:p w14:paraId="77AF40DF">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3.</w:t>
            </w:r>
            <w:r>
              <w:rPr>
                <w:rFonts w:hint="eastAsia" w:ascii="仿宋_GB2312" w:eastAsia="仿宋_GB2312"/>
                <w:color w:val="auto"/>
                <w:sz w:val="24"/>
                <w:highlight w:val="none"/>
                <w:lang w:val="en-US" w:eastAsia="zh-CN"/>
              </w:rPr>
              <w:t>维保范围</w:t>
            </w:r>
            <w:r>
              <w:rPr>
                <w:rFonts w:hint="default" w:ascii="仿宋_GB2312" w:eastAsia="仿宋_GB2312"/>
                <w:color w:val="auto"/>
                <w:sz w:val="24"/>
                <w:highlight w:val="none"/>
                <w:lang w:val="en-US" w:eastAsia="zh-CN"/>
              </w:rPr>
              <w:t>：</w:t>
            </w:r>
          </w:p>
          <w:tbl>
            <w:tblPr>
              <w:tblStyle w:val="12"/>
              <w:tblW w:w="6921"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6"/>
              <w:gridCol w:w="1915"/>
              <w:gridCol w:w="1361"/>
              <w:gridCol w:w="878"/>
              <w:gridCol w:w="729"/>
              <w:gridCol w:w="632"/>
            </w:tblGrid>
            <w:tr w14:paraId="11EF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406" w:type="dxa"/>
                  <w:tcBorders>
                    <w:top w:val="single" w:color="000000" w:sz="4" w:space="0"/>
                    <w:left w:val="single" w:color="000000" w:sz="4" w:space="0"/>
                    <w:bottom w:val="single" w:color="000000" w:sz="4" w:space="0"/>
                    <w:right w:val="single" w:color="000000" w:sz="4" w:space="0"/>
                  </w:tcBorders>
                  <w:noWrap/>
                  <w:vAlign w:val="center"/>
                </w:tcPr>
                <w:p w14:paraId="6D4710E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类别</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4E209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名称</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633C73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型号</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A7DE1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功率</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751C39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数量</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1B960B5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院区</w:t>
                  </w:r>
                </w:p>
              </w:tc>
            </w:tr>
            <w:tr w14:paraId="421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4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DBCF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空压机组-医用中心压缩空气系统主要包括空压机、冷干机、空气储罐、空气恒压监视装置、管道过滤器、配套管道、阀门等组成。</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78344F7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阿特拉斯微油螺杆空压机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2E2A19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GA15P-10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B8D31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77E89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667431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渝中</w:t>
                  </w:r>
                </w:p>
              </w:tc>
            </w:tr>
            <w:tr w14:paraId="7B7B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442E3">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186CDEB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牙科电动无油空压机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504C87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GT/YKJ-1000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3A2987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10KVA</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B6B6A1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713E9B1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渝中</w:t>
                  </w:r>
                </w:p>
              </w:tc>
            </w:tr>
            <w:tr w14:paraId="0302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DE6A6">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2A444D4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牙科医用中心压缩空气系统空压机（品牌：英格索兰微油螺杆空压机）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A4D651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R11IU-A10-X</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498EF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97E65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4145FCC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江南</w:t>
                  </w:r>
                </w:p>
              </w:tc>
            </w:tr>
            <w:tr w14:paraId="24F4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DCE82">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74A0C22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全院医用中心压缩空气系统空压机（品牌：英格索兰无油涡旋空压机）</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FC9938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ASM18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5E158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3.7*5=18.5KW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334A81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2032A2F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江南</w:t>
                  </w:r>
                </w:p>
              </w:tc>
            </w:tr>
            <w:tr w14:paraId="757B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4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2FD49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负压机组-医用中心负压系统主要包括水环式真空泵、自动控制柜、真空罐、负压集气缸、恒压监视装置、配套管道、阀门等组成。</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2E0BEFD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水环式真空泵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673F1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2BV-5161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D27D07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75BF26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599F0CF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渝中</w:t>
                  </w:r>
                </w:p>
              </w:tc>
            </w:tr>
            <w:tr w14:paraId="39F0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814A0">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59A1F26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牙科负压系统负压泵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13569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BLC120/110T</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00FF6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F51E1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1AF613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渝中</w:t>
                  </w:r>
                </w:p>
              </w:tc>
            </w:tr>
            <w:tr w14:paraId="3B41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9A036">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0D43AEC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水环式真空泵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87C03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E3-160M-4</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F8AD7BD">
                  <w:pPr>
                    <w:jc w:val="center"/>
                    <w:rPr>
                      <w:rFonts w:hint="default"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11KW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30777E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04D8D5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江南</w:t>
                  </w:r>
                </w:p>
              </w:tc>
            </w:tr>
            <w:tr w14:paraId="5DFC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0E2D3">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1A11B63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水环式真空泵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B5B795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2BV5131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AF98D07">
                  <w:pPr>
                    <w:jc w:val="center"/>
                    <w:rPr>
                      <w:rFonts w:hint="default"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11KW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8647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7293519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江南</w:t>
                  </w:r>
                </w:p>
              </w:tc>
            </w:tr>
            <w:tr w14:paraId="2335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14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C57B3">
                  <w:pPr>
                    <w:jc w:val="left"/>
                    <w:rPr>
                      <w:rFonts w:hint="eastAsia" w:ascii="仿宋" w:hAnsi="仿宋" w:eastAsia="仿宋" w:cs="仿宋"/>
                      <w:i w:val="0"/>
                      <w:iCs w:val="0"/>
                      <w:color w:val="auto"/>
                      <w:sz w:val="20"/>
                      <w:szCs w:val="20"/>
                      <w:highlight w:val="none"/>
                      <w:u w:val="none"/>
                    </w:rPr>
                  </w:pP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767C317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牙科负压系统负压泵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5C50B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G-BH1</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A33AE7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4.0KW/4.6KW</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34A7B8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14:paraId="063FB05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江南</w:t>
                  </w:r>
                </w:p>
              </w:tc>
            </w:tr>
          </w:tbl>
          <w:p w14:paraId="367C51CA">
            <w:pPr>
              <w:rPr>
                <w:rFonts w:hint="default" w:ascii="仿宋_GB2312" w:eastAsia="仿宋_GB2312"/>
                <w:color w:val="auto"/>
                <w:sz w:val="24"/>
                <w:highlight w:val="none"/>
                <w:lang w:val="en-US" w:eastAsia="zh-CN"/>
              </w:rPr>
            </w:pPr>
          </w:p>
          <w:p w14:paraId="6A798D80">
            <w:pPr>
              <w:rPr>
                <w:rFonts w:hint="default" w:ascii="仿宋_GB2312" w:eastAsia="仿宋_GB2312"/>
                <w:color w:val="auto"/>
                <w:sz w:val="24"/>
                <w:highlight w:val="none"/>
                <w:lang w:val="en-US" w:eastAsia="zh-CN"/>
              </w:rPr>
            </w:pPr>
          </w:p>
        </w:tc>
      </w:tr>
      <w:tr w14:paraId="152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855" w:type="dxa"/>
            <w:noWrap w:val="0"/>
            <w:vAlign w:val="center"/>
          </w:tcPr>
          <w:p w14:paraId="39300BD0">
            <w:pPr>
              <w:pStyle w:val="15"/>
              <w:spacing w:line="240" w:lineRule="auto"/>
              <w:ind w:firstLine="0"/>
              <w:jc w:val="left"/>
              <w:rPr>
                <w:color w:val="auto"/>
                <w:szCs w:val="24"/>
                <w:highlight w:val="none"/>
              </w:rPr>
            </w:pPr>
            <w:r>
              <w:rPr>
                <w:rFonts w:hint="eastAsia"/>
                <w:color w:val="auto"/>
                <w:szCs w:val="24"/>
                <w:highlight w:val="none"/>
              </w:rPr>
              <w:t>3</w:t>
            </w:r>
          </w:p>
        </w:tc>
        <w:tc>
          <w:tcPr>
            <w:tcW w:w="1736" w:type="dxa"/>
            <w:gridSpan w:val="2"/>
            <w:noWrap w:val="0"/>
            <w:vAlign w:val="center"/>
          </w:tcPr>
          <w:p w14:paraId="223674CA">
            <w:pPr>
              <w:pStyle w:val="15"/>
              <w:spacing w:line="240" w:lineRule="auto"/>
              <w:ind w:firstLine="0"/>
              <w:jc w:val="left"/>
              <w:rPr>
                <w:color w:val="auto"/>
                <w:szCs w:val="24"/>
                <w:highlight w:val="none"/>
              </w:rPr>
            </w:pPr>
            <w:r>
              <w:rPr>
                <w:rFonts w:hint="eastAsia"/>
                <w:color w:val="auto"/>
                <w:szCs w:val="24"/>
                <w:highlight w:val="none"/>
              </w:rPr>
              <w:t>服务内容</w:t>
            </w:r>
          </w:p>
          <w:p w14:paraId="22517569">
            <w:pPr>
              <w:pStyle w:val="15"/>
              <w:spacing w:line="240" w:lineRule="auto"/>
              <w:ind w:firstLine="0"/>
              <w:jc w:val="left"/>
              <w:rPr>
                <w:color w:val="auto"/>
                <w:szCs w:val="24"/>
                <w:highlight w:val="none"/>
              </w:rPr>
            </w:pPr>
          </w:p>
        </w:tc>
        <w:tc>
          <w:tcPr>
            <w:tcW w:w="7057" w:type="dxa"/>
            <w:noWrap w:val="0"/>
            <w:vAlign w:val="center"/>
          </w:tcPr>
          <w:p w14:paraId="0948B956">
            <w:pPr>
              <w:numPr>
                <w:ilvl w:val="0"/>
                <w:numId w:val="0"/>
              </w:num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4.两院区空压</w:t>
            </w:r>
            <w:r>
              <w:rPr>
                <w:rFonts w:hint="default" w:ascii="仿宋_GB2312" w:eastAsia="仿宋_GB2312"/>
                <w:color w:val="auto"/>
                <w:sz w:val="24"/>
                <w:highlight w:val="none"/>
                <w:lang w:val="en-US" w:eastAsia="zh-CN"/>
              </w:rPr>
              <w:t>机组、负压机组的维保服务。</w:t>
            </w:r>
          </w:p>
          <w:p w14:paraId="514803DB">
            <w:pPr>
              <w:numPr>
                <w:ilvl w:val="0"/>
                <w:numId w:val="0"/>
              </w:num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（1）空压机组、负压机组系统主机及附属设备的日常维修。</w:t>
            </w:r>
          </w:p>
          <w:p w14:paraId="377F8F13">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（2）不低于每周一次的设备巡检工作。</w:t>
            </w:r>
          </w:p>
          <w:p w14:paraId="27BC74B5">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（3）设备定期维护保养工作，</w:t>
            </w:r>
            <w:r>
              <w:rPr>
                <w:rFonts w:hint="eastAsia" w:ascii="仿宋_GB2312" w:eastAsia="仿宋_GB2312"/>
                <w:b w:val="0"/>
                <w:bCs w:val="0"/>
                <w:color w:val="auto"/>
                <w:sz w:val="24"/>
                <w:highlight w:val="none"/>
                <w:lang w:val="en-US" w:eastAsia="zh-CN"/>
              </w:rPr>
              <w:t>维保配件及耗材品类、更换频次及数量的基本要求详见附表一</w:t>
            </w:r>
            <w:r>
              <w:rPr>
                <w:rFonts w:hint="eastAsia" w:ascii="仿宋_GB2312" w:eastAsia="仿宋_GB2312"/>
                <w:b/>
                <w:bCs/>
                <w:color w:val="auto"/>
                <w:sz w:val="24"/>
                <w:highlight w:val="none"/>
                <w:lang w:val="en-US" w:eastAsia="zh-CN"/>
              </w:rPr>
              <w:t>。因设备正常运行需要，超出附表一约定范围的维保工作也由中选人承担。</w:t>
            </w:r>
          </w:p>
          <w:p w14:paraId="765500E5">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（4）提供二十四小时应急维修服务。在接到采购人通知后及时响应，在1小时内到达现场并排除故障，如出现设备损坏，不能及时修复，需提供替代设备。</w:t>
            </w:r>
          </w:p>
          <w:p w14:paraId="4753FC31">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（5）负责服务范围内所有种设备及安全附件检验申办工作，取得“重庆市特种设备检测研究院”和“重庆市计量质量检测研究院”出具的相关报告，并承担所有检测费用。</w:t>
            </w:r>
          </w:p>
          <w:p w14:paraId="4E73C175">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（6）维护维修涉及到的配件、耗材的品牌及型号应与原有品牌及型号相同，如因原有配件、耗材停产等原因导致必须更换品牌型号，必须事先向采购人申报并取得同意。</w:t>
            </w:r>
          </w:p>
        </w:tc>
      </w:tr>
      <w:tr w14:paraId="13A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noWrap w:val="0"/>
            <w:vAlign w:val="center"/>
          </w:tcPr>
          <w:p w14:paraId="136F3280">
            <w:pPr>
              <w:pStyle w:val="15"/>
              <w:spacing w:line="240" w:lineRule="auto"/>
              <w:ind w:firstLine="0"/>
              <w:jc w:val="left"/>
              <w:rPr>
                <w:color w:val="auto"/>
                <w:szCs w:val="24"/>
                <w:highlight w:val="none"/>
              </w:rPr>
            </w:pPr>
            <w:r>
              <w:rPr>
                <w:rFonts w:hint="eastAsia"/>
                <w:color w:val="auto"/>
                <w:szCs w:val="24"/>
                <w:highlight w:val="none"/>
              </w:rPr>
              <w:t>4</w:t>
            </w:r>
          </w:p>
        </w:tc>
        <w:tc>
          <w:tcPr>
            <w:tcW w:w="1736" w:type="dxa"/>
            <w:gridSpan w:val="2"/>
            <w:noWrap w:val="0"/>
            <w:vAlign w:val="center"/>
          </w:tcPr>
          <w:p w14:paraId="427625F9">
            <w:pPr>
              <w:pStyle w:val="15"/>
              <w:spacing w:line="240" w:lineRule="auto"/>
              <w:ind w:firstLine="0"/>
              <w:jc w:val="left"/>
              <w:rPr>
                <w:color w:val="auto"/>
                <w:szCs w:val="24"/>
                <w:highlight w:val="none"/>
              </w:rPr>
            </w:pPr>
            <w:r>
              <w:rPr>
                <w:rFonts w:hint="eastAsia"/>
                <w:color w:val="auto"/>
                <w:szCs w:val="24"/>
                <w:highlight w:val="none"/>
              </w:rPr>
              <w:t>转包</w:t>
            </w:r>
          </w:p>
        </w:tc>
        <w:tc>
          <w:tcPr>
            <w:tcW w:w="7057" w:type="dxa"/>
            <w:noWrap w:val="0"/>
            <w:vAlign w:val="center"/>
          </w:tcPr>
          <w:p w14:paraId="0ED770A4">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18A4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noWrap w:val="0"/>
            <w:vAlign w:val="center"/>
          </w:tcPr>
          <w:p w14:paraId="48B66321">
            <w:pPr>
              <w:pStyle w:val="15"/>
              <w:spacing w:line="240" w:lineRule="auto"/>
              <w:ind w:firstLine="0"/>
              <w:jc w:val="left"/>
              <w:rPr>
                <w:color w:val="auto"/>
                <w:szCs w:val="24"/>
                <w:highlight w:val="none"/>
              </w:rPr>
            </w:pPr>
            <w:r>
              <w:rPr>
                <w:rFonts w:hint="eastAsia"/>
                <w:color w:val="auto"/>
                <w:szCs w:val="24"/>
                <w:highlight w:val="none"/>
              </w:rPr>
              <w:t>5</w:t>
            </w:r>
          </w:p>
        </w:tc>
        <w:tc>
          <w:tcPr>
            <w:tcW w:w="1736" w:type="dxa"/>
            <w:gridSpan w:val="2"/>
            <w:noWrap w:val="0"/>
            <w:vAlign w:val="center"/>
          </w:tcPr>
          <w:p w14:paraId="58EE2C9B">
            <w:pPr>
              <w:pStyle w:val="15"/>
              <w:spacing w:line="240" w:lineRule="auto"/>
              <w:ind w:firstLine="0"/>
              <w:jc w:val="left"/>
              <w:rPr>
                <w:color w:val="auto"/>
                <w:szCs w:val="24"/>
                <w:highlight w:val="none"/>
              </w:rPr>
            </w:pPr>
            <w:r>
              <w:rPr>
                <w:rFonts w:hint="eastAsia"/>
                <w:color w:val="auto"/>
                <w:szCs w:val="24"/>
                <w:highlight w:val="none"/>
              </w:rPr>
              <w:t>评分原则</w:t>
            </w:r>
          </w:p>
        </w:tc>
        <w:tc>
          <w:tcPr>
            <w:tcW w:w="7057" w:type="dxa"/>
            <w:noWrap w:val="0"/>
            <w:vAlign w:val="center"/>
          </w:tcPr>
          <w:p w14:paraId="5D496566">
            <w:pPr>
              <w:rPr>
                <w:rFonts w:ascii="仿宋_GB2312" w:eastAsia="仿宋_GB2312"/>
                <w:color w:val="auto"/>
                <w:sz w:val="24"/>
                <w:highlight w:val="none"/>
              </w:rPr>
            </w:pPr>
            <w:r>
              <w:rPr>
                <w:rFonts w:hint="eastAsia" w:ascii="仿宋_GB2312" w:eastAsia="仿宋_GB2312"/>
                <w:color w:val="auto"/>
                <w:sz w:val="24"/>
                <w:highlight w:val="none"/>
              </w:rPr>
              <w:t>初评通过的基础上，综合评分法</w:t>
            </w:r>
          </w:p>
          <w:p w14:paraId="1EFCE085">
            <w:pPr>
              <w:rPr>
                <w:color w:val="auto"/>
                <w:highlight w:val="none"/>
              </w:rPr>
            </w:pPr>
            <w:r>
              <w:rPr>
                <w:rFonts w:hint="eastAsia" w:ascii="仿宋_GB2312" w:eastAsia="仿宋_GB2312"/>
                <w:color w:val="auto"/>
                <w:sz w:val="24"/>
                <w:highlight w:val="none"/>
              </w:rPr>
              <w:t>本项目无二次报价</w:t>
            </w:r>
          </w:p>
        </w:tc>
      </w:tr>
      <w:tr w14:paraId="6325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5" w:type="dxa"/>
            <w:noWrap w:val="0"/>
            <w:vAlign w:val="center"/>
          </w:tcPr>
          <w:p w14:paraId="50FBC65B">
            <w:pPr>
              <w:pStyle w:val="15"/>
              <w:spacing w:line="240" w:lineRule="auto"/>
              <w:ind w:firstLine="0"/>
              <w:jc w:val="left"/>
              <w:rPr>
                <w:color w:val="auto"/>
                <w:szCs w:val="24"/>
                <w:highlight w:val="none"/>
              </w:rPr>
            </w:pPr>
            <w:r>
              <w:rPr>
                <w:rFonts w:hint="eastAsia"/>
                <w:color w:val="auto"/>
                <w:szCs w:val="24"/>
                <w:highlight w:val="none"/>
              </w:rPr>
              <w:t>6</w:t>
            </w:r>
          </w:p>
        </w:tc>
        <w:tc>
          <w:tcPr>
            <w:tcW w:w="1736" w:type="dxa"/>
            <w:gridSpan w:val="2"/>
            <w:noWrap w:val="0"/>
            <w:vAlign w:val="center"/>
          </w:tcPr>
          <w:p w14:paraId="316C73EB">
            <w:pPr>
              <w:pStyle w:val="15"/>
              <w:spacing w:line="240" w:lineRule="auto"/>
              <w:ind w:firstLine="0"/>
              <w:jc w:val="left"/>
              <w:rPr>
                <w:color w:val="auto"/>
                <w:szCs w:val="24"/>
                <w:highlight w:val="none"/>
              </w:rPr>
            </w:pPr>
            <w:r>
              <w:rPr>
                <w:rFonts w:hint="eastAsia"/>
                <w:color w:val="auto"/>
                <w:szCs w:val="24"/>
                <w:highlight w:val="none"/>
              </w:rPr>
              <w:t>竞选单位资格条件</w:t>
            </w:r>
          </w:p>
        </w:tc>
        <w:tc>
          <w:tcPr>
            <w:tcW w:w="7057" w:type="dxa"/>
            <w:noWrap w:val="0"/>
            <w:vAlign w:val="center"/>
          </w:tcPr>
          <w:p w14:paraId="45043EFC">
            <w:pPr>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6ED2B725">
            <w:pPr>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0F06B0EF">
            <w:pPr>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113BA6AC">
            <w:pPr>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ascii="仿宋_GB2312" w:eastAsia="仿宋_GB2312"/>
                <w:color w:val="auto"/>
                <w:sz w:val="24"/>
                <w:highlight w:val="none"/>
              </w:rPr>
              <w:t>3</w:t>
            </w:r>
            <w:r>
              <w:rPr>
                <w:rFonts w:hint="eastAsia" w:ascii="仿宋_GB2312" w:eastAsia="仿宋_GB2312"/>
                <w:color w:val="auto"/>
                <w:sz w:val="24"/>
                <w:highlight w:val="none"/>
              </w:rPr>
              <w:t>，自然人无需提供】</w:t>
            </w:r>
          </w:p>
          <w:p w14:paraId="0F57CBD1">
            <w:pPr>
              <w:rPr>
                <w:rFonts w:hint="eastAsia"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ascii="仿宋_GB2312" w:eastAsia="仿宋_GB2312"/>
                <w:color w:val="auto"/>
                <w:sz w:val="24"/>
                <w:highlight w:val="none"/>
              </w:rPr>
              <w:t>4</w:t>
            </w:r>
            <w:r>
              <w:rPr>
                <w:rFonts w:hint="eastAsia" w:ascii="仿宋_GB2312" w:eastAsia="仿宋_GB2312"/>
                <w:color w:val="auto"/>
                <w:sz w:val="24"/>
                <w:highlight w:val="none"/>
              </w:rPr>
              <w:t>，自然人、法人本人到场的无需提供】</w:t>
            </w:r>
          </w:p>
          <w:p w14:paraId="01C5CEF1">
            <w:pPr>
              <w:rPr>
                <w:rFonts w:hint="eastAsia" w:ascii="仿宋_GB2312" w:eastAsia="仿宋_GB2312"/>
                <w:color w:val="auto"/>
                <w:sz w:val="24"/>
                <w:highlight w:val="none"/>
              </w:rPr>
            </w:pPr>
            <w:r>
              <w:rPr>
                <w:rFonts w:hint="eastAsia" w:ascii="仿宋_GB2312" w:eastAsia="仿宋_GB2312"/>
                <w:color w:val="auto"/>
                <w:sz w:val="24"/>
                <w:highlight w:val="none"/>
              </w:rPr>
              <w:t>（二）特定资格条件：</w:t>
            </w:r>
          </w:p>
          <w:p w14:paraId="1C727294">
            <w:pPr>
              <w:rPr>
                <w:rFonts w:hint="eastAsia" w:ascii="仿宋_GB2312" w:eastAsia="仿宋_GB2312"/>
                <w:color w:val="auto"/>
                <w:sz w:val="24"/>
                <w:highlight w:val="none"/>
                <w:lang w:eastAsia="zh-CN"/>
              </w:rPr>
            </w:pPr>
            <w:r>
              <w:rPr>
                <w:rFonts w:hint="eastAsia" w:ascii="仿宋_GB2312" w:eastAsia="仿宋_GB2312"/>
                <w:color w:val="auto"/>
                <w:sz w:val="24"/>
                <w:highlight w:val="none"/>
              </w:rPr>
              <w:t>1.须提供202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年1月1日至竞选截止日止1个</w:t>
            </w:r>
            <w:r>
              <w:rPr>
                <w:rFonts w:hint="eastAsia" w:ascii="仿宋_GB2312" w:eastAsia="仿宋_GB2312"/>
                <w:color w:val="auto"/>
                <w:sz w:val="24"/>
                <w:highlight w:val="none"/>
                <w:lang w:val="en-US" w:eastAsia="zh-CN"/>
              </w:rPr>
              <w:t>空压机组或负压机组维保相关</w:t>
            </w:r>
            <w:r>
              <w:rPr>
                <w:rFonts w:hint="eastAsia" w:ascii="仿宋_GB2312" w:eastAsia="仿宋_GB2312"/>
                <w:color w:val="auto"/>
                <w:sz w:val="24"/>
                <w:highlight w:val="none"/>
              </w:rPr>
              <w:t>业绩合同</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提供合同关键页复印件，关键页包括体现合同标的、合同金额、</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r>
              <w:rPr>
                <w:rFonts w:hint="eastAsia" w:ascii="仿宋_GB2312" w:eastAsia="仿宋_GB2312"/>
                <w:color w:val="auto"/>
                <w:sz w:val="24"/>
                <w:highlight w:val="none"/>
                <w:lang w:eastAsia="zh-CN"/>
              </w:rPr>
              <w:t>，未提供或关键页</w:t>
            </w:r>
            <w:r>
              <w:rPr>
                <w:rFonts w:hint="eastAsia" w:ascii="仿宋_GB2312" w:eastAsia="仿宋_GB2312"/>
                <w:color w:val="auto"/>
                <w:sz w:val="24"/>
                <w:highlight w:val="none"/>
                <w:lang w:val="en-US" w:eastAsia="zh-CN"/>
              </w:rPr>
              <w:t>不全视为无效业绩</w:t>
            </w:r>
            <w:r>
              <w:rPr>
                <w:rFonts w:hint="eastAsia" w:ascii="仿宋_GB2312" w:eastAsia="仿宋_GB2312"/>
                <w:color w:val="auto"/>
                <w:sz w:val="24"/>
                <w:highlight w:val="none"/>
                <w:lang w:eastAsia="zh-CN"/>
              </w:rPr>
              <w:t>】</w:t>
            </w:r>
          </w:p>
          <w:p w14:paraId="5027B161">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2.项目团队成员要求：</w:t>
            </w:r>
          </w:p>
          <w:p w14:paraId="15E4B4BB">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（1）维保负责人：1名，须为竞选单位人员，持有特种设备安全管理证（A证）；</w:t>
            </w:r>
          </w:p>
          <w:p w14:paraId="38B3DD54">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（2）现场维保人员（无需驻场）：至少2人，须为竞选单位人员，持有快开门式压力容器操作证（R1证）。</w:t>
            </w:r>
          </w:p>
          <w:p w14:paraId="30AC21C9">
            <w:pPr>
              <w:rPr>
                <w:rFonts w:hint="eastAsia"/>
                <w:color w:val="auto"/>
                <w:highlight w:val="none"/>
                <w:lang w:eastAsia="zh-CN"/>
              </w:rPr>
            </w:pPr>
            <w:r>
              <w:rPr>
                <w:rFonts w:hint="eastAsia" w:ascii="仿宋_GB2312" w:eastAsia="仿宋_GB2312"/>
                <w:color w:val="auto"/>
                <w:sz w:val="24"/>
                <w:highlight w:val="none"/>
                <w:lang w:val="en-US" w:eastAsia="zh-CN"/>
              </w:rPr>
              <w:t>（3）竞选单位须承诺未经采购人同意，不能更换本项目维保负责人。</w:t>
            </w:r>
          </w:p>
          <w:p w14:paraId="11CA685D">
            <w:pPr>
              <w:rPr>
                <w:rFonts w:hint="eastAsia"/>
                <w:color w:val="auto"/>
                <w:highlight w:val="none"/>
                <w:lang w:eastAsia="zh-CN"/>
              </w:rPr>
            </w:pPr>
            <w:r>
              <w:rPr>
                <w:rFonts w:hint="eastAsia"/>
                <w:color w:val="auto"/>
                <w:highlight w:val="none"/>
                <w:lang w:eastAsia="zh-CN"/>
              </w:rPr>
              <w:t>【</w:t>
            </w:r>
            <w:r>
              <w:rPr>
                <w:rFonts w:hint="eastAsia" w:ascii="仿宋_GB2312" w:eastAsia="仿宋_GB2312"/>
                <w:color w:val="auto"/>
                <w:sz w:val="24"/>
                <w:highlight w:val="none"/>
                <w:lang w:val="en-US" w:eastAsia="zh-CN"/>
              </w:rPr>
              <w:t>以上人员须提供身份证、A证或R1证复印件，以及竞选单位为其缴纳的2024年12月-2025年2月社保证明</w:t>
            </w:r>
            <w:r>
              <w:rPr>
                <w:rFonts w:hint="eastAsia"/>
                <w:color w:val="auto"/>
                <w:highlight w:val="none"/>
                <w:lang w:eastAsia="zh-CN"/>
              </w:rPr>
              <w:t>】</w:t>
            </w:r>
          </w:p>
          <w:p w14:paraId="5C3D8D43">
            <w:pPr>
              <w:rPr>
                <w:rFonts w:hint="eastAsia"/>
                <w:color w:val="auto"/>
                <w:highlight w:val="none"/>
                <w:lang w:eastAsia="zh-CN"/>
              </w:rPr>
            </w:pPr>
          </w:p>
        </w:tc>
      </w:tr>
      <w:tr w14:paraId="71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noWrap w:val="0"/>
            <w:vAlign w:val="center"/>
          </w:tcPr>
          <w:p w14:paraId="03421E40">
            <w:pPr>
              <w:pStyle w:val="15"/>
              <w:spacing w:line="240" w:lineRule="auto"/>
              <w:ind w:firstLine="0"/>
              <w:jc w:val="left"/>
              <w:rPr>
                <w:color w:val="auto"/>
                <w:szCs w:val="24"/>
                <w:highlight w:val="none"/>
              </w:rPr>
            </w:pPr>
            <w:r>
              <w:rPr>
                <w:rFonts w:hint="eastAsia"/>
                <w:color w:val="auto"/>
                <w:szCs w:val="24"/>
                <w:highlight w:val="none"/>
              </w:rPr>
              <w:t>7</w:t>
            </w:r>
          </w:p>
        </w:tc>
        <w:tc>
          <w:tcPr>
            <w:tcW w:w="1736" w:type="dxa"/>
            <w:gridSpan w:val="2"/>
            <w:noWrap w:val="0"/>
            <w:vAlign w:val="center"/>
          </w:tcPr>
          <w:p w14:paraId="7828E4E9">
            <w:pPr>
              <w:pStyle w:val="15"/>
              <w:spacing w:line="240" w:lineRule="auto"/>
              <w:ind w:firstLine="0"/>
              <w:jc w:val="left"/>
              <w:rPr>
                <w:color w:val="auto"/>
                <w:szCs w:val="24"/>
                <w:highlight w:val="none"/>
              </w:rPr>
            </w:pPr>
            <w:r>
              <w:rPr>
                <w:rFonts w:hint="eastAsia"/>
                <w:color w:val="auto"/>
                <w:szCs w:val="24"/>
                <w:highlight w:val="none"/>
              </w:rPr>
              <w:t>项目最高限价</w:t>
            </w:r>
          </w:p>
        </w:tc>
        <w:tc>
          <w:tcPr>
            <w:tcW w:w="7057" w:type="dxa"/>
            <w:noWrap w:val="0"/>
            <w:vAlign w:val="center"/>
          </w:tcPr>
          <w:p w14:paraId="5D966345">
            <w:pPr>
              <w:pStyle w:val="15"/>
              <w:tabs>
                <w:tab w:val="left" w:pos="423"/>
                <w:tab w:val="clear" w:pos="900"/>
              </w:tabs>
              <w:spacing w:line="240" w:lineRule="auto"/>
              <w:ind w:firstLine="0"/>
              <w:rPr>
                <w:rFonts w:hint="eastAsia"/>
                <w:color w:val="auto"/>
                <w:highlight w:val="none"/>
                <w:lang w:val="en-US" w:eastAsia="zh-CN"/>
              </w:rPr>
            </w:pPr>
          </w:p>
          <w:p w14:paraId="701970EC">
            <w:pPr>
              <w:pStyle w:val="15"/>
              <w:tabs>
                <w:tab w:val="left" w:pos="423"/>
                <w:tab w:val="clear" w:pos="900"/>
              </w:tabs>
              <w:spacing w:line="240" w:lineRule="auto"/>
              <w:ind w:firstLine="0"/>
              <w:rPr>
                <w:rFonts w:hint="eastAsia"/>
                <w:color w:val="auto"/>
                <w:highlight w:val="none"/>
                <w:lang w:val="en-US" w:eastAsia="zh-CN"/>
              </w:rPr>
            </w:pPr>
            <w:r>
              <w:rPr>
                <w:rFonts w:hint="eastAsia"/>
                <w:color w:val="auto"/>
                <w:highlight w:val="none"/>
                <w:lang w:val="en-US" w:eastAsia="zh-CN"/>
              </w:rPr>
              <w:t>480000元</w:t>
            </w:r>
          </w:p>
          <w:p w14:paraId="2EAA9838">
            <w:pPr>
              <w:pStyle w:val="15"/>
              <w:tabs>
                <w:tab w:val="left" w:pos="423"/>
                <w:tab w:val="clear" w:pos="900"/>
              </w:tabs>
              <w:spacing w:line="240" w:lineRule="auto"/>
              <w:ind w:firstLine="0"/>
              <w:rPr>
                <w:color w:val="auto"/>
                <w:highlight w:val="none"/>
              </w:rPr>
            </w:pPr>
          </w:p>
        </w:tc>
      </w:tr>
      <w:tr w14:paraId="05A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noWrap w:val="0"/>
            <w:vAlign w:val="center"/>
          </w:tcPr>
          <w:p w14:paraId="0F1DDE49">
            <w:pPr>
              <w:pStyle w:val="15"/>
              <w:spacing w:line="240" w:lineRule="auto"/>
              <w:ind w:firstLine="0"/>
              <w:jc w:val="left"/>
              <w:rPr>
                <w:color w:val="auto"/>
                <w:szCs w:val="24"/>
                <w:highlight w:val="none"/>
              </w:rPr>
            </w:pPr>
            <w:r>
              <w:rPr>
                <w:rFonts w:hint="eastAsia"/>
                <w:color w:val="auto"/>
                <w:szCs w:val="24"/>
                <w:highlight w:val="none"/>
              </w:rPr>
              <w:t>8</w:t>
            </w:r>
          </w:p>
        </w:tc>
        <w:tc>
          <w:tcPr>
            <w:tcW w:w="1736" w:type="dxa"/>
            <w:gridSpan w:val="2"/>
            <w:noWrap w:val="0"/>
            <w:vAlign w:val="center"/>
          </w:tcPr>
          <w:p w14:paraId="1992047C">
            <w:pPr>
              <w:pStyle w:val="15"/>
              <w:spacing w:line="240" w:lineRule="auto"/>
              <w:ind w:firstLine="0"/>
              <w:jc w:val="left"/>
              <w:rPr>
                <w:color w:val="auto"/>
                <w:szCs w:val="24"/>
                <w:highlight w:val="none"/>
              </w:rPr>
            </w:pPr>
            <w:r>
              <w:rPr>
                <w:rFonts w:hint="eastAsia"/>
                <w:color w:val="auto"/>
                <w:szCs w:val="24"/>
                <w:highlight w:val="none"/>
              </w:rPr>
              <w:t>费用报价方式</w:t>
            </w:r>
          </w:p>
        </w:tc>
        <w:tc>
          <w:tcPr>
            <w:tcW w:w="7057" w:type="dxa"/>
            <w:noWrap w:val="0"/>
            <w:vAlign w:val="center"/>
          </w:tcPr>
          <w:p w14:paraId="3A94A110">
            <w:pPr>
              <w:pStyle w:val="15"/>
              <w:numPr>
                <w:ilvl w:val="0"/>
                <w:numId w:val="1"/>
              </w:numPr>
              <w:tabs>
                <w:tab w:val="left" w:pos="423"/>
                <w:tab w:val="clear" w:pos="312"/>
                <w:tab w:val="clear" w:pos="900"/>
              </w:tabs>
              <w:spacing w:line="240" w:lineRule="auto"/>
              <w:ind w:firstLine="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本项目报价采用总价包干，报价中已涵盖全部工作内容。包含但不限于服务本项目所需的所有人工费、材料费</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机头、密封圈、控制面板除外</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rPr>
              <w:t>、工具费、管理费、保险费、税金、利润、风险费等一切费用。由各竞选单位自行根据自身实力进行报价，报价中选后不得调整。</w:t>
            </w:r>
          </w:p>
          <w:p w14:paraId="5DF732AC">
            <w:pPr>
              <w:numPr>
                <w:ilvl w:val="0"/>
                <w:numId w:val="0"/>
              </w:num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2.机头、密封圈、控制面板由采购人另行采购后中选人进行更换或中选人购买并更换后采购人单独支付（</w:t>
            </w:r>
            <w:r>
              <w:rPr>
                <w:rFonts w:hint="eastAsia" w:ascii="仿宋_GB2312" w:eastAsia="仿宋_GB2312"/>
                <w:b/>
                <w:bCs/>
                <w:color w:val="auto"/>
                <w:sz w:val="24"/>
                <w:highlight w:val="none"/>
                <w:lang w:val="en-US" w:eastAsia="zh-CN"/>
              </w:rPr>
              <w:t>价格以采购人核价为准</w:t>
            </w:r>
            <w:r>
              <w:rPr>
                <w:rFonts w:hint="eastAsia" w:ascii="仿宋_GB2312" w:eastAsia="仿宋_GB2312"/>
                <w:color w:val="auto"/>
                <w:sz w:val="24"/>
                <w:highlight w:val="none"/>
                <w:lang w:val="en-US" w:eastAsia="zh-CN"/>
              </w:rPr>
              <w:t>）。</w:t>
            </w:r>
          </w:p>
          <w:p w14:paraId="424B1149">
            <w:pPr>
              <w:pStyle w:val="15"/>
              <w:tabs>
                <w:tab w:val="left" w:pos="423"/>
                <w:tab w:val="clear" w:pos="900"/>
              </w:tabs>
              <w:spacing w:line="276" w:lineRule="auto"/>
              <w:ind w:left="0" w:leftChars="0" w:firstLine="0" w:firstLineChars="0"/>
              <w:rPr>
                <w:color w:val="auto"/>
                <w:highlight w:val="none"/>
              </w:rPr>
            </w:pPr>
            <w:r>
              <w:rPr>
                <w:rFonts w:hint="eastAsia"/>
                <w:color w:val="auto"/>
                <w:highlight w:val="none"/>
                <w:lang w:val="en-US" w:eastAsia="zh-CN"/>
              </w:rPr>
              <w:t>3</w:t>
            </w:r>
            <w:r>
              <w:rPr>
                <w:rFonts w:hint="eastAsia"/>
                <w:color w:val="auto"/>
                <w:highlight w:val="none"/>
              </w:rPr>
              <w:t>.竞选单位报价不得超过项目最高限价</w:t>
            </w:r>
            <w:r>
              <w:rPr>
                <w:rFonts w:hint="eastAsia"/>
                <w:color w:val="auto"/>
                <w:highlight w:val="none"/>
                <w:lang w:eastAsia="zh-CN"/>
              </w:rPr>
              <w:t>，</w:t>
            </w:r>
            <w:r>
              <w:rPr>
                <w:rFonts w:hint="eastAsia" w:ascii="仿宋_GB2312" w:eastAsia="仿宋_GB2312"/>
                <w:color w:val="auto"/>
                <w:sz w:val="24"/>
                <w:highlight w:val="none"/>
              </w:rPr>
              <w:t>否则由</w:t>
            </w:r>
            <w:r>
              <w:rPr>
                <w:rFonts w:hint="eastAsia"/>
                <w:color w:val="auto"/>
                <w:sz w:val="24"/>
                <w:highlight w:val="none"/>
                <w:lang w:val="en-US" w:eastAsia="zh-CN"/>
              </w:rPr>
              <w:t>比选小组</w:t>
            </w:r>
            <w:r>
              <w:rPr>
                <w:rFonts w:hint="eastAsia" w:ascii="仿宋_GB2312" w:eastAsia="仿宋_GB2312"/>
                <w:color w:val="auto"/>
                <w:sz w:val="24"/>
                <w:highlight w:val="none"/>
              </w:rPr>
              <w:t>作否决</w:t>
            </w:r>
            <w:r>
              <w:rPr>
                <w:rFonts w:hint="eastAsia"/>
                <w:color w:val="auto"/>
                <w:sz w:val="24"/>
                <w:highlight w:val="none"/>
                <w:lang w:val="en-US" w:eastAsia="zh-CN"/>
              </w:rPr>
              <w:t>竞选</w:t>
            </w:r>
            <w:r>
              <w:rPr>
                <w:rFonts w:hint="eastAsia" w:ascii="仿宋_GB2312" w:eastAsia="仿宋_GB2312"/>
                <w:color w:val="auto"/>
                <w:sz w:val="24"/>
                <w:highlight w:val="none"/>
              </w:rPr>
              <w:t>处理。</w:t>
            </w:r>
          </w:p>
          <w:p w14:paraId="4BF9C253">
            <w:pPr>
              <w:pStyle w:val="15"/>
              <w:tabs>
                <w:tab w:val="left" w:pos="423"/>
                <w:tab w:val="clear" w:pos="900"/>
              </w:tabs>
              <w:spacing w:line="240" w:lineRule="auto"/>
              <w:ind w:firstLine="0"/>
              <w:rPr>
                <w:color w:val="auto"/>
                <w:highlight w:val="none"/>
              </w:rPr>
            </w:pPr>
            <w:r>
              <w:rPr>
                <w:rFonts w:hint="eastAsia"/>
                <w:color w:val="auto"/>
                <w:highlight w:val="none"/>
                <w:lang w:val="en-US" w:eastAsia="zh-CN"/>
              </w:rPr>
              <w:t>4</w:t>
            </w:r>
            <w:r>
              <w:rPr>
                <w:rFonts w:hint="eastAsia"/>
                <w:color w:val="auto"/>
                <w:highlight w:val="none"/>
              </w:rPr>
              <w:t>.竞选单位应自行踏勘现场及周围环境，以便获取竞选单位须自己负责的有关编制竞选文件报价清单和签署合同所需的所有资料。</w:t>
            </w:r>
          </w:p>
        </w:tc>
      </w:tr>
      <w:tr w14:paraId="3279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noWrap w:val="0"/>
            <w:vAlign w:val="center"/>
          </w:tcPr>
          <w:p w14:paraId="1D76E085">
            <w:pPr>
              <w:pStyle w:val="15"/>
              <w:spacing w:line="240" w:lineRule="auto"/>
              <w:ind w:firstLine="0"/>
              <w:jc w:val="left"/>
              <w:rPr>
                <w:color w:val="auto"/>
                <w:szCs w:val="24"/>
                <w:highlight w:val="none"/>
              </w:rPr>
            </w:pPr>
            <w:r>
              <w:rPr>
                <w:rFonts w:hint="eastAsia"/>
                <w:color w:val="auto"/>
                <w:szCs w:val="24"/>
                <w:highlight w:val="none"/>
              </w:rPr>
              <w:t>9</w:t>
            </w:r>
          </w:p>
        </w:tc>
        <w:tc>
          <w:tcPr>
            <w:tcW w:w="1736" w:type="dxa"/>
            <w:gridSpan w:val="2"/>
            <w:noWrap w:val="0"/>
            <w:vAlign w:val="center"/>
          </w:tcPr>
          <w:p w14:paraId="677028B5">
            <w:pPr>
              <w:pStyle w:val="15"/>
              <w:spacing w:line="240" w:lineRule="auto"/>
              <w:ind w:firstLine="0"/>
              <w:jc w:val="left"/>
              <w:rPr>
                <w:color w:val="auto"/>
                <w:szCs w:val="24"/>
                <w:highlight w:val="none"/>
              </w:rPr>
            </w:pPr>
            <w:r>
              <w:rPr>
                <w:rFonts w:hint="eastAsia"/>
                <w:color w:val="auto"/>
                <w:szCs w:val="24"/>
                <w:highlight w:val="none"/>
              </w:rPr>
              <w:t>费用支付</w:t>
            </w:r>
          </w:p>
          <w:p w14:paraId="183F320F">
            <w:pPr>
              <w:pStyle w:val="15"/>
              <w:spacing w:line="240" w:lineRule="auto"/>
              <w:ind w:firstLine="0"/>
              <w:jc w:val="left"/>
              <w:rPr>
                <w:color w:val="auto"/>
                <w:szCs w:val="24"/>
                <w:highlight w:val="none"/>
              </w:rPr>
            </w:pPr>
          </w:p>
        </w:tc>
        <w:tc>
          <w:tcPr>
            <w:tcW w:w="7057" w:type="dxa"/>
            <w:noWrap w:val="0"/>
            <w:vAlign w:val="center"/>
          </w:tcPr>
          <w:p w14:paraId="2BDBD6F1">
            <w:pPr>
              <w:jc w:val="left"/>
              <w:rPr>
                <w:rFonts w:hint="eastAsia" w:ascii="仿宋_GB2312" w:hAnsi="宋体" w:eastAsia="仿宋_GB2312"/>
                <w:color w:val="auto"/>
                <w:kern w:val="0"/>
                <w:sz w:val="24"/>
                <w:highlight w:val="none"/>
                <w:lang w:eastAsia="zh-CN"/>
              </w:rPr>
            </w:pPr>
            <w:r>
              <w:rPr>
                <w:rFonts w:hint="eastAsia" w:ascii="仿宋_GB2312" w:hAnsi="宋体" w:eastAsia="仿宋_GB2312"/>
                <w:color w:val="auto"/>
                <w:kern w:val="0"/>
                <w:sz w:val="24"/>
                <w:highlight w:val="none"/>
                <w:lang w:val="en-US" w:eastAsia="zh-CN"/>
              </w:rPr>
              <w:t>1.</w:t>
            </w:r>
            <w:r>
              <w:rPr>
                <w:rFonts w:hint="eastAsia" w:ascii="仿宋_GB2312" w:hAnsi="宋体" w:eastAsia="仿宋_GB2312"/>
                <w:color w:val="auto"/>
                <w:kern w:val="0"/>
                <w:sz w:val="24"/>
                <w:highlight w:val="none"/>
                <w:lang w:eastAsia="zh-CN"/>
              </w:rPr>
              <w:t>本项目无预付款，</w:t>
            </w:r>
            <w:r>
              <w:rPr>
                <w:rFonts w:hint="eastAsia" w:ascii="仿宋_GB2312" w:hAnsi="宋体" w:eastAsia="仿宋_GB2312"/>
                <w:color w:val="auto"/>
                <w:kern w:val="0"/>
                <w:sz w:val="24"/>
                <w:highlight w:val="none"/>
                <w:lang w:val="en-US" w:eastAsia="zh-CN"/>
              </w:rPr>
              <w:t>先服务后付款，采购人</w:t>
            </w:r>
            <w:r>
              <w:rPr>
                <w:rFonts w:hint="eastAsia" w:ascii="仿宋_GB2312" w:hAnsi="宋体" w:eastAsia="仿宋_GB2312"/>
                <w:color w:val="auto"/>
                <w:kern w:val="0"/>
                <w:sz w:val="24"/>
                <w:highlight w:val="none"/>
                <w:lang w:eastAsia="zh-CN"/>
              </w:rPr>
              <w:t>每</w:t>
            </w:r>
            <w:r>
              <w:rPr>
                <w:rFonts w:hint="eastAsia" w:ascii="仿宋_GB2312" w:hAnsi="宋体" w:eastAsia="仿宋_GB2312"/>
                <w:color w:val="auto"/>
                <w:kern w:val="0"/>
                <w:sz w:val="24"/>
                <w:highlight w:val="none"/>
                <w:lang w:val="en-US" w:eastAsia="zh-CN"/>
              </w:rPr>
              <w:t>三个月</w:t>
            </w:r>
            <w:r>
              <w:rPr>
                <w:rFonts w:hint="eastAsia" w:ascii="仿宋_GB2312" w:hAnsi="宋体" w:eastAsia="仿宋_GB2312"/>
                <w:color w:val="auto"/>
                <w:kern w:val="0"/>
                <w:sz w:val="24"/>
                <w:highlight w:val="none"/>
                <w:lang w:eastAsia="zh-CN"/>
              </w:rPr>
              <w:t>支付</w:t>
            </w:r>
            <w:r>
              <w:rPr>
                <w:rFonts w:hint="eastAsia" w:ascii="仿宋_GB2312" w:hAnsi="宋体" w:eastAsia="仿宋_GB2312"/>
                <w:color w:val="auto"/>
                <w:kern w:val="0"/>
                <w:sz w:val="24"/>
                <w:highlight w:val="none"/>
                <w:lang w:val="en-US" w:eastAsia="zh-CN"/>
              </w:rPr>
              <w:t>一次</w:t>
            </w:r>
            <w:r>
              <w:rPr>
                <w:rFonts w:hint="eastAsia" w:ascii="仿宋_GB2312" w:hAnsi="宋体" w:eastAsia="仿宋_GB2312"/>
                <w:color w:val="auto"/>
                <w:kern w:val="0"/>
                <w:sz w:val="24"/>
                <w:highlight w:val="none"/>
                <w:lang w:eastAsia="zh-CN"/>
              </w:rPr>
              <w:t>维保费用。</w:t>
            </w:r>
          </w:p>
          <w:p w14:paraId="58AF72D2">
            <w:pPr>
              <w:jc w:val="left"/>
              <w:rPr>
                <w:rFonts w:hint="eastAsia" w:ascii="仿宋_GB2312" w:hAnsi="宋体" w:eastAsia="仿宋_GB2312"/>
                <w:color w:val="auto"/>
                <w:kern w:val="0"/>
                <w:sz w:val="24"/>
                <w:highlight w:val="none"/>
                <w:lang w:eastAsia="zh-CN"/>
              </w:rPr>
            </w:pPr>
            <w:r>
              <w:rPr>
                <w:rFonts w:hint="eastAsia" w:ascii="仿宋_GB2312" w:hAnsi="宋体" w:eastAsia="仿宋_GB2312"/>
                <w:color w:val="auto"/>
                <w:kern w:val="0"/>
                <w:sz w:val="24"/>
                <w:highlight w:val="none"/>
                <w:lang w:val="en-US" w:eastAsia="zh-CN"/>
              </w:rPr>
              <w:t>2.维保期内若更换机头、密封圈、控制面板，由院方认质核价，并于维修完成验收合格后40个工作日内支付费用。</w:t>
            </w:r>
          </w:p>
        </w:tc>
      </w:tr>
      <w:tr w14:paraId="68E3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noWrap w:val="0"/>
            <w:vAlign w:val="center"/>
          </w:tcPr>
          <w:p w14:paraId="5A87C133">
            <w:pPr>
              <w:pStyle w:val="15"/>
              <w:spacing w:line="240" w:lineRule="auto"/>
              <w:ind w:firstLine="0"/>
              <w:jc w:val="left"/>
              <w:rPr>
                <w:color w:val="auto"/>
                <w:szCs w:val="24"/>
                <w:highlight w:val="none"/>
              </w:rPr>
            </w:pPr>
            <w:r>
              <w:rPr>
                <w:rFonts w:hint="eastAsia"/>
                <w:color w:val="auto"/>
                <w:szCs w:val="24"/>
                <w:highlight w:val="none"/>
              </w:rPr>
              <w:t>10</w:t>
            </w:r>
          </w:p>
        </w:tc>
        <w:tc>
          <w:tcPr>
            <w:tcW w:w="1736" w:type="dxa"/>
            <w:gridSpan w:val="2"/>
            <w:noWrap w:val="0"/>
            <w:vAlign w:val="center"/>
          </w:tcPr>
          <w:p w14:paraId="2CF23745">
            <w:pPr>
              <w:pStyle w:val="15"/>
              <w:spacing w:line="240" w:lineRule="auto"/>
              <w:ind w:firstLine="0"/>
              <w:jc w:val="left"/>
              <w:rPr>
                <w:color w:val="auto"/>
                <w:szCs w:val="24"/>
                <w:highlight w:val="none"/>
              </w:rPr>
            </w:pPr>
            <w:r>
              <w:rPr>
                <w:rFonts w:hint="eastAsia"/>
                <w:color w:val="auto"/>
                <w:szCs w:val="24"/>
                <w:highlight w:val="none"/>
              </w:rPr>
              <w:t>竞选文件组成</w:t>
            </w:r>
          </w:p>
        </w:tc>
        <w:tc>
          <w:tcPr>
            <w:tcW w:w="7057" w:type="dxa"/>
            <w:noWrap w:val="0"/>
            <w:vAlign w:val="center"/>
          </w:tcPr>
          <w:p w14:paraId="54EC88AC">
            <w:pPr>
              <w:pStyle w:val="15"/>
              <w:spacing w:line="240" w:lineRule="auto"/>
              <w:ind w:firstLine="0"/>
              <w:jc w:val="left"/>
              <w:rPr>
                <w:b/>
                <w:color w:val="auto"/>
                <w:szCs w:val="24"/>
                <w:highlight w:val="none"/>
              </w:rPr>
            </w:pPr>
            <w:r>
              <w:rPr>
                <w:rFonts w:hint="eastAsia"/>
                <w:b/>
                <w:color w:val="auto"/>
                <w:szCs w:val="24"/>
                <w:highlight w:val="none"/>
              </w:rPr>
              <w:t>（一）手持资料（1份，无需密封）</w:t>
            </w:r>
          </w:p>
          <w:p w14:paraId="5D103F0E">
            <w:pPr>
              <w:pStyle w:val="15"/>
              <w:spacing w:line="240" w:lineRule="auto"/>
              <w:ind w:firstLine="0"/>
              <w:jc w:val="left"/>
              <w:rPr>
                <w:color w:val="auto"/>
                <w:szCs w:val="24"/>
                <w:highlight w:val="none"/>
              </w:rPr>
            </w:pPr>
            <w:r>
              <w:rPr>
                <w:rFonts w:hint="eastAsia"/>
                <w:color w:val="auto"/>
                <w:szCs w:val="24"/>
                <w:highlight w:val="none"/>
              </w:rPr>
              <w:t>1．营业执照【提供复印件并加盖鲜章】</w:t>
            </w:r>
          </w:p>
          <w:p w14:paraId="7FB7AB74">
            <w:pPr>
              <w:pStyle w:val="15"/>
              <w:spacing w:line="240" w:lineRule="auto"/>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27A10D08">
            <w:pPr>
              <w:pStyle w:val="15"/>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w:t>
            </w:r>
            <w:r>
              <w:rPr>
                <w:color w:val="auto"/>
                <w:szCs w:val="24"/>
                <w:highlight w:val="none"/>
              </w:rPr>
              <w:t>3</w:t>
            </w:r>
            <w:r>
              <w:rPr>
                <w:rFonts w:hint="eastAsia"/>
                <w:color w:val="auto"/>
                <w:szCs w:val="24"/>
                <w:highlight w:val="none"/>
              </w:rPr>
              <w:t>，自然人无需提供】</w:t>
            </w:r>
          </w:p>
          <w:p w14:paraId="224C7888">
            <w:pPr>
              <w:pStyle w:val="15"/>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w:t>
            </w:r>
            <w:r>
              <w:rPr>
                <w:color w:val="auto"/>
                <w:szCs w:val="24"/>
                <w:highlight w:val="none"/>
              </w:rPr>
              <w:t>4</w:t>
            </w:r>
            <w:r>
              <w:rPr>
                <w:rFonts w:hint="eastAsia"/>
                <w:color w:val="auto"/>
                <w:szCs w:val="24"/>
                <w:highlight w:val="none"/>
              </w:rPr>
              <w:t>，自然人、法人本人到场的无需提供】</w:t>
            </w:r>
          </w:p>
          <w:p w14:paraId="00522A66">
            <w:pPr>
              <w:pStyle w:val="15"/>
              <w:spacing w:line="240" w:lineRule="auto"/>
              <w:ind w:firstLine="0"/>
              <w:jc w:val="left"/>
              <w:rPr>
                <w:color w:val="auto"/>
                <w:szCs w:val="24"/>
                <w:highlight w:val="none"/>
              </w:rPr>
            </w:pPr>
          </w:p>
          <w:p w14:paraId="27B05BF1">
            <w:pPr>
              <w:pStyle w:val="15"/>
              <w:spacing w:line="240" w:lineRule="auto"/>
              <w:ind w:firstLine="0"/>
              <w:jc w:val="left"/>
              <w:rPr>
                <w:b/>
                <w:color w:val="auto"/>
                <w:szCs w:val="24"/>
                <w:highlight w:val="none"/>
              </w:rPr>
            </w:pPr>
            <w:r>
              <w:rPr>
                <w:rFonts w:hint="eastAsia"/>
                <w:b/>
                <w:color w:val="auto"/>
                <w:szCs w:val="24"/>
                <w:highlight w:val="none"/>
              </w:rPr>
              <w:t>（二）竞选文件（1正2副，需密封）</w:t>
            </w:r>
          </w:p>
          <w:p w14:paraId="3F69CDCD">
            <w:pPr>
              <w:pStyle w:val="15"/>
              <w:spacing w:line="240" w:lineRule="auto"/>
              <w:ind w:firstLine="0"/>
              <w:jc w:val="left"/>
              <w:rPr>
                <w:color w:val="auto"/>
                <w:szCs w:val="24"/>
                <w:highlight w:val="none"/>
              </w:rPr>
            </w:pPr>
            <w:r>
              <w:rPr>
                <w:rFonts w:hint="eastAsia"/>
                <w:color w:val="auto"/>
                <w:szCs w:val="24"/>
                <w:highlight w:val="none"/>
              </w:rPr>
              <w:t>1.评审条款差异表（格式1）</w:t>
            </w:r>
          </w:p>
          <w:p w14:paraId="46BBF05F">
            <w:pPr>
              <w:pStyle w:val="15"/>
              <w:spacing w:line="240"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184903BF">
            <w:pPr>
              <w:pStyle w:val="15"/>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3EA922B">
            <w:pPr>
              <w:pStyle w:val="15"/>
              <w:spacing w:line="240" w:lineRule="auto"/>
              <w:ind w:firstLine="240" w:firstLineChars="100"/>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7A8B15E9">
            <w:pPr>
              <w:pStyle w:val="15"/>
              <w:spacing w:line="240"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0227B04">
            <w:pPr>
              <w:pStyle w:val="15"/>
              <w:spacing w:line="240" w:lineRule="auto"/>
              <w:ind w:firstLine="240" w:firstLineChars="100"/>
              <w:jc w:val="left"/>
              <w:rPr>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法定代表人授权委托书【格式4，自然人、法人本人到场的无需提供】</w:t>
            </w:r>
          </w:p>
          <w:p w14:paraId="755EF0BA">
            <w:pPr>
              <w:pStyle w:val="15"/>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345C6CEE">
            <w:pPr>
              <w:pStyle w:val="15"/>
              <w:spacing w:line="240" w:lineRule="auto"/>
              <w:ind w:firstLine="0"/>
              <w:jc w:val="left"/>
              <w:rPr>
                <w:color w:val="auto"/>
                <w:szCs w:val="24"/>
                <w:highlight w:val="none"/>
              </w:rPr>
            </w:pPr>
            <w:r>
              <w:rPr>
                <w:rFonts w:hint="eastAsia"/>
                <w:color w:val="auto"/>
                <w:szCs w:val="24"/>
                <w:highlight w:val="none"/>
              </w:rPr>
              <w:t>5．承诺书（格式5）</w:t>
            </w:r>
          </w:p>
          <w:p w14:paraId="580807AC">
            <w:pPr>
              <w:pStyle w:val="15"/>
              <w:spacing w:line="240" w:lineRule="auto"/>
              <w:ind w:firstLine="0"/>
              <w:jc w:val="left"/>
              <w:rPr>
                <w:color w:val="auto"/>
                <w:szCs w:val="24"/>
                <w:highlight w:val="none"/>
              </w:rPr>
            </w:pPr>
            <w:r>
              <w:rPr>
                <w:color w:val="auto"/>
                <w:szCs w:val="24"/>
                <w:highlight w:val="none"/>
              </w:rPr>
              <w:t>6</w:t>
            </w:r>
            <w:r>
              <w:rPr>
                <w:rFonts w:hint="eastAsia"/>
                <w:color w:val="auto"/>
                <w:szCs w:val="24"/>
                <w:highlight w:val="none"/>
              </w:rPr>
              <w:t>.服务内容响应资料【要求详见采购文件3服务内容，格式自拟】</w:t>
            </w:r>
          </w:p>
          <w:p w14:paraId="5F443759">
            <w:pPr>
              <w:pStyle w:val="15"/>
              <w:spacing w:line="240"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314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noWrap w:val="0"/>
            <w:vAlign w:val="center"/>
          </w:tcPr>
          <w:p w14:paraId="568EA1A7">
            <w:pPr>
              <w:pStyle w:val="15"/>
              <w:spacing w:line="240" w:lineRule="auto"/>
              <w:ind w:firstLine="0"/>
              <w:jc w:val="left"/>
              <w:rPr>
                <w:color w:val="auto"/>
                <w:szCs w:val="24"/>
                <w:highlight w:val="none"/>
              </w:rPr>
            </w:pPr>
            <w:r>
              <w:rPr>
                <w:rFonts w:hint="eastAsia"/>
                <w:color w:val="auto"/>
                <w:szCs w:val="24"/>
                <w:highlight w:val="none"/>
              </w:rPr>
              <w:t>11</w:t>
            </w:r>
          </w:p>
        </w:tc>
        <w:tc>
          <w:tcPr>
            <w:tcW w:w="1736" w:type="dxa"/>
            <w:gridSpan w:val="2"/>
            <w:noWrap w:val="0"/>
            <w:vAlign w:val="center"/>
          </w:tcPr>
          <w:p w14:paraId="5D1C0002">
            <w:pPr>
              <w:pStyle w:val="15"/>
              <w:spacing w:line="240" w:lineRule="auto"/>
              <w:ind w:firstLine="0"/>
              <w:jc w:val="left"/>
              <w:rPr>
                <w:color w:val="auto"/>
                <w:szCs w:val="24"/>
                <w:highlight w:val="none"/>
              </w:rPr>
            </w:pPr>
            <w:r>
              <w:rPr>
                <w:rFonts w:hint="eastAsia"/>
                <w:color w:val="auto"/>
                <w:szCs w:val="24"/>
                <w:highlight w:val="none"/>
              </w:rPr>
              <w:t>竞选文件格式</w:t>
            </w:r>
          </w:p>
        </w:tc>
        <w:tc>
          <w:tcPr>
            <w:tcW w:w="7057" w:type="dxa"/>
            <w:noWrap w:val="0"/>
            <w:vAlign w:val="center"/>
          </w:tcPr>
          <w:p w14:paraId="20AF0E32">
            <w:pPr>
              <w:pStyle w:val="15"/>
              <w:spacing w:line="240" w:lineRule="auto"/>
              <w:ind w:firstLine="0"/>
              <w:jc w:val="left"/>
              <w:rPr>
                <w:color w:val="auto"/>
                <w:szCs w:val="24"/>
                <w:highlight w:val="none"/>
              </w:rPr>
            </w:pPr>
            <w:r>
              <w:rPr>
                <w:rFonts w:hint="eastAsia"/>
                <w:color w:val="auto"/>
                <w:szCs w:val="24"/>
                <w:highlight w:val="none"/>
              </w:rPr>
              <w:t>1.签字盖章要求</w:t>
            </w:r>
          </w:p>
          <w:p w14:paraId="683EF7E5">
            <w:pPr>
              <w:pStyle w:val="15"/>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79A4E771">
            <w:pPr>
              <w:pStyle w:val="15"/>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474E114B">
            <w:pPr>
              <w:pStyle w:val="15"/>
              <w:spacing w:line="240" w:lineRule="auto"/>
              <w:ind w:firstLine="0"/>
              <w:jc w:val="left"/>
              <w:rPr>
                <w:color w:val="auto"/>
                <w:szCs w:val="24"/>
                <w:highlight w:val="none"/>
              </w:rPr>
            </w:pPr>
            <w:r>
              <w:rPr>
                <w:rFonts w:hint="eastAsia"/>
                <w:color w:val="auto"/>
                <w:szCs w:val="24"/>
                <w:highlight w:val="none"/>
              </w:rPr>
              <w:t>2.装订要求</w:t>
            </w:r>
          </w:p>
          <w:p w14:paraId="2FE5A3D2">
            <w:pPr>
              <w:pStyle w:val="15"/>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6D19621D">
            <w:pPr>
              <w:pStyle w:val="15"/>
              <w:spacing w:line="240"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2142758E">
            <w:pPr>
              <w:pStyle w:val="15"/>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1F48E186">
            <w:pPr>
              <w:pStyle w:val="15"/>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38B0A84D">
            <w:pPr>
              <w:pStyle w:val="15"/>
              <w:spacing w:line="240" w:lineRule="auto"/>
              <w:ind w:firstLine="0"/>
              <w:jc w:val="left"/>
              <w:rPr>
                <w:b/>
                <w:bCs/>
                <w:color w:val="auto"/>
                <w:szCs w:val="24"/>
                <w:highlight w:val="none"/>
              </w:rPr>
            </w:pPr>
            <w:r>
              <w:rPr>
                <w:rFonts w:hint="eastAsia"/>
                <w:b/>
                <w:bCs/>
                <w:color w:val="auto"/>
                <w:szCs w:val="24"/>
                <w:highlight w:val="none"/>
              </w:rPr>
              <w:t>（特别提醒：请竞选单位严格按照竞选文件格式要求准备）</w:t>
            </w:r>
          </w:p>
        </w:tc>
      </w:tr>
      <w:tr w14:paraId="6997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noWrap w:val="0"/>
            <w:vAlign w:val="center"/>
          </w:tcPr>
          <w:p w14:paraId="187235C6">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736" w:type="dxa"/>
            <w:gridSpan w:val="2"/>
            <w:noWrap w:val="0"/>
            <w:vAlign w:val="center"/>
          </w:tcPr>
          <w:p w14:paraId="744D336E">
            <w:pPr>
              <w:pStyle w:val="15"/>
              <w:spacing w:line="240" w:lineRule="auto"/>
              <w:ind w:firstLine="0"/>
              <w:jc w:val="left"/>
              <w:rPr>
                <w:color w:val="auto"/>
                <w:szCs w:val="24"/>
                <w:highlight w:val="none"/>
              </w:rPr>
            </w:pPr>
            <w:r>
              <w:rPr>
                <w:rFonts w:hint="eastAsia"/>
                <w:color w:val="auto"/>
                <w:szCs w:val="24"/>
                <w:highlight w:val="none"/>
              </w:rPr>
              <w:t>采购程序</w:t>
            </w:r>
          </w:p>
        </w:tc>
        <w:tc>
          <w:tcPr>
            <w:tcW w:w="7057" w:type="dxa"/>
            <w:noWrap w:val="0"/>
            <w:vAlign w:val="center"/>
          </w:tcPr>
          <w:p w14:paraId="6F464F30">
            <w:pPr>
              <w:pStyle w:val="15"/>
              <w:jc w:val="left"/>
              <w:rPr>
                <w:color w:val="auto"/>
                <w:szCs w:val="24"/>
                <w:highlight w:val="none"/>
              </w:rPr>
            </w:pPr>
            <w:r>
              <w:rPr>
                <w:rFonts w:hint="eastAsia"/>
                <w:color w:val="auto"/>
                <w:szCs w:val="24"/>
                <w:highlight w:val="none"/>
              </w:rPr>
              <w:t>按下列程序进行：</w:t>
            </w:r>
          </w:p>
          <w:p w14:paraId="25BD696B">
            <w:pPr>
              <w:pStyle w:val="15"/>
              <w:ind w:firstLine="480" w:firstLineChars="200"/>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171E4FF5">
            <w:pPr>
              <w:pStyle w:val="15"/>
              <w:ind w:firstLine="480" w:firstLineChars="200"/>
              <w:jc w:val="left"/>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竞选单位在规定的时间内递交竞选文件并在竞选文件递交表上签到；</w:t>
            </w:r>
          </w:p>
          <w:p w14:paraId="505108CF">
            <w:pPr>
              <w:pStyle w:val="15"/>
              <w:ind w:firstLine="480" w:firstLineChars="200"/>
              <w:jc w:val="left"/>
              <w:rPr>
                <w:color w:val="auto"/>
                <w:szCs w:val="24"/>
                <w:highlight w:val="none"/>
              </w:rPr>
            </w:pPr>
            <w:r>
              <w:rPr>
                <w:color w:val="auto"/>
                <w:szCs w:val="24"/>
                <w:highlight w:val="none"/>
              </w:rPr>
              <w:t>3.</w:t>
            </w:r>
            <w:r>
              <w:rPr>
                <w:rFonts w:hint="eastAsia"/>
                <w:color w:val="auto"/>
                <w:szCs w:val="24"/>
                <w:highlight w:val="none"/>
              </w:rPr>
              <w:t>宣布比选会议开始；</w:t>
            </w:r>
          </w:p>
          <w:p w14:paraId="70D9AE44">
            <w:pPr>
              <w:pStyle w:val="15"/>
              <w:ind w:firstLine="480" w:firstLineChars="200"/>
              <w:jc w:val="left"/>
              <w:rPr>
                <w:color w:val="auto"/>
                <w:szCs w:val="24"/>
                <w:highlight w:val="none"/>
              </w:rPr>
            </w:pPr>
            <w:r>
              <w:rPr>
                <w:color w:val="auto"/>
                <w:szCs w:val="24"/>
                <w:highlight w:val="none"/>
              </w:rPr>
              <w:t>4.</w:t>
            </w:r>
            <w:r>
              <w:rPr>
                <w:rFonts w:hint="eastAsia"/>
                <w:color w:val="auto"/>
                <w:szCs w:val="24"/>
                <w:highlight w:val="none"/>
              </w:rPr>
              <w:t xml:space="preserve">按照竞选文件递交顺序依次点名； </w:t>
            </w:r>
          </w:p>
          <w:p w14:paraId="1BDBDFED">
            <w:pPr>
              <w:pStyle w:val="15"/>
              <w:ind w:firstLine="480" w:firstLineChars="200"/>
              <w:jc w:val="left"/>
              <w:rPr>
                <w:color w:val="auto"/>
                <w:szCs w:val="24"/>
                <w:highlight w:val="none"/>
              </w:rPr>
            </w:pPr>
            <w:r>
              <w:rPr>
                <w:color w:val="auto"/>
                <w:szCs w:val="24"/>
                <w:highlight w:val="none"/>
              </w:rPr>
              <w:t>5.</w:t>
            </w:r>
            <w:r>
              <w:rPr>
                <w:rFonts w:hint="eastAsia"/>
                <w:color w:val="auto"/>
                <w:szCs w:val="24"/>
                <w:highlight w:val="none"/>
              </w:rPr>
              <w:t>核验参加比选会议的竞选单位的法定代表人或委托代理人本人身份证（原件）、委托代理人的授权委托书，以确认其身份合法有效。若经核实委托代理人提供资料与实际不符的，不得参加比选会；</w:t>
            </w:r>
          </w:p>
          <w:p w14:paraId="69B4783D">
            <w:pPr>
              <w:pStyle w:val="15"/>
              <w:jc w:val="left"/>
              <w:rPr>
                <w:color w:val="auto"/>
                <w:szCs w:val="24"/>
                <w:highlight w:val="none"/>
              </w:rPr>
            </w:pPr>
            <w:r>
              <w:rPr>
                <w:color w:val="auto"/>
                <w:szCs w:val="24"/>
                <w:highlight w:val="none"/>
              </w:rPr>
              <w:t>6</w:t>
            </w:r>
            <w:r>
              <w:rPr>
                <w:rFonts w:hint="eastAsia"/>
                <w:color w:val="auto"/>
                <w:szCs w:val="24"/>
                <w:highlight w:val="none"/>
              </w:rPr>
              <w:t>.竞选文件的密封检查：竞选单位自荐或推举3名代表对所有文件密封情况进行检查（由工作人员展示，竞选单位代表不可直接触碰竞选文件），并签署竞选文件密封检查记录表；</w:t>
            </w:r>
          </w:p>
          <w:p w14:paraId="09C7C2AB">
            <w:pPr>
              <w:pStyle w:val="15"/>
              <w:jc w:val="left"/>
              <w:rPr>
                <w:color w:val="auto"/>
                <w:szCs w:val="24"/>
                <w:highlight w:val="none"/>
              </w:rPr>
            </w:pPr>
            <w:r>
              <w:rPr>
                <w:color w:val="auto"/>
                <w:szCs w:val="24"/>
                <w:highlight w:val="none"/>
              </w:rPr>
              <w:t>7</w:t>
            </w:r>
            <w:r>
              <w:rPr>
                <w:rFonts w:hint="eastAsia"/>
                <w:color w:val="auto"/>
                <w:szCs w:val="24"/>
                <w:highlight w:val="none"/>
              </w:rPr>
              <w:t>.开启顺序：随机开启、检查文件份数；</w:t>
            </w:r>
          </w:p>
          <w:p w14:paraId="1BFC3663">
            <w:pPr>
              <w:pStyle w:val="15"/>
              <w:jc w:val="left"/>
              <w:rPr>
                <w:color w:val="auto"/>
                <w:szCs w:val="24"/>
                <w:highlight w:val="none"/>
              </w:rPr>
            </w:pPr>
            <w:r>
              <w:rPr>
                <w:color w:val="auto"/>
                <w:szCs w:val="24"/>
                <w:highlight w:val="none"/>
              </w:rPr>
              <w:t>8</w:t>
            </w:r>
            <w:r>
              <w:rPr>
                <w:rFonts w:hint="eastAsia"/>
                <w:color w:val="auto"/>
                <w:szCs w:val="24"/>
                <w:highlight w:val="none"/>
              </w:rPr>
              <w:t xml:space="preserve">.当众公布竞选单位名称、竞选报价、质量要求、工期及其他内容并记录在案； </w:t>
            </w:r>
          </w:p>
          <w:p w14:paraId="0F1032BC">
            <w:pPr>
              <w:pStyle w:val="15"/>
              <w:jc w:val="left"/>
              <w:rPr>
                <w:color w:val="auto"/>
                <w:szCs w:val="24"/>
                <w:highlight w:val="none"/>
              </w:rPr>
            </w:pPr>
            <w:r>
              <w:rPr>
                <w:rFonts w:hint="eastAsia"/>
                <w:color w:val="auto"/>
                <w:szCs w:val="24"/>
                <w:highlight w:val="none"/>
              </w:rPr>
              <w:t>9.竞选单位代表、比选人代表、监督人人等有关人员在比选记录上签字确认；</w:t>
            </w:r>
          </w:p>
          <w:p w14:paraId="6B87EDEC">
            <w:pPr>
              <w:pStyle w:val="15"/>
              <w:ind w:firstLine="480" w:firstLineChars="200"/>
              <w:jc w:val="left"/>
              <w:rPr>
                <w:color w:val="auto"/>
                <w:szCs w:val="24"/>
                <w:highlight w:val="none"/>
              </w:rPr>
            </w:pPr>
            <w:r>
              <w:rPr>
                <w:rFonts w:hint="eastAsia"/>
                <w:color w:val="auto"/>
                <w:szCs w:val="24"/>
                <w:highlight w:val="none"/>
              </w:rPr>
              <w:t>10.竞选单位代表离场，保持联系方式畅通；</w:t>
            </w:r>
          </w:p>
          <w:p w14:paraId="42DC674F">
            <w:pPr>
              <w:pStyle w:val="15"/>
              <w:ind w:firstLine="480" w:firstLineChars="200"/>
              <w:jc w:val="left"/>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专家入场，先进行初步评审，初步评审未通过作否决竞选处理。初步评审通过的竞选单位进入详细评审，得到竞选得分排名；</w:t>
            </w:r>
          </w:p>
          <w:p w14:paraId="4530DB9C">
            <w:pPr>
              <w:pStyle w:val="15"/>
              <w:ind w:firstLine="480" w:firstLineChars="200"/>
              <w:jc w:val="left"/>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公示拟中选候选人；</w:t>
            </w:r>
          </w:p>
          <w:p w14:paraId="20D98E69">
            <w:pPr>
              <w:pStyle w:val="15"/>
              <w:ind w:firstLine="480" w:firstLineChars="20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发放中选通知书、签订合同。</w:t>
            </w:r>
          </w:p>
        </w:tc>
      </w:tr>
      <w:tr w14:paraId="675C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5" w:type="dxa"/>
            <w:vMerge w:val="restart"/>
            <w:noWrap w:val="0"/>
            <w:vAlign w:val="center"/>
          </w:tcPr>
          <w:p w14:paraId="0F93F8E3">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754" w:type="dxa"/>
            <w:vMerge w:val="restart"/>
            <w:noWrap w:val="0"/>
            <w:vAlign w:val="center"/>
          </w:tcPr>
          <w:p w14:paraId="41C7A449">
            <w:pPr>
              <w:pStyle w:val="15"/>
              <w:spacing w:line="240" w:lineRule="auto"/>
              <w:ind w:firstLine="0"/>
              <w:jc w:val="left"/>
              <w:rPr>
                <w:color w:val="auto"/>
                <w:szCs w:val="24"/>
                <w:highlight w:val="none"/>
              </w:rPr>
            </w:pPr>
            <w:r>
              <w:rPr>
                <w:rFonts w:hint="eastAsia"/>
                <w:color w:val="auto"/>
                <w:szCs w:val="24"/>
                <w:highlight w:val="none"/>
              </w:rPr>
              <w:t>评分办法</w:t>
            </w:r>
          </w:p>
          <w:p w14:paraId="1E1E6B39">
            <w:pPr>
              <w:pStyle w:val="15"/>
              <w:spacing w:line="240" w:lineRule="auto"/>
              <w:ind w:firstLine="0"/>
              <w:jc w:val="left"/>
              <w:rPr>
                <w:color w:val="auto"/>
                <w:szCs w:val="24"/>
                <w:highlight w:val="none"/>
              </w:rPr>
            </w:pPr>
          </w:p>
        </w:tc>
        <w:tc>
          <w:tcPr>
            <w:tcW w:w="982" w:type="dxa"/>
            <w:noWrap w:val="0"/>
            <w:vAlign w:val="center"/>
          </w:tcPr>
          <w:p w14:paraId="3CA680B2">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7057" w:type="dxa"/>
            <w:noWrap w:val="0"/>
            <w:vAlign w:val="center"/>
          </w:tcPr>
          <w:p w14:paraId="26614134">
            <w:pPr>
              <w:pStyle w:val="15"/>
              <w:ind w:firstLine="0"/>
              <w:jc w:val="left"/>
              <w:rPr>
                <w:color w:val="auto"/>
                <w:szCs w:val="24"/>
                <w:highlight w:val="none"/>
              </w:rPr>
            </w:pPr>
            <w:r>
              <w:rPr>
                <w:rFonts w:hint="eastAsia"/>
                <w:color w:val="auto"/>
                <w:szCs w:val="24"/>
                <w:highlight w:val="none"/>
              </w:rPr>
              <w:t>初步评审</w:t>
            </w:r>
          </w:p>
          <w:p w14:paraId="06756565">
            <w:pPr>
              <w:pStyle w:val="15"/>
              <w:ind w:firstLine="0"/>
              <w:jc w:val="left"/>
              <w:rPr>
                <w:b/>
                <w:color w:val="auto"/>
                <w:szCs w:val="24"/>
                <w:highlight w:val="none"/>
              </w:rPr>
            </w:pPr>
            <w:r>
              <w:rPr>
                <w:rFonts w:hint="eastAsia"/>
                <w:color w:val="auto"/>
                <w:szCs w:val="24"/>
                <w:highlight w:val="none"/>
              </w:rPr>
              <w:t>1.满足采购文件第3条服务内容、第6条竞选单位资格条件、第8条费用报价方式的视为通过初步评审。</w:t>
            </w:r>
            <w:r>
              <w:rPr>
                <w:rFonts w:hint="eastAsia"/>
                <w:b/>
                <w:color w:val="auto"/>
                <w:szCs w:val="24"/>
                <w:highlight w:val="none"/>
              </w:rPr>
              <w:t>未通过初步评审的作否决竞选处理，不进入评分环节，不参与排名。</w:t>
            </w:r>
          </w:p>
          <w:p w14:paraId="3A37FF80">
            <w:pPr>
              <w:pStyle w:val="15"/>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446F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noWrap w:val="0"/>
            <w:vAlign w:val="center"/>
          </w:tcPr>
          <w:p w14:paraId="6C8C8E9A">
            <w:pPr>
              <w:pStyle w:val="15"/>
              <w:spacing w:line="240" w:lineRule="auto"/>
              <w:ind w:firstLine="0"/>
              <w:jc w:val="left"/>
              <w:rPr>
                <w:color w:val="auto"/>
                <w:highlight w:val="none"/>
              </w:rPr>
            </w:pPr>
          </w:p>
        </w:tc>
        <w:tc>
          <w:tcPr>
            <w:tcW w:w="754" w:type="dxa"/>
            <w:vMerge w:val="continue"/>
            <w:noWrap w:val="0"/>
            <w:vAlign w:val="center"/>
          </w:tcPr>
          <w:p w14:paraId="2F9EC498">
            <w:pPr>
              <w:pStyle w:val="15"/>
              <w:spacing w:line="240" w:lineRule="auto"/>
              <w:ind w:firstLine="0"/>
              <w:jc w:val="left"/>
              <w:rPr>
                <w:color w:val="auto"/>
                <w:szCs w:val="24"/>
                <w:highlight w:val="none"/>
              </w:rPr>
            </w:pPr>
          </w:p>
        </w:tc>
        <w:tc>
          <w:tcPr>
            <w:tcW w:w="982" w:type="dxa"/>
            <w:noWrap w:val="0"/>
            <w:vAlign w:val="center"/>
          </w:tcPr>
          <w:p w14:paraId="34FA72AC">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7057" w:type="dxa"/>
            <w:noWrap w:val="0"/>
            <w:vAlign w:val="center"/>
          </w:tcPr>
          <w:p w14:paraId="24A32544">
            <w:pPr>
              <w:pStyle w:val="15"/>
              <w:ind w:firstLine="0"/>
              <w:jc w:val="left"/>
              <w:rPr>
                <w:color w:val="auto"/>
                <w:szCs w:val="24"/>
                <w:highlight w:val="none"/>
              </w:rPr>
            </w:pPr>
            <w:r>
              <w:rPr>
                <w:rFonts w:hint="eastAsia"/>
                <w:color w:val="auto"/>
                <w:szCs w:val="24"/>
                <w:highlight w:val="none"/>
              </w:rPr>
              <w:t>综合评分（总分100分）</w:t>
            </w:r>
          </w:p>
          <w:p w14:paraId="07B83B06">
            <w:pPr>
              <w:pStyle w:val="15"/>
              <w:ind w:firstLine="0"/>
              <w:jc w:val="left"/>
              <w:rPr>
                <w:color w:val="auto"/>
                <w:szCs w:val="24"/>
                <w:highlight w:val="none"/>
              </w:rPr>
            </w:pPr>
            <w:r>
              <w:rPr>
                <w:rFonts w:hint="eastAsia"/>
                <w:color w:val="auto"/>
                <w:szCs w:val="24"/>
                <w:highlight w:val="none"/>
              </w:rPr>
              <w:t>1.报价分（</w:t>
            </w:r>
            <w:r>
              <w:rPr>
                <w:rFonts w:hint="eastAsia"/>
                <w:color w:val="auto"/>
                <w:szCs w:val="24"/>
                <w:highlight w:val="none"/>
                <w:lang w:val="en-US" w:eastAsia="zh-CN"/>
              </w:rPr>
              <w:t>70</w:t>
            </w:r>
            <w:r>
              <w:rPr>
                <w:rFonts w:hint="eastAsia"/>
                <w:color w:val="auto"/>
                <w:szCs w:val="24"/>
                <w:highlight w:val="none"/>
              </w:rPr>
              <w:t>分）</w:t>
            </w:r>
          </w:p>
          <w:p w14:paraId="47B80496">
            <w:pPr>
              <w:pStyle w:val="15"/>
              <w:ind w:firstLine="480" w:firstLineChars="200"/>
              <w:jc w:val="left"/>
              <w:rPr>
                <w:color w:val="auto"/>
                <w:szCs w:val="24"/>
                <w:highlight w:val="none"/>
              </w:rPr>
            </w:pPr>
            <w:r>
              <w:rPr>
                <w:rFonts w:hint="eastAsia"/>
                <w:color w:val="auto"/>
                <w:szCs w:val="24"/>
                <w:highlight w:val="none"/>
              </w:rPr>
              <w:t>通过初步评审且报价最低的竞选单位的价格为评分基准价，其报价分为满分。</w:t>
            </w:r>
          </w:p>
          <w:p w14:paraId="21DB7F69">
            <w:pPr>
              <w:pStyle w:val="15"/>
              <w:ind w:firstLine="480" w:firstLineChars="200"/>
              <w:jc w:val="left"/>
              <w:rPr>
                <w:color w:val="auto"/>
                <w:szCs w:val="24"/>
                <w:highlight w:val="none"/>
              </w:rPr>
            </w:pPr>
            <w:r>
              <w:rPr>
                <w:rFonts w:hint="eastAsia"/>
                <w:color w:val="auto"/>
                <w:szCs w:val="24"/>
                <w:highlight w:val="none"/>
              </w:rPr>
              <w:t>报价分=（评分基准价/最终报价）×</w:t>
            </w:r>
            <w:r>
              <w:rPr>
                <w:rFonts w:hint="eastAsia"/>
                <w:color w:val="auto"/>
                <w:szCs w:val="24"/>
                <w:highlight w:val="none"/>
                <w:lang w:val="en-US" w:eastAsia="zh-CN"/>
              </w:rPr>
              <w:t>70</w:t>
            </w:r>
            <w:r>
              <w:rPr>
                <w:rFonts w:hint="eastAsia"/>
                <w:color w:val="auto"/>
                <w:szCs w:val="24"/>
                <w:highlight w:val="none"/>
              </w:rPr>
              <w:t>%×100</w:t>
            </w:r>
          </w:p>
          <w:p w14:paraId="13DD71E1">
            <w:pPr>
              <w:pStyle w:val="15"/>
              <w:ind w:firstLine="480" w:firstLineChars="200"/>
              <w:jc w:val="left"/>
              <w:rPr>
                <w:color w:val="auto"/>
                <w:szCs w:val="24"/>
                <w:highlight w:val="none"/>
              </w:rPr>
            </w:pPr>
            <w:r>
              <w:rPr>
                <w:rFonts w:hint="eastAsia"/>
                <w:color w:val="auto"/>
                <w:szCs w:val="24"/>
                <w:highlight w:val="none"/>
              </w:rPr>
              <w:t>在评审过程中，评分小组发现竞选单位的报价明显低于其他竞选单位的报价，使得其报价可能低于其个别成本的，评分小组有权要求该竞选单位做出书面说明并提供相关证明材料，竞选单位不能合理说明或者不能提供相关证明材料的，由评分小组认定该竞选单位以低于成本报价竞选。对被认定为低于成本报价竞选的报价做无效报价，按无效竞选处理。</w:t>
            </w:r>
          </w:p>
          <w:p w14:paraId="6F00A50E">
            <w:pPr>
              <w:pStyle w:val="15"/>
              <w:numPr>
                <w:ilvl w:val="0"/>
                <w:numId w:val="0"/>
              </w:numPr>
              <w:jc w:val="left"/>
              <w:rPr>
                <w:rFonts w:hint="eastAsia"/>
                <w:color w:val="auto"/>
                <w:szCs w:val="24"/>
                <w:highlight w:val="none"/>
                <w:lang w:val="en-US" w:eastAsia="zh-CN"/>
              </w:rPr>
            </w:pPr>
            <w:r>
              <w:rPr>
                <w:rFonts w:hint="eastAsia"/>
                <w:color w:val="auto"/>
                <w:szCs w:val="24"/>
                <w:highlight w:val="none"/>
                <w:lang w:val="en-US" w:eastAsia="zh-CN"/>
              </w:rPr>
              <w:t>2.商务分20分</w:t>
            </w:r>
          </w:p>
          <w:p w14:paraId="49529725">
            <w:pPr>
              <w:pStyle w:val="15"/>
              <w:numPr>
                <w:ilvl w:val="0"/>
                <w:numId w:val="0"/>
              </w:numPr>
              <w:ind w:firstLine="480" w:firstLineChars="200"/>
              <w:jc w:val="left"/>
              <w:rPr>
                <w:color w:val="auto"/>
                <w:szCs w:val="24"/>
                <w:highlight w:val="none"/>
              </w:rPr>
            </w:pPr>
            <w:r>
              <w:rPr>
                <w:rFonts w:hint="eastAsia"/>
                <w:color w:val="auto"/>
                <w:sz w:val="24"/>
                <w:highlight w:val="none"/>
                <w:lang w:val="en-US" w:eastAsia="zh-CN"/>
              </w:rPr>
              <w:t>每提供一个</w:t>
            </w:r>
            <w:r>
              <w:rPr>
                <w:rFonts w:hint="eastAsia" w:ascii="仿宋_GB2312" w:eastAsia="仿宋_GB2312"/>
                <w:color w:val="auto"/>
                <w:sz w:val="24"/>
                <w:highlight w:val="none"/>
                <w:lang w:val="en-US" w:eastAsia="zh-CN"/>
              </w:rPr>
              <w:t>2022年1月1日起至竞选报名截止日</w:t>
            </w:r>
            <w:r>
              <w:rPr>
                <w:rFonts w:hint="eastAsia"/>
                <w:color w:val="auto"/>
                <w:sz w:val="24"/>
                <w:highlight w:val="none"/>
                <w:lang w:val="en-US" w:eastAsia="zh-CN"/>
              </w:rPr>
              <w:t>合同金额在30万元及以上的空压或负压机组维保服务业绩的得5分，本项最高得20分。</w:t>
            </w:r>
            <w:r>
              <w:rPr>
                <w:rFonts w:hint="eastAsia" w:ascii="仿宋_GB2312" w:eastAsia="仿宋_GB2312"/>
                <w:color w:val="auto"/>
                <w:sz w:val="24"/>
                <w:highlight w:val="none"/>
                <w:lang w:val="en-US" w:eastAsia="zh-CN"/>
              </w:rPr>
              <w:t>【提供合同关键页复印件，关键页包括体现合同标的、合同金额、时间、签字盖章页</w:t>
            </w:r>
            <w:r>
              <w:rPr>
                <w:rFonts w:hint="eastAsia"/>
                <w:color w:val="auto"/>
                <w:sz w:val="24"/>
                <w:highlight w:val="none"/>
                <w:lang w:val="en-US" w:eastAsia="zh-CN"/>
              </w:rPr>
              <w:t>，未提供或关键页不全不得分。资格条件业绩不计分</w:t>
            </w:r>
            <w:r>
              <w:rPr>
                <w:rFonts w:hint="eastAsia" w:ascii="仿宋_GB2312" w:eastAsia="仿宋_GB2312"/>
                <w:color w:val="auto"/>
                <w:sz w:val="24"/>
                <w:highlight w:val="none"/>
                <w:lang w:val="en-US" w:eastAsia="zh-CN"/>
              </w:rPr>
              <w:t>】</w:t>
            </w:r>
          </w:p>
          <w:p w14:paraId="5AAD3374">
            <w:pPr>
              <w:pStyle w:val="15"/>
              <w:numPr>
                <w:ilvl w:val="0"/>
                <w:numId w:val="0"/>
              </w:numPr>
              <w:jc w:val="left"/>
              <w:rPr>
                <w:color w:val="auto"/>
                <w:szCs w:val="24"/>
                <w:highlight w:val="none"/>
              </w:rPr>
            </w:pPr>
            <w:r>
              <w:rPr>
                <w:rFonts w:hint="eastAsia"/>
                <w:color w:val="auto"/>
                <w:szCs w:val="24"/>
                <w:highlight w:val="none"/>
                <w:lang w:val="en-US" w:eastAsia="zh-CN"/>
              </w:rPr>
              <w:t>3</w:t>
            </w:r>
            <w:r>
              <w:rPr>
                <w:rFonts w:hint="eastAsia"/>
                <w:color w:val="auto"/>
                <w:szCs w:val="24"/>
                <w:highlight w:val="none"/>
              </w:rPr>
              <w:t>.技术分（</w:t>
            </w:r>
            <w:r>
              <w:rPr>
                <w:rFonts w:hint="eastAsia"/>
                <w:color w:val="auto"/>
                <w:szCs w:val="24"/>
                <w:highlight w:val="none"/>
                <w:lang w:val="en-US" w:eastAsia="zh-CN"/>
              </w:rPr>
              <w:t>1</w:t>
            </w:r>
            <w:r>
              <w:rPr>
                <w:rFonts w:hint="eastAsia"/>
                <w:color w:val="auto"/>
                <w:szCs w:val="24"/>
                <w:highlight w:val="none"/>
              </w:rPr>
              <w:t>0分）</w:t>
            </w:r>
          </w:p>
          <w:p w14:paraId="5009B4FA">
            <w:pPr>
              <w:pStyle w:val="15"/>
              <w:ind w:firstLine="480" w:firstLineChars="200"/>
              <w:jc w:val="left"/>
              <w:rPr>
                <w:color w:val="auto"/>
                <w:szCs w:val="24"/>
                <w:highlight w:val="none"/>
              </w:rPr>
            </w:pPr>
            <w:r>
              <w:rPr>
                <w:rFonts w:hint="eastAsia"/>
                <w:color w:val="auto"/>
                <w:szCs w:val="24"/>
                <w:highlight w:val="none"/>
              </w:rPr>
              <w:t>根据采购文件要求编制服务方案：</w:t>
            </w:r>
          </w:p>
          <w:p w14:paraId="4F563E18">
            <w:pPr>
              <w:pStyle w:val="15"/>
              <w:ind w:firstLine="480" w:firstLineChars="200"/>
              <w:jc w:val="left"/>
              <w:rPr>
                <w:color w:val="auto"/>
                <w:szCs w:val="24"/>
                <w:highlight w:val="none"/>
              </w:rPr>
            </w:pPr>
            <w:r>
              <w:rPr>
                <w:rFonts w:hint="eastAsia"/>
                <w:color w:val="auto"/>
                <w:szCs w:val="24"/>
                <w:highlight w:val="none"/>
              </w:rPr>
              <w:t>3.1服务实施（</w:t>
            </w:r>
            <w:r>
              <w:rPr>
                <w:rFonts w:hint="eastAsia"/>
                <w:color w:val="auto"/>
                <w:szCs w:val="24"/>
                <w:highlight w:val="none"/>
                <w:lang w:val="en-US" w:eastAsia="zh-CN"/>
              </w:rPr>
              <w:t>4</w:t>
            </w:r>
            <w:r>
              <w:rPr>
                <w:rFonts w:hint="eastAsia"/>
                <w:color w:val="auto"/>
                <w:szCs w:val="24"/>
                <w:highlight w:val="none"/>
              </w:rPr>
              <w:t>分）</w:t>
            </w:r>
          </w:p>
          <w:p w14:paraId="592B59E7">
            <w:pPr>
              <w:pStyle w:val="15"/>
              <w:ind w:firstLine="480" w:firstLineChars="200"/>
              <w:jc w:val="left"/>
              <w:rPr>
                <w:color w:val="auto"/>
                <w:szCs w:val="24"/>
                <w:highlight w:val="none"/>
              </w:rPr>
            </w:pPr>
            <w:r>
              <w:rPr>
                <w:rFonts w:hint="eastAsia"/>
                <w:color w:val="auto"/>
                <w:szCs w:val="24"/>
                <w:highlight w:val="none"/>
              </w:rPr>
              <w:t>根据本项目制定的服务实施方案与计划、内部管理制度、人员配备等进行综合比较评分，优得</w:t>
            </w:r>
            <w:r>
              <w:rPr>
                <w:rFonts w:hint="eastAsia"/>
                <w:color w:val="auto"/>
                <w:szCs w:val="24"/>
                <w:highlight w:val="none"/>
                <w:lang w:val="en-US" w:eastAsia="zh-CN"/>
              </w:rPr>
              <w:t>4</w:t>
            </w: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分，良得</w:t>
            </w:r>
            <w:r>
              <w:rPr>
                <w:rFonts w:hint="eastAsia"/>
                <w:color w:val="auto"/>
                <w:szCs w:val="24"/>
                <w:highlight w:val="none"/>
                <w:lang w:val="en-US" w:eastAsia="zh-CN"/>
              </w:rPr>
              <w:t>2</w:t>
            </w:r>
            <w:r>
              <w:rPr>
                <w:rFonts w:hint="eastAsia"/>
                <w:color w:val="auto"/>
                <w:szCs w:val="24"/>
                <w:highlight w:val="none"/>
              </w:rPr>
              <w:t>-</w:t>
            </w:r>
            <w:r>
              <w:rPr>
                <w:rFonts w:hint="eastAsia"/>
                <w:color w:val="auto"/>
                <w:szCs w:val="24"/>
                <w:highlight w:val="none"/>
                <w:lang w:val="en-US" w:eastAsia="zh-CN"/>
              </w:rPr>
              <w:t>1</w:t>
            </w:r>
            <w:r>
              <w:rPr>
                <w:rFonts w:hint="eastAsia"/>
                <w:color w:val="auto"/>
                <w:szCs w:val="24"/>
                <w:highlight w:val="none"/>
              </w:rPr>
              <w:t>分，一般得</w:t>
            </w:r>
            <w:r>
              <w:rPr>
                <w:rFonts w:hint="eastAsia"/>
                <w:color w:val="auto"/>
                <w:szCs w:val="24"/>
                <w:highlight w:val="none"/>
                <w:lang w:val="en-US" w:eastAsia="zh-CN"/>
              </w:rPr>
              <w:t>1</w:t>
            </w:r>
            <w:r>
              <w:rPr>
                <w:rFonts w:hint="eastAsia"/>
                <w:color w:val="auto"/>
                <w:szCs w:val="24"/>
                <w:highlight w:val="none"/>
              </w:rPr>
              <w:t>-</w:t>
            </w:r>
            <w:r>
              <w:rPr>
                <w:rFonts w:hint="eastAsia"/>
                <w:color w:val="auto"/>
                <w:szCs w:val="24"/>
                <w:highlight w:val="none"/>
                <w:lang w:val="en-US" w:eastAsia="zh-CN"/>
              </w:rPr>
              <w:t>0</w:t>
            </w:r>
            <w:r>
              <w:rPr>
                <w:rFonts w:hint="eastAsia"/>
                <w:color w:val="auto"/>
                <w:szCs w:val="24"/>
                <w:highlight w:val="none"/>
              </w:rPr>
              <w:t>分；</w:t>
            </w:r>
          </w:p>
          <w:p w14:paraId="3B8BAE76">
            <w:pPr>
              <w:pStyle w:val="15"/>
              <w:ind w:firstLine="480" w:firstLineChars="200"/>
              <w:jc w:val="left"/>
              <w:rPr>
                <w:color w:val="auto"/>
                <w:szCs w:val="24"/>
                <w:highlight w:val="none"/>
              </w:rPr>
            </w:pPr>
            <w:r>
              <w:rPr>
                <w:rFonts w:hint="eastAsia"/>
                <w:color w:val="auto"/>
                <w:szCs w:val="24"/>
                <w:highlight w:val="none"/>
              </w:rPr>
              <w:t>3.2质量保证措施（</w:t>
            </w:r>
            <w:r>
              <w:rPr>
                <w:rFonts w:hint="eastAsia"/>
                <w:color w:val="auto"/>
                <w:szCs w:val="24"/>
                <w:highlight w:val="none"/>
                <w:lang w:val="en-US" w:eastAsia="zh-CN"/>
              </w:rPr>
              <w:t>3</w:t>
            </w:r>
            <w:r>
              <w:rPr>
                <w:rFonts w:hint="eastAsia"/>
                <w:color w:val="auto"/>
                <w:szCs w:val="24"/>
                <w:highlight w:val="none"/>
              </w:rPr>
              <w:t>分）</w:t>
            </w:r>
          </w:p>
          <w:p w14:paraId="64A0467D">
            <w:pPr>
              <w:pStyle w:val="15"/>
              <w:ind w:firstLine="480" w:firstLineChars="200"/>
              <w:jc w:val="left"/>
              <w:rPr>
                <w:color w:val="auto"/>
                <w:szCs w:val="24"/>
                <w:highlight w:val="none"/>
              </w:rPr>
            </w:pPr>
            <w:r>
              <w:rPr>
                <w:rFonts w:hint="eastAsia"/>
                <w:color w:val="auto"/>
                <w:szCs w:val="24"/>
                <w:highlight w:val="none"/>
              </w:rPr>
              <w:t>根据本项目制定的提高服务满意度方法及措施，质量监管措施，投诉处理、甲方诉求响应等综合比较评分，优得</w:t>
            </w:r>
            <w:r>
              <w:rPr>
                <w:rFonts w:hint="eastAsia"/>
                <w:color w:val="auto"/>
                <w:szCs w:val="24"/>
                <w:highlight w:val="none"/>
                <w:lang w:val="en-US" w:eastAsia="zh-CN"/>
              </w:rPr>
              <w:t>3</w:t>
            </w: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分，良得</w:t>
            </w:r>
            <w:r>
              <w:rPr>
                <w:rFonts w:hint="eastAsia"/>
                <w:color w:val="auto"/>
                <w:szCs w:val="24"/>
                <w:highlight w:val="none"/>
                <w:lang w:val="en-US" w:eastAsia="zh-CN"/>
              </w:rPr>
              <w:t>2</w:t>
            </w:r>
            <w:r>
              <w:rPr>
                <w:rFonts w:hint="eastAsia"/>
                <w:color w:val="auto"/>
                <w:szCs w:val="24"/>
                <w:highlight w:val="none"/>
              </w:rPr>
              <w:t>-</w:t>
            </w:r>
            <w:r>
              <w:rPr>
                <w:rFonts w:hint="eastAsia"/>
                <w:color w:val="auto"/>
                <w:szCs w:val="24"/>
                <w:highlight w:val="none"/>
                <w:lang w:val="en-US" w:eastAsia="zh-CN"/>
              </w:rPr>
              <w:t>1</w:t>
            </w:r>
            <w:r>
              <w:rPr>
                <w:rFonts w:hint="eastAsia"/>
                <w:color w:val="auto"/>
                <w:szCs w:val="24"/>
                <w:highlight w:val="none"/>
              </w:rPr>
              <w:t>分，一般得</w:t>
            </w:r>
            <w:r>
              <w:rPr>
                <w:rFonts w:hint="eastAsia"/>
                <w:color w:val="auto"/>
                <w:szCs w:val="24"/>
                <w:highlight w:val="none"/>
                <w:lang w:val="en-US" w:eastAsia="zh-CN"/>
              </w:rPr>
              <w:t>1</w:t>
            </w:r>
            <w:r>
              <w:rPr>
                <w:rFonts w:hint="eastAsia"/>
                <w:color w:val="auto"/>
                <w:szCs w:val="24"/>
                <w:highlight w:val="none"/>
              </w:rPr>
              <w:t>-</w:t>
            </w:r>
            <w:r>
              <w:rPr>
                <w:rFonts w:hint="eastAsia"/>
                <w:color w:val="auto"/>
                <w:szCs w:val="24"/>
                <w:highlight w:val="none"/>
                <w:lang w:val="en-US" w:eastAsia="zh-CN"/>
              </w:rPr>
              <w:t>0</w:t>
            </w:r>
            <w:r>
              <w:rPr>
                <w:rFonts w:hint="eastAsia"/>
                <w:color w:val="auto"/>
                <w:szCs w:val="24"/>
                <w:highlight w:val="none"/>
              </w:rPr>
              <w:t>分；</w:t>
            </w:r>
          </w:p>
          <w:p w14:paraId="22AB757A">
            <w:pPr>
              <w:pStyle w:val="15"/>
              <w:ind w:firstLine="480" w:firstLineChars="200"/>
              <w:jc w:val="left"/>
              <w:rPr>
                <w:color w:val="auto"/>
                <w:szCs w:val="24"/>
                <w:highlight w:val="none"/>
              </w:rPr>
            </w:pPr>
            <w:r>
              <w:rPr>
                <w:rFonts w:hint="eastAsia"/>
                <w:color w:val="auto"/>
                <w:szCs w:val="24"/>
                <w:highlight w:val="none"/>
              </w:rPr>
              <w:t>3.3安全保证措施（</w:t>
            </w:r>
            <w:r>
              <w:rPr>
                <w:rFonts w:hint="eastAsia"/>
                <w:color w:val="auto"/>
                <w:szCs w:val="24"/>
                <w:highlight w:val="none"/>
                <w:lang w:val="en-US" w:eastAsia="zh-CN"/>
              </w:rPr>
              <w:t>3</w:t>
            </w:r>
            <w:r>
              <w:rPr>
                <w:rFonts w:hint="eastAsia"/>
                <w:color w:val="auto"/>
                <w:szCs w:val="24"/>
                <w:highlight w:val="none"/>
              </w:rPr>
              <w:t>分）</w:t>
            </w:r>
          </w:p>
          <w:p w14:paraId="5272C8E1">
            <w:pPr>
              <w:pStyle w:val="15"/>
              <w:spacing w:line="240" w:lineRule="auto"/>
              <w:ind w:firstLine="480" w:firstLineChars="200"/>
              <w:jc w:val="left"/>
              <w:rPr>
                <w:color w:val="auto"/>
                <w:szCs w:val="24"/>
                <w:highlight w:val="none"/>
              </w:rPr>
            </w:pPr>
            <w:r>
              <w:rPr>
                <w:rFonts w:hint="eastAsia"/>
                <w:color w:val="auto"/>
                <w:szCs w:val="24"/>
                <w:highlight w:val="none"/>
              </w:rPr>
              <w:t>根据本项目拟定安全保障方案，包含但不限于消防、安全保证措施、应急方案等进行综合比较评分，优得</w:t>
            </w:r>
            <w:r>
              <w:rPr>
                <w:rFonts w:hint="eastAsia"/>
                <w:color w:val="auto"/>
                <w:szCs w:val="24"/>
                <w:highlight w:val="none"/>
                <w:lang w:val="en-US" w:eastAsia="zh-CN"/>
              </w:rPr>
              <w:t>3</w:t>
            </w: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分，良得</w:t>
            </w:r>
            <w:r>
              <w:rPr>
                <w:rFonts w:hint="eastAsia"/>
                <w:color w:val="auto"/>
                <w:szCs w:val="24"/>
                <w:highlight w:val="none"/>
                <w:lang w:val="en-US" w:eastAsia="zh-CN"/>
              </w:rPr>
              <w:t>2</w:t>
            </w:r>
            <w:r>
              <w:rPr>
                <w:rFonts w:hint="eastAsia"/>
                <w:color w:val="auto"/>
                <w:szCs w:val="24"/>
                <w:highlight w:val="none"/>
              </w:rPr>
              <w:t>-</w:t>
            </w:r>
            <w:r>
              <w:rPr>
                <w:rFonts w:hint="eastAsia"/>
                <w:color w:val="auto"/>
                <w:szCs w:val="24"/>
                <w:highlight w:val="none"/>
                <w:lang w:val="en-US" w:eastAsia="zh-CN"/>
              </w:rPr>
              <w:t>1</w:t>
            </w:r>
            <w:r>
              <w:rPr>
                <w:rFonts w:hint="eastAsia"/>
                <w:color w:val="auto"/>
                <w:szCs w:val="24"/>
                <w:highlight w:val="none"/>
              </w:rPr>
              <w:t>分，一般得</w:t>
            </w:r>
            <w:r>
              <w:rPr>
                <w:rFonts w:hint="eastAsia"/>
                <w:color w:val="auto"/>
                <w:szCs w:val="24"/>
                <w:highlight w:val="none"/>
                <w:lang w:val="en-US" w:eastAsia="zh-CN"/>
              </w:rPr>
              <w:t>1</w:t>
            </w:r>
            <w:r>
              <w:rPr>
                <w:rFonts w:hint="eastAsia"/>
                <w:color w:val="auto"/>
                <w:szCs w:val="24"/>
                <w:highlight w:val="none"/>
              </w:rPr>
              <w:t>-</w:t>
            </w:r>
            <w:r>
              <w:rPr>
                <w:rFonts w:hint="eastAsia"/>
                <w:color w:val="auto"/>
                <w:szCs w:val="24"/>
                <w:highlight w:val="none"/>
                <w:lang w:val="en-US" w:eastAsia="zh-CN"/>
              </w:rPr>
              <w:t>0</w:t>
            </w:r>
            <w:r>
              <w:rPr>
                <w:rFonts w:hint="eastAsia"/>
                <w:color w:val="auto"/>
                <w:szCs w:val="24"/>
                <w:highlight w:val="none"/>
              </w:rPr>
              <w:t>分。</w:t>
            </w:r>
          </w:p>
        </w:tc>
      </w:tr>
      <w:tr w14:paraId="7B3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noWrap w:val="0"/>
            <w:vAlign w:val="center"/>
          </w:tcPr>
          <w:p w14:paraId="017B5BF1">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736" w:type="dxa"/>
            <w:gridSpan w:val="2"/>
            <w:noWrap w:val="0"/>
            <w:vAlign w:val="center"/>
          </w:tcPr>
          <w:p w14:paraId="52F7D34C">
            <w:pPr>
              <w:pStyle w:val="15"/>
              <w:spacing w:line="240" w:lineRule="auto"/>
              <w:ind w:firstLine="0"/>
              <w:jc w:val="left"/>
              <w:rPr>
                <w:color w:val="auto"/>
                <w:szCs w:val="24"/>
                <w:highlight w:val="none"/>
              </w:rPr>
            </w:pPr>
            <w:r>
              <w:rPr>
                <w:rFonts w:hint="eastAsia"/>
                <w:color w:val="auto"/>
                <w:szCs w:val="24"/>
                <w:highlight w:val="none"/>
              </w:rPr>
              <w:t>报名方式</w:t>
            </w:r>
          </w:p>
        </w:tc>
        <w:tc>
          <w:tcPr>
            <w:tcW w:w="7057" w:type="dxa"/>
            <w:noWrap w:val="0"/>
            <w:vAlign w:val="center"/>
          </w:tcPr>
          <w:p w14:paraId="492BB504">
            <w:pPr>
              <w:pStyle w:val="15"/>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17</w:t>
            </w:r>
            <w:r>
              <w:rPr>
                <w:rFonts w:hint="eastAsia"/>
                <w:color w:val="auto"/>
                <w:szCs w:val="24"/>
                <w:highlight w:val="none"/>
              </w:rPr>
              <w:t>日下午14:00前将“营业执照、法定代表人授权书（如有）”电子扫描件打包发送至邮箱：cyfeyhqc@163.com，邮件命名方式“</w:t>
            </w:r>
            <w:r>
              <w:rPr>
                <w:rFonts w:hint="eastAsia" w:ascii="仿宋" w:hAnsi="仿宋" w:eastAsia="仿宋"/>
                <w:color w:val="auto"/>
                <w:kern w:val="0"/>
                <w:sz w:val="24"/>
                <w:szCs w:val="24"/>
                <w:highlight w:val="none"/>
                <w:lang w:val="en-US" w:eastAsia="zh-CN"/>
              </w:rPr>
              <w:t>两院区空压机组、负压机组</w:t>
            </w:r>
            <w:r>
              <w:rPr>
                <w:rFonts w:hint="eastAsia" w:ascii="仿宋" w:hAnsi="仿宋" w:eastAsia="仿宋"/>
                <w:color w:val="auto"/>
                <w:kern w:val="0"/>
                <w:sz w:val="24"/>
                <w:szCs w:val="24"/>
                <w:highlight w:val="none"/>
              </w:rPr>
              <w:t>维保</w:t>
            </w:r>
            <w:r>
              <w:rPr>
                <w:rFonts w:hint="eastAsia"/>
                <w:color w:val="auto"/>
                <w:szCs w:val="24"/>
                <w:highlight w:val="none"/>
              </w:rPr>
              <w:t>竞选+单位名称+联系人+联系电话”。</w:t>
            </w:r>
          </w:p>
          <w:p w14:paraId="30F49726">
            <w:pPr>
              <w:pStyle w:val="15"/>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03EFDCF1">
            <w:pPr>
              <w:pStyle w:val="15"/>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16</w:t>
            </w:r>
            <w:r>
              <w:rPr>
                <w:rFonts w:hint="eastAsia"/>
                <w:color w:val="auto"/>
                <w:szCs w:val="24"/>
                <w:highlight w:val="none"/>
              </w:rPr>
              <w:t>日17：00前向采购人提出，超过此时间规定，采购人不再受理竞选疑问。</w:t>
            </w:r>
          </w:p>
          <w:p w14:paraId="5497C402">
            <w:pPr>
              <w:pStyle w:val="15"/>
              <w:ind w:firstLine="0"/>
              <w:jc w:val="left"/>
              <w:rPr>
                <w:color w:val="auto"/>
                <w:szCs w:val="24"/>
                <w:highlight w:val="none"/>
              </w:rPr>
            </w:pPr>
            <w:r>
              <w:rPr>
                <w:rFonts w:hint="eastAsia"/>
                <w:color w:val="auto"/>
                <w:szCs w:val="24"/>
                <w:highlight w:val="none"/>
              </w:rPr>
              <w:t>报名联系人：龙老师     联系电话：023-63693920</w:t>
            </w:r>
          </w:p>
          <w:p w14:paraId="2FA74953">
            <w:pPr>
              <w:pStyle w:val="15"/>
              <w:ind w:firstLine="0"/>
              <w:jc w:val="left"/>
              <w:rPr>
                <w:rFonts w:hint="eastAsia"/>
                <w:color w:val="auto"/>
                <w:szCs w:val="24"/>
                <w:highlight w:val="none"/>
              </w:rPr>
            </w:pPr>
            <w:r>
              <w:rPr>
                <w:rFonts w:hint="eastAsia"/>
                <w:color w:val="auto"/>
                <w:szCs w:val="24"/>
                <w:highlight w:val="none"/>
              </w:rPr>
              <w:t>现场踏勘联系人：张老师（</w:t>
            </w:r>
            <w:r>
              <w:rPr>
                <w:rFonts w:hint="eastAsia"/>
                <w:color w:val="auto"/>
                <w:szCs w:val="24"/>
                <w:highlight w:val="none"/>
                <w:lang w:val="en-US" w:eastAsia="zh-CN"/>
              </w:rPr>
              <w:t>江南</w:t>
            </w:r>
            <w:r>
              <w:rPr>
                <w:rFonts w:hint="eastAsia"/>
                <w:color w:val="auto"/>
                <w:szCs w:val="24"/>
                <w:highlight w:val="none"/>
              </w:rPr>
              <w:t>现场踏勘）  15023109051</w:t>
            </w:r>
          </w:p>
          <w:p w14:paraId="29B91072">
            <w:pPr>
              <w:pStyle w:val="15"/>
              <w:ind w:firstLine="1920" w:firstLineChars="800"/>
              <w:jc w:val="left"/>
              <w:rPr>
                <w:rFonts w:hint="default" w:eastAsia="仿宋_GB2312"/>
                <w:color w:val="auto"/>
                <w:szCs w:val="24"/>
                <w:highlight w:val="none"/>
                <w:lang w:val="en-US" w:eastAsia="zh-CN"/>
              </w:rPr>
            </w:pPr>
            <w:r>
              <w:rPr>
                <w:rFonts w:hint="eastAsia"/>
                <w:color w:val="auto"/>
                <w:szCs w:val="24"/>
                <w:highlight w:val="none"/>
                <w:lang w:val="en-US" w:eastAsia="zh-CN"/>
              </w:rPr>
              <w:t>蔡老师</w:t>
            </w:r>
            <w:r>
              <w:rPr>
                <w:rFonts w:hint="eastAsia"/>
                <w:color w:val="auto"/>
                <w:szCs w:val="24"/>
                <w:highlight w:val="none"/>
              </w:rPr>
              <w:t>（</w:t>
            </w:r>
            <w:r>
              <w:rPr>
                <w:rFonts w:hint="eastAsia"/>
                <w:color w:val="auto"/>
                <w:szCs w:val="24"/>
                <w:highlight w:val="none"/>
                <w:lang w:val="en-US" w:eastAsia="zh-CN"/>
              </w:rPr>
              <w:t>渝中</w:t>
            </w:r>
            <w:r>
              <w:rPr>
                <w:rFonts w:hint="eastAsia"/>
                <w:color w:val="auto"/>
                <w:szCs w:val="24"/>
                <w:highlight w:val="none"/>
              </w:rPr>
              <w:t xml:space="preserve">现场踏勘）  </w:t>
            </w:r>
            <w:r>
              <w:rPr>
                <w:rFonts w:hint="eastAsia"/>
                <w:color w:val="auto"/>
                <w:szCs w:val="24"/>
                <w:highlight w:val="none"/>
                <w:lang w:val="en-US" w:eastAsia="zh-CN"/>
              </w:rPr>
              <w:t>13368085798</w:t>
            </w:r>
          </w:p>
          <w:p w14:paraId="5DBCCE7E">
            <w:pPr>
              <w:pStyle w:val="15"/>
              <w:spacing w:line="276" w:lineRule="auto"/>
              <w:ind w:firstLine="0"/>
              <w:jc w:val="left"/>
              <w:rPr>
                <w:b/>
                <w:bCs/>
                <w:color w:val="auto"/>
                <w:szCs w:val="24"/>
                <w:highlight w:val="none"/>
              </w:rPr>
            </w:pPr>
            <w:r>
              <w:rPr>
                <w:rFonts w:hint="eastAsia"/>
                <w:b/>
                <w:bCs/>
                <w:color w:val="auto"/>
                <w:szCs w:val="24"/>
                <w:highlight w:val="none"/>
              </w:rPr>
              <w:t>特别说明：</w:t>
            </w:r>
          </w:p>
          <w:p w14:paraId="44B4A324">
            <w:pPr>
              <w:pStyle w:val="15"/>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565EB08A">
            <w:pPr>
              <w:pStyle w:val="15"/>
              <w:ind w:firstLine="0"/>
              <w:jc w:val="left"/>
              <w:rPr>
                <w:color w:val="auto"/>
                <w:highlight w:val="none"/>
              </w:rPr>
            </w:pPr>
            <w:r>
              <w:rPr>
                <w:rFonts w:hint="eastAsia"/>
                <w:b/>
                <w:bCs/>
                <w:color w:val="auto"/>
                <w:szCs w:val="24"/>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14:paraId="7637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noWrap w:val="0"/>
            <w:vAlign w:val="center"/>
          </w:tcPr>
          <w:p w14:paraId="31768691">
            <w:pPr>
              <w:pStyle w:val="15"/>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736" w:type="dxa"/>
            <w:gridSpan w:val="2"/>
            <w:noWrap w:val="0"/>
            <w:vAlign w:val="center"/>
          </w:tcPr>
          <w:p w14:paraId="719B92AA">
            <w:pPr>
              <w:pStyle w:val="15"/>
              <w:spacing w:line="240" w:lineRule="auto"/>
              <w:ind w:firstLine="0"/>
              <w:jc w:val="left"/>
              <w:rPr>
                <w:color w:val="auto"/>
                <w:szCs w:val="24"/>
                <w:highlight w:val="none"/>
              </w:rPr>
            </w:pPr>
            <w:r>
              <w:rPr>
                <w:rFonts w:hint="eastAsia"/>
                <w:color w:val="auto"/>
                <w:szCs w:val="24"/>
                <w:highlight w:val="none"/>
              </w:rPr>
              <w:t>竞选时间及地点</w:t>
            </w:r>
          </w:p>
        </w:tc>
        <w:tc>
          <w:tcPr>
            <w:tcW w:w="7057" w:type="dxa"/>
            <w:noWrap w:val="0"/>
            <w:vAlign w:val="center"/>
          </w:tcPr>
          <w:p w14:paraId="0DB8E4E3">
            <w:pPr>
              <w:pStyle w:val="15"/>
              <w:ind w:firstLine="0"/>
              <w:jc w:val="left"/>
              <w:rPr>
                <w:rFonts w:hint="default" w:eastAsia="仿宋_GB2312"/>
                <w:color w:val="auto"/>
                <w:szCs w:val="24"/>
                <w:highlight w:val="none"/>
                <w:lang w:val="en-US" w:eastAsia="zh-CN"/>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23</w:t>
            </w:r>
            <w:r>
              <w:rPr>
                <w:rFonts w:hint="eastAsia"/>
                <w:color w:val="auto"/>
                <w:szCs w:val="24"/>
                <w:highlight w:val="none"/>
              </w:rPr>
              <w:t>日</w:t>
            </w:r>
            <w:r>
              <w:rPr>
                <w:rFonts w:hint="eastAsia"/>
                <w:color w:val="auto"/>
                <w:szCs w:val="24"/>
                <w:highlight w:val="none"/>
                <w:lang w:val="en-US" w:eastAsia="zh-CN"/>
              </w:rPr>
              <w:t xml:space="preserve">  9:00</w:t>
            </w:r>
          </w:p>
          <w:p w14:paraId="37A90185">
            <w:pPr>
              <w:pStyle w:val="15"/>
              <w:ind w:firstLine="0"/>
              <w:jc w:val="left"/>
              <w:rPr>
                <w:color w:val="auto"/>
                <w:szCs w:val="24"/>
                <w:highlight w:val="none"/>
              </w:rPr>
            </w:pPr>
            <w:r>
              <w:rPr>
                <w:rFonts w:hint="eastAsia"/>
                <w:color w:val="auto"/>
                <w:szCs w:val="24"/>
                <w:highlight w:val="none"/>
              </w:rPr>
              <w:t>2.竞选地点：渝中区戴家巷2号都市方舟5楼采购管理处</w:t>
            </w:r>
          </w:p>
          <w:p w14:paraId="6CD001D7">
            <w:pPr>
              <w:pStyle w:val="15"/>
              <w:ind w:firstLine="0"/>
              <w:jc w:val="left"/>
              <w:rPr>
                <w:color w:val="auto"/>
                <w:szCs w:val="24"/>
                <w:highlight w:val="none"/>
              </w:rPr>
            </w:pPr>
            <w:r>
              <w:rPr>
                <w:rFonts w:hint="eastAsia"/>
                <w:color w:val="auto"/>
                <w:szCs w:val="24"/>
                <w:highlight w:val="none"/>
              </w:rPr>
              <w:t>3.竞选文件递交：竞选截止时间前半小时内（8:</w:t>
            </w:r>
            <w:r>
              <w:rPr>
                <w:rFonts w:hint="eastAsia"/>
                <w:color w:val="auto"/>
                <w:szCs w:val="24"/>
                <w:highlight w:val="none"/>
                <w:lang w:val="en-US" w:eastAsia="zh-CN"/>
              </w:rPr>
              <w:t>3</w:t>
            </w:r>
            <w:r>
              <w:rPr>
                <w:rFonts w:hint="eastAsia"/>
                <w:color w:val="auto"/>
                <w:szCs w:val="24"/>
                <w:highlight w:val="none"/>
              </w:rPr>
              <w:t>0</w:t>
            </w:r>
            <w:r>
              <w:rPr>
                <w:color w:val="auto"/>
                <w:szCs w:val="24"/>
                <w:highlight w:val="none"/>
              </w:rPr>
              <w:t>-</w:t>
            </w:r>
            <w:r>
              <w:rPr>
                <w:rFonts w:hint="eastAsia"/>
                <w:color w:val="auto"/>
                <w:szCs w:val="24"/>
                <w:highlight w:val="none"/>
                <w:lang w:val="en-US" w:eastAsia="zh-CN"/>
              </w:rPr>
              <w:t>9</w:t>
            </w:r>
            <w:r>
              <w:rPr>
                <w:rFonts w:hint="eastAsia"/>
                <w:color w:val="auto"/>
                <w:szCs w:val="24"/>
                <w:highlight w:val="none"/>
              </w:rPr>
              <w:t>:</w:t>
            </w:r>
            <w:r>
              <w:rPr>
                <w:rFonts w:hint="eastAsia"/>
                <w:color w:val="auto"/>
                <w:szCs w:val="24"/>
                <w:highlight w:val="none"/>
                <w:lang w:val="en-US" w:eastAsia="zh-CN"/>
              </w:rPr>
              <w:t>0</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9AC0965">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3D1F6893">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152BA931">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5C463C4D">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46B107A8">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687B72B2">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5DF18B2B">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320C3E64">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5DDE9125">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5FC836CC">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3AAC94F8">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04B7BA46">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78B339D3">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44744DFA">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2C438ACD">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p>
    <w:p w14:paraId="2B7059E5">
      <w:pPr>
        <w:spacing w:line="500" w:lineRule="exact"/>
        <w:jc w:val="left"/>
        <w:rPr>
          <w:rFonts w:hint="eastAsia" w:ascii="仿宋_GB2312" w:hAnsi="宋体" w:eastAsia="仿宋_GB2312" w:cs="Times New Roman"/>
          <w:b/>
          <w:bCs/>
          <w:color w:val="auto"/>
          <w:kern w:val="0"/>
          <w:sz w:val="24"/>
          <w:szCs w:val="24"/>
          <w:highlight w:val="none"/>
          <w:lang w:val="en-US" w:eastAsia="zh-CN" w:bidi="ar-SA"/>
        </w:rPr>
      </w:pPr>
      <w:r>
        <w:rPr>
          <w:rFonts w:hint="eastAsia" w:ascii="仿宋_GB2312" w:hAnsi="宋体" w:eastAsia="仿宋_GB2312" w:cs="Times New Roman"/>
          <w:b/>
          <w:bCs/>
          <w:color w:val="auto"/>
          <w:kern w:val="0"/>
          <w:sz w:val="24"/>
          <w:szCs w:val="24"/>
          <w:highlight w:val="none"/>
          <w:lang w:val="en-US" w:eastAsia="zh-CN" w:bidi="ar-SA"/>
        </w:rPr>
        <w:t>附表一：维保配件及耗材更换频次及数量</w:t>
      </w:r>
    </w:p>
    <w:tbl>
      <w:tblPr>
        <w:tblStyle w:val="12"/>
        <w:tblW w:w="10204" w:type="dxa"/>
        <w:tblInd w:w="-242" w:type="dxa"/>
        <w:tblLayout w:type="fixed"/>
        <w:tblCellMar>
          <w:top w:w="0" w:type="dxa"/>
          <w:left w:w="108" w:type="dxa"/>
          <w:bottom w:w="0" w:type="dxa"/>
          <w:right w:w="108" w:type="dxa"/>
        </w:tblCellMar>
      </w:tblPr>
      <w:tblGrid>
        <w:gridCol w:w="675"/>
        <w:gridCol w:w="1845"/>
        <w:gridCol w:w="1380"/>
        <w:gridCol w:w="1320"/>
        <w:gridCol w:w="900"/>
        <w:gridCol w:w="1170"/>
        <w:gridCol w:w="978"/>
        <w:gridCol w:w="1936"/>
      </w:tblGrid>
      <w:tr w14:paraId="52876E7B">
        <w:tblPrEx>
          <w:tblCellMar>
            <w:top w:w="0" w:type="dxa"/>
            <w:left w:w="108" w:type="dxa"/>
            <w:bottom w:w="0" w:type="dxa"/>
            <w:right w:w="108" w:type="dxa"/>
          </w:tblCellMar>
        </w:tblPrEx>
        <w:trPr>
          <w:trHeight w:val="453" w:hRule="atLeast"/>
        </w:trPr>
        <w:tc>
          <w:tcPr>
            <w:tcW w:w="10204" w:type="dxa"/>
            <w:gridSpan w:val="8"/>
            <w:tcBorders>
              <w:top w:val="single" w:color="000000" w:sz="4" w:space="0"/>
              <w:left w:val="single" w:color="000000" w:sz="4" w:space="0"/>
              <w:bottom w:val="single" w:color="000000" w:sz="4" w:space="0"/>
              <w:right w:val="single" w:color="000000" w:sz="4" w:space="0"/>
            </w:tcBorders>
            <w:noWrap w:val="0"/>
            <w:vAlign w:val="center"/>
          </w:tcPr>
          <w:p w14:paraId="05D7F8C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(一）江南院区系统配件和设备维修更换的材料清单</w:t>
            </w:r>
          </w:p>
        </w:tc>
      </w:tr>
      <w:tr w14:paraId="293A9A6A">
        <w:tblPrEx>
          <w:tblCellMar>
            <w:top w:w="0" w:type="dxa"/>
            <w:left w:w="108" w:type="dxa"/>
            <w:bottom w:w="0" w:type="dxa"/>
            <w:right w:w="108" w:type="dxa"/>
          </w:tblCellMar>
        </w:tblPrEx>
        <w:trPr>
          <w:trHeight w:val="989"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418139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序号</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8F4407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耗材名称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8667B1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型号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363514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品牌</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E44BE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66FB1B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维保更换频次（月）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2B63C7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更换</w:t>
            </w:r>
          </w:p>
          <w:p w14:paraId="3D2C743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数量</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8E7F54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备注</w:t>
            </w:r>
          </w:p>
        </w:tc>
      </w:tr>
      <w:tr w14:paraId="1EFA5D80">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C77F92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220A93C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空气滤芯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64F954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APD-BOX</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9B5F6A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A9746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4CD347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4F1D60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3个</w:t>
            </w:r>
          </w:p>
        </w:tc>
        <w:tc>
          <w:tcPr>
            <w:tcW w:w="1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FCEF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英格索兰ASM18</w:t>
            </w:r>
          </w:p>
        </w:tc>
      </w:tr>
      <w:tr w14:paraId="4FC4FBDF">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E86DB9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90FC84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三角带</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C52674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Optibelt</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F40B67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Xpz1087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0F3A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7B8569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F3A663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30条</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22B57">
            <w:pPr>
              <w:jc w:val="center"/>
              <w:rPr>
                <w:rFonts w:hint="eastAsia" w:ascii="仿宋_GB2312" w:hAnsi="宋体" w:eastAsia="仿宋_GB2312" w:cs="Times New Roman"/>
                <w:color w:val="auto"/>
                <w:kern w:val="0"/>
                <w:sz w:val="24"/>
                <w:szCs w:val="24"/>
                <w:highlight w:val="none"/>
                <w:lang w:val="en-US" w:eastAsia="zh-CN" w:bidi="ar-SA"/>
              </w:rPr>
            </w:pPr>
          </w:p>
        </w:tc>
      </w:tr>
      <w:tr w14:paraId="7B231DCE">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5E0710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6D4414E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润滑脂</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7DB1AF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ASM18</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5B7E0F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A66E8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58EA82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5C871B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30D7C">
            <w:pPr>
              <w:jc w:val="center"/>
              <w:rPr>
                <w:rFonts w:hint="eastAsia" w:ascii="仿宋_GB2312" w:hAnsi="宋体" w:eastAsia="仿宋_GB2312" w:cs="Times New Roman"/>
                <w:color w:val="auto"/>
                <w:kern w:val="0"/>
                <w:sz w:val="24"/>
                <w:szCs w:val="24"/>
                <w:highlight w:val="none"/>
                <w:lang w:val="en-US" w:eastAsia="zh-CN" w:bidi="ar-SA"/>
              </w:rPr>
            </w:pPr>
          </w:p>
        </w:tc>
      </w:tr>
      <w:tr w14:paraId="56AC7D15">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D729D6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4</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B9424A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空气过滤芯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FAA0DE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88171913</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5C7048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5A331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689E3F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843672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32B7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英格索兰R11IU（口腔科）</w:t>
            </w:r>
          </w:p>
        </w:tc>
      </w:tr>
      <w:tr w14:paraId="5EF76BB6">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554018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5</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2137332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机油过滤芯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D631A3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39329602</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99FF9C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35E61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0C0B01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563455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6EF9D">
            <w:pPr>
              <w:jc w:val="center"/>
              <w:rPr>
                <w:rFonts w:hint="eastAsia" w:ascii="仿宋_GB2312" w:hAnsi="宋体" w:eastAsia="仿宋_GB2312" w:cs="Times New Roman"/>
                <w:color w:val="auto"/>
                <w:kern w:val="0"/>
                <w:sz w:val="24"/>
                <w:szCs w:val="24"/>
                <w:highlight w:val="none"/>
                <w:lang w:val="en-US" w:eastAsia="zh-CN" w:bidi="ar-SA"/>
              </w:rPr>
            </w:pPr>
          </w:p>
        </w:tc>
      </w:tr>
      <w:tr w14:paraId="484F3A5A">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8EF045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66D0CC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油气分离器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26714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2901077901</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BB6E48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F4E16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F32314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326986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AEB6E">
            <w:pPr>
              <w:jc w:val="center"/>
              <w:rPr>
                <w:rFonts w:hint="eastAsia" w:ascii="仿宋_GB2312" w:hAnsi="宋体" w:eastAsia="仿宋_GB2312" w:cs="Times New Roman"/>
                <w:color w:val="auto"/>
                <w:kern w:val="0"/>
                <w:sz w:val="24"/>
                <w:szCs w:val="24"/>
                <w:highlight w:val="none"/>
                <w:lang w:val="en-US" w:eastAsia="zh-CN" w:bidi="ar-SA"/>
              </w:rPr>
            </w:pPr>
          </w:p>
        </w:tc>
      </w:tr>
      <w:tr w14:paraId="3B8A43FF">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41798B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7</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5DA1F1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二次油分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3AD6F9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24771180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AA89EB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F9A14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F6FC9D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67BAC9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500C5">
            <w:pPr>
              <w:jc w:val="center"/>
              <w:rPr>
                <w:rFonts w:hint="eastAsia" w:ascii="仿宋_GB2312" w:hAnsi="宋体" w:eastAsia="仿宋_GB2312" w:cs="Times New Roman"/>
                <w:color w:val="auto"/>
                <w:kern w:val="0"/>
                <w:sz w:val="24"/>
                <w:szCs w:val="24"/>
                <w:highlight w:val="none"/>
                <w:lang w:val="en-US" w:eastAsia="zh-CN" w:bidi="ar-SA"/>
              </w:rPr>
            </w:pPr>
          </w:p>
        </w:tc>
      </w:tr>
      <w:tr w14:paraId="31B07C9E">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4DFE89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C4B439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皮带</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CF8EA9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54400726</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B0E2D6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8738C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F36243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40C710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2条</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126EB">
            <w:pPr>
              <w:jc w:val="center"/>
              <w:rPr>
                <w:rFonts w:hint="eastAsia" w:ascii="仿宋_GB2312" w:hAnsi="宋体" w:eastAsia="仿宋_GB2312" w:cs="Times New Roman"/>
                <w:color w:val="auto"/>
                <w:kern w:val="0"/>
                <w:sz w:val="24"/>
                <w:szCs w:val="24"/>
                <w:highlight w:val="none"/>
                <w:lang w:val="en-US" w:eastAsia="zh-CN" w:bidi="ar-SA"/>
              </w:rPr>
            </w:pPr>
          </w:p>
        </w:tc>
      </w:tr>
      <w:tr w14:paraId="320A09FD">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364F83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9</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CEA870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润滑油</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ED3A3E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38459582</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FEDCDD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70CA4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EBE600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FC79C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84905">
            <w:pPr>
              <w:jc w:val="center"/>
              <w:rPr>
                <w:rFonts w:hint="eastAsia" w:ascii="仿宋_GB2312" w:hAnsi="宋体" w:eastAsia="仿宋_GB2312" w:cs="Times New Roman"/>
                <w:color w:val="auto"/>
                <w:kern w:val="0"/>
                <w:sz w:val="24"/>
                <w:szCs w:val="24"/>
                <w:highlight w:val="none"/>
                <w:lang w:val="en-US" w:eastAsia="zh-CN" w:bidi="ar-SA"/>
              </w:rPr>
            </w:pPr>
          </w:p>
        </w:tc>
      </w:tr>
      <w:tr w14:paraId="32B2518B">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941D18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10</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0B1B200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管道过滤芯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982039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24242000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5B6F21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FA150ID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07CD5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B6F7D5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DE5EB7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1DCF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后处理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设备</w:t>
            </w:r>
          </w:p>
        </w:tc>
      </w:tr>
      <w:tr w14:paraId="1CC8B4A8">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90DD5D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11</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6C86AF0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管道过滤芯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08AFE8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24241986</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9AA9DF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FA150IA</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23E22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151268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4A177C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BF7A3">
            <w:pPr>
              <w:jc w:val="center"/>
              <w:rPr>
                <w:rFonts w:hint="eastAsia" w:ascii="仿宋_GB2312" w:hAnsi="宋体" w:eastAsia="仿宋_GB2312" w:cs="Times New Roman"/>
                <w:color w:val="auto"/>
                <w:kern w:val="0"/>
                <w:sz w:val="24"/>
                <w:szCs w:val="24"/>
                <w:highlight w:val="none"/>
                <w:lang w:val="en-US" w:eastAsia="zh-CN" w:bidi="ar-SA"/>
              </w:rPr>
            </w:pPr>
          </w:p>
        </w:tc>
      </w:tr>
      <w:tr w14:paraId="38558782">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7695E7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CFBA12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管道过滤芯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879202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24242034</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B73EF3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FA150IH</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CE546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15C517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5880C4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D7D1C">
            <w:pPr>
              <w:jc w:val="center"/>
              <w:rPr>
                <w:rFonts w:hint="eastAsia" w:ascii="仿宋_GB2312" w:hAnsi="宋体" w:eastAsia="仿宋_GB2312" w:cs="Times New Roman"/>
                <w:color w:val="auto"/>
                <w:kern w:val="0"/>
                <w:sz w:val="24"/>
                <w:szCs w:val="24"/>
                <w:highlight w:val="none"/>
                <w:lang w:val="en-US" w:eastAsia="zh-CN" w:bidi="ar-SA"/>
              </w:rPr>
            </w:pPr>
          </w:p>
        </w:tc>
      </w:tr>
      <w:tr w14:paraId="7423A198">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742A3A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13</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9E0491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管道过滤芯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1EEDFC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24242018</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A5D2AC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FA150IG</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0206E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EC6496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90432B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5210A">
            <w:pPr>
              <w:jc w:val="center"/>
              <w:rPr>
                <w:rFonts w:hint="eastAsia" w:ascii="仿宋_GB2312" w:hAnsi="宋体" w:eastAsia="仿宋_GB2312" w:cs="Times New Roman"/>
                <w:color w:val="auto"/>
                <w:kern w:val="0"/>
                <w:sz w:val="24"/>
                <w:szCs w:val="24"/>
                <w:highlight w:val="none"/>
                <w:lang w:val="en-US" w:eastAsia="zh-CN" w:bidi="ar-SA"/>
              </w:rPr>
            </w:pPr>
          </w:p>
        </w:tc>
      </w:tr>
      <w:tr w14:paraId="4FC42E79">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88D8BD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14</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21D8F3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精密过滤器滤芯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85A120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24241937</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E5EA1D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FA110ID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3B666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3F1A88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5CB622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953A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英格索兰R11IU（口腔科）</w:t>
            </w:r>
          </w:p>
        </w:tc>
      </w:tr>
      <w:tr w14:paraId="6C452860">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0A46D2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15</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2B45063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精密过滤器滤芯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FD38C5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24241929</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995171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FA110IA</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2C800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F2675A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29A5C2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E1003">
            <w:pPr>
              <w:jc w:val="center"/>
              <w:rPr>
                <w:rFonts w:hint="eastAsia" w:ascii="仿宋_GB2312" w:hAnsi="宋体" w:eastAsia="仿宋_GB2312" w:cs="Times New Roman"/>
                <w:color w:val="auto"/>
                <w:kern w:val="0"/>
                <w:sz w:val="24"/>
                <w:szCs w:val="24"/>
                <w:highlight w:val="none"/>
                <w:lang w:val="en-US" w:eastAsia="zh-CN" w:bidi="ar-SA"/>
              </w:rPr>
            </w:pPr>
          </w:p>
        </w:tc>
      </w:tr>
      <w:tr w14:paraId="079FA749">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DE3BA7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16</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F434AC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精密过滤器滤芯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6A8ACB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24241960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027FC0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FA110IH</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71AAE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370087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A0538E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B0DDC">
            <w:pPr>
              <w:jc w:val="center"/>
              <w:rPr>
                <w:rFonts w:hint="eastAsia" w:ascii="仿宋_GB2312" w:hAnsi="宋体" w:eastAsia="仿宋_GB2312" w:cs="Times New Roman"/>
                <w:color w:val="auto"/>
                <w:kern w:val="0"/>
                <w:sz w:val="24"/>
                <w:szCs w:val="24"/>
                <w:highlight w:val="none"/>
                <w:lang w:val="en-US" w:eastAsia="zh-CN" w:bidi="ar-SA"/>
              </w:rPr>
            </w:pPr>
          </w:p>
        </w:tc>
      </w:tr>
      <w:tr w14:paraId="6507778B">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A2357F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17</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00EF970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精密过滤器滤芯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B0DD8C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24241952</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A1D2AE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FA110IG</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736FF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83C980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997AD2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B8805">
            <w:pPr>
              <w:jc w:val="center"/>
              <w:rPr>
                <w:rFonts w:hint="eastAsia" w:ascii="仿宋_GB2312" w:hAnsi="宋体" w:eastAsia="仿宋_GB2312" w:cs="Times New Roman"/>
                <w:color w:val="auto"/>
                <w:kern w:val="0"/>
                <w:sz w:val="24"/>
                <w:szCs w:val="24"/>
                <w:highlight w:val="none"/>
                <w:lang w:val="en-US" w:eastAsia="zh-CN" w:bidi="ar-SA"/>
              </w:rPr>
            </w:pPr>
          </w:p>
        </w:tc>
      </w:tr>
      <w:tr w14:paraId="4A83AA34">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E42C79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18</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24E018E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控制气路滤芯总成</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1E9AEC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23012297</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726F3B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英格索兰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45B29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FFB4B9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33F666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57E46">
            <w:pPr>
              <w:jc w:val="center"/>
              <w:rPr>
                <w:rFonts w:hint="eastAsia" w:ascii="仿宋_GB2312" w:hAnsi="宋体" w:eastAsia="仿宋_GB2312" w:cs="Times New Roman"/>
                <w:color w:val="auto"/>
                <w:kern w:val="0"/>
                <w:sz w:val="24"/>
                <w:szCs w:val="24"/>
                <w:highlight w:val="none"/>
                <w:lang w:val="en-US" w:eastAsia="zh-CN" w:bidi="ar-SA"/>
              </w:rPr>
            </w:pPr>
          </w:p>
        </w:tc>
      </w:tr>
      <w:tr w14:paraId="5F2628CD">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B1AF17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19</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2ED1E52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吸附式干燥机氧化铝</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7C6A3C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25KG/包</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6B9E7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15472798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6AEC6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包</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1176EE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FDBE57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8包</w:t>
            </w:r>
          </w:p>
        </w:tc>
        <w:tc>
          <w:tcPr>
            <w:tcW w:w="1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84DD9">
            <w:pPr>
              <w:jc w:val="center"/>
              <w:rPr>
                <w:rFonts w:hint="eastAsia" w:ascii="仿宋_GB2312" w:hAnsi="宋体" w:eastAsia="仿宋_GB2312" w:cs="Times New Roman"/>
                <w:color w:val="auto"/>
                <w:kern w:val="0"/>
                <w:sz w:val="24"/>
                <w:szCs w:val="24"/>
                <w:highlight w:val="none"/>
                <w:lang w:val="en-US" w:eastAsia="zh-CN" w:bidi="ar-SA"/>
              </w:rPr>
            </w:pPr>
          </w:p>
        </w:tc>
      </w:tr>
      <w:tr w14:paraId="6565A08C">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3D9030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20</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F8DB5F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除菌过滤器滤芯</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95B3F6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E1160MV</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38FD88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E1160MV</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A734E3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套</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D09933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BAFAE6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2套</w:t>
            </w:r>
          </w:p>
        </w:tc>
        <w:tc>
          <w:tcPr>
            <w:tcW w:w="1936" w:type="dxa"/>
            <w:vMerge w:val="restart"/>
            <w:tcBorders>
              <w:top w:val="single" w:color="000000" w:sz="4" w:space="0"/>
              <w:left w:val="single" w:color="000000" w:sz="4" w:space="0"/>
              <w:bottom w:val="single" w:color="000000" w:sz="4" w:space="0"/>
              <w:right w:val="single" w:color="000000" w:sz="4" w:space="0"/>
            </w:tcBorders>
            <w:noWrap/>
            <w:vAlign w:val="center"/>
          </w:tcPr>
          <w:p w14:paraId="09F844E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水环式真空泵</w:t>
            </w:r>
          </w:p>
        </w:tc>
      </w:tr>
      <w:tr w14:paraId="5324A09E">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936B9D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21</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0B7639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除垢剂</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7699C5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3套11KW</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C7626D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定制</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B56ED7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3C914F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FEBADA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2F07F327">
            <w:pPr>
              <w:jc w:val="center"/>
              <w:rPr>
                <w:rFonts w:hint="eastAsia" w:ascii="仿宋_GB2312" w:hAnsi="宋体" w:eastAsia="仿宋_GB2312" w:cs="Times New Roman"/>
                <w:color w:val="auto"/>
                <w:kern w:val="0"/>
                <w:sz w:val="24"/>
                <w:szCs w:val="24"/>
                <w:highlight w:val="none"/>
                <w:lang w:val="en-US" w:eastAsia="zh-CN" w:bidi="ar-SA"/>
              </w:rPr>
            </w:pPr>
          </w:p>
        </w:tc>
      </w:tr>
      <w:tr w14:paraId="41A9EAD3">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244EBC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22</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5EFB95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除垢剂</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955BD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2套4KW的G-BH1</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EFDA83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定制</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27031D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B60126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02F2F2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5B37F8E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真空泵（口腔科）</w:t>
            </w:r>
          </w:p>
        </w:tc>
      </w:tr>
      <w:tr w14:paraId="6444B5AC">
        <w:tblPrEx>
          <w:tblCellMar>
            <w:top w:w="0" w:type="dxa"/>
            <w:left w:w="108" w:type="dxa"/>
            <w:bottom w:w="0" w:type="dxa"/>
            <w:right w:w="108" w:type="dxa"/>
          </w:tblCellMar>
        </w:tblPrEx>
        <w:trPr>
          <w:trHeight w:val="453" w:hRule="atLeast"/>
        </w:trPr>
        <w:tc>
          <w:tcPr>
            <w:tcW w:w="10204" w:type="dxa"/>
            <w:gridSpan w:val="8"/>
            <w:tcBorders>
              <w:top w:val="single" w:color="000000" w:sz="4" w:space="0"/>
              <w:left w:val="single" w:color="000000" w:sz="4" w:space="0"/>
              <w:bottom w:val="single" w:color="000000" w:sz="4" w:space="0"/>
              <w:right w:val="single" w:color="000000" w:sz="4" w:space="0"/>
            </w:tcBorders>
            <w:noWrap/>
            <w:vAlign w:val="center"/>
          </w:tcPr>
          <w:p w14:paraId="7D19F8A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(二）渝中院区系统配件和设备维修更换的材料清单</w:t>
            </w:r>
          </w:p>
        </w:tc>
      </w:tr>
      <w:tr w14:paraId="7FB87F23">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38FCD3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6DBDAB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空滤</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1E1925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1613872000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89E881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阿特拉斯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6E211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FC4FD4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B3160D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restart"/>
            <w:tcBorders>
              <w:top w:val="single" w:color="000000" w:sz="4" w:space="0"/>
              <w:left w:val="single" w:color="000000" w:sz="4" w:space="0"/>
              <w:bottom w:val="single" w:color="000000" w:sz="4" w:space="0"/>
              <w:right w:val="single" w:color="000000" w:sz="4" w:space="0"/>
            </w:tcBorders>
            <w:noWrap/>
            <w:vAlign w:val="center"/>
          </w:tcPr>
          <w:p w14:paraId="2F0AAA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阿特拉斯GA15</w:t>
            </w:r>
          </w:p>
        </w:tc>
      </w:tr>
      <w:tr w14:paraId="6273D990">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E603D8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F8C4ED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油滤</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8F1E49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1613610500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CE2409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阿特拉斯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8BCF8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18EA1B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166902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3支</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6FDAD08C">
            <w:pPr>
              <w:jc w:val="center"/>
              <w:rPr>
                <w:rFonts w:hint="eastAsia" w:ascii="仿宋_GB2312" w:hAnsi="宋体" w:eastAsia="仿宋_GB2312" w:cs="Times New Roman"/>
                <w:color w:val="auto"/>
                <w:kern w:val="0"/>
                <w:sz w:val="24"/>
                <w:szCs w:val="24"/>
                <w:highlight w:val="none"/>
                <w:lang w:val="en-US" w:eastAsia="zh-CN" w:bidi="ar-SA"/>
              </w:rPr>
            </w:pPr>
          </w:p>
        </w:tc>
      </w:tr>
      <w:tr w14:paraId="02510E85">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74BBB0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F61336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油分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2E8DDB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1622007900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4B257D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阿特拉斯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4BD4B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29B32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1D17B2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2支</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3BA4F120">
            <w:pPr>
              <w:jc w:val="center"/>
              <w:rPr>
                <w:rFonts w:hint="eastAsia" w:ascii="仿宋_GB2312" w:hAnsi="宋体" w:eastAsia="仿宋_GB2312" w:cs="Times New Roman"/>
                <w:color w:val="auto"/>
                <w:kern w:val="0"/>
                <w:sz w:val="24"/>
                <w:szCs w:val="24"/>
                <w:highlight w:val="none"/>
                <w:lang w:val="en-US" w:eastAsia="zh-CN" w:bidi="ar-SA"/>
              </w:rPr>
            </w:pPr>
          </w:p>
        </w:tc>
      </w:tr>
      <w:tr w14:paraId="5DDC54CF">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719999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1FF802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润滑油</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6F3E86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2901170100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22C7FB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阿特拉斯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4A33E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支</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69519F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1C0215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35D8D76A">
            <w:pPr>
              <w:jc w:val="center"/>
              <w:rPr>
                <w:rFonts w:hint="eastAsia" w:ascii="仿宋_GB2312" w:hAnsi="宋体" w:eastAsia="仿宋_GB2312" w:cs="Times New Roman"/>
                <w:color w:val="auto"/>
                <w:kern w:val="0"/>
                <w:sz w:val="24"/>
                <w:szCs w:val="24"/>
                <w:highlight w:val="none"/>
                <w:lang w:val="en-US" w:eastAsia="zh-CN" w:bidi="ar-SA"/>
              </w:rPr>
            </w:pPr>
          </w:p>
        </w:tc>
      </w:tr>
      <w:tr w14:paraId="657CE546">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C0C5A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DCA674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二级活塞环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13467B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default" w:ascii="仿宋_GB2312" w:hAnsi="宋体" w:eastAsia="仿宋_GB2312" w:cs="Times New Roman"/>
                <w:color w:val="auto"/>
                <w:kern w:val="0"/>
                <w:sz w:val="24"/>
                <w:szCs w:val="24"/>
                <w:highlight w:val="none"/>
                <w:lang w:val="en-US" w:eastAsia="zh-CN" w:bidi="ar-SA"/>
              </w:rPr>
              <w:t>Φ65</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A7E6C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B9FC3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96AA05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4D6391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restart"/>
            <w:tcBorders>
              <w:top w:val="single" w:color="000000" w:sz="4" w:space="0"/>
              <w:left w:val="single" w:color="000000" w:sz="4" w:space="0"/>
              <w:bottom w:val="single" w:color="000000" w:sz="4" w:space="0"/>
              <w:right w:val="single" w:color="000000" w:sz="4" w:space="0"/>
            </w:tcBorders>
            <w:noWrap/>
            <w:vAlign w:val="center"/>
          </w:tcPr>
          <w:p w14:paraId="059F461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空压机组（口腔科）</w:t>
            </w:r>
          </w:p>
        </w:tc>
      </w:tr>
      <w:tr w14:paraId="5BE3B67F">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95AB88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F5B2E0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一级活塞环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4A43A0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Φ110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037042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4F0ED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44EE67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208443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5C51FD2C">
            <w:pPr>
              <w:jc w:val="center"/>
              <w:rPr>
                <w:rFonts w:hint="eastAsia" w:ascii="仿宋_GB2312" w:hAnsi="宋体" w:eastAsia="仿宋_GB2312" w:cs="Times New Roman"/>
                <w:color w:val="auto"/>
                <w:kern w:val="0"/>
                <w:sz w:val="24"/>
                <w:szCs w:val="24"/>
                <w:highlight w:val="none"/>
                <w:lang w:val="en-US" w:eastAsia="zh-CN" w:bidi="ar-SA"/>
              </w:rPr>
            </w:pPr>
          </w:p>
        </w:tc>
      </w:tr>
      <w:tr w14:paraId="570179B5">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DDDC99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7</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D6E2BA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二级导向环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BA98DB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default" w:ascii="仿宋_GB2312" w:hAnsi="宋体" w:eastAsia="仿宋_GB2312" w:cs="Times New Roman"/>
                <w:color w:val="auto"/>
                <w:kern w:val="0"/>
                <w:sz w:val="24"/>
                <w:szCs w:val="24"/>
                <w:highlight w:val="none"/>
                <w:lang w:val="en-US" w:eastAsia="zh-CN" w:bidi="ar-SA"/>
              </w:rPr>
              <w:t>Φ65</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914F07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9AFE6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D29508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C92007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5D827C86">
            <w:pPr>
              <w:jc w:val="center"/>
              <w:rPr>
                <w:rFonts w:hint="eastAsia" w:ascii="仿宋_GB2312" w:hAnsi="宋体" w:eastAsia="仿宋_GB2312" w:cs="Times New Roman"/>
                <w:color w:val="auto"/>
                <w:kern w:val="0"/>
                <w:sz w:val="24"/>
                <w:szCs w:val="24"/>
                <w:highlight w:val="none"/>
                <w:lang w:val="en-US" w:eastAsia="zh-CN" w:bidi="ar-SA"/>
              </w:rPr>
            </w:pPr>
          </w:p>
        </w:tc>
      </w:tr>
      <w:tr w14:paraId="0F61A917">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412F353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1466FC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一级导向环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88B351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Φ110</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387F31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E0388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7AC36A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95B0A1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1904BDE9">
            <w:pPr>
              <w:jc w:val="center"/>
              <w:rPr>
                <w:rFonts w:hint="eastAsia" w:ascii="仿宋_GB2312" w:hAnsi="宋体" w:eastAsia="仿宋_GB2312" w:cs="Times New Roman"/>
                <w:color w:val="auto"/>
                <w:kern w:val="0"/>
                <w:sz w:val="24"/>
                <w:szCs w:val="24"/>
                <w:highlight w:val="none"/>
                <w:lang w:val="en-US" w:eastAsia="zh-CN" w:bidi="ar-SA"/>
              </w:rPr>
            </w:pPr>
          </w:p>
        </w:tc>
      </w:tr>
      <w:tr w14:paraId="6A2AFBE6">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D97B10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9</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87246F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密封垫</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7A9AE76">
            <w:pPr>
              <w:jc w:val="center"/>
              <w:rPr>
                <w:rFonts w:hint="eastAsia" w:ascii="仿宋_GB2312" w:hAnsi="宋体" w:eastAsia="仿宋_GB2312" w:cs="Times New Roman"/>
                <w:color w:val="auto"/>
                <w:kern w:val="0"/>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7A9238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3CE90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套</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BAF54A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E95FDF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22318FA0">
            <w:pPr>
              <w:jc w:val="center"/>
              <w:rPr>
                <w:rFonts w:hint="eastAsia" w:ascii="仿宋_GB2312" w:hAnsi="宋体" w:eastAsia="仿宋_GB2312" w:cs="Times New Roman"/>
                <w:color w:val="auto"/>
                <w:kern w:val="0"/>
                <w:sz w:val="24"/>
                <w:szCs w:val="24"/>
                <w:highlight w:val="none"/>
                <w:lang w:val="en-US" w:eastAsia="zh-CN" w:bidi="ar-SA"/>
              </w:rPr>
            </w:pPr>
          </w:p>
        </w:tc>
      </w:tr>
      <w:tr w14:paraId="0D08F641">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F09B33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09C679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润滑脂</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1EA2979">
            <w:pPr>
              <w:jc w:val="center"/>
              <w:rPr>
                <w:rFonts w:hint="eastAsia" w:ascii="仿宋_GB2312" w:hAnsi="宋体" w:eastAsia="仿宋_GB2312" w:cs="Times New Roman"/>
                <w:color w:val="auto"/>
                <w:kern w:val="0"/>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B4504E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60344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瓶</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121876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691199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05A7FF86">
            <w:pPr>
              <w:jc w:val="center"/>
              <w:rPr>
                <w:rFonts w:hint="eastAsia" w:ascii="仿宋_GB2312" w:hAnsi="宋体" w:eastAsia="仿宋_GB2312" w:cs="Times New Roman"/>
                <w:color w:val="auto"/>
                <w:kern w:val="0"/>
                <w:sz w:val="24"/>
                <w:szCs w:val="24"/>
                <w:highlight w:val="none"/>
                <w:lang w:val="en-US" w:eastAsia="zh-CN" w:bidi="ar-SA"/>
              </w:rPr>
            </w:pPr>
          </w:p>
        </w:tc>
      </w:tr>
      <w:tr w14:paraId="71B68804">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CF5BC0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BC1737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一级衬带</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CD6456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250mm</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D0841D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0C40F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85EF11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34D461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3B3E0AF9">
            <w:pPr>
              <w:jc w:val="center"/>
              <w:rPr>
                <w:rFonts w:hint="eastAsia" w:ascii="仿宋_GB2312" w:hAnsi="宋体" w:eastAsia="仿宋_GB2312" w:cs="Times New Roman"/>
                <w:color w:val="auto"/>
                <w:kern w:val="0"/>
                <w:sz w:val="24"/>
                <w:szCs w:val="24"/>
                <w:highlight w:val="none"/>
                <w:lang w:val="en-US" w:eastAsia="zh-CN" w:bidi="ar-SA"/>
              </w:rPr>
            </w:pPr>
          </w:p>
        </w:tc>
      </w:tr>
      <w:tr w14:paraId="71D33CFA">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C945D3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528D6A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二级衬带</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E1A2E5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150mm</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85C756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F11F6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90AB3A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7EC255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0521FECA">
            <w:pPr>
              <w:jc w:val="center"/>
              <w:rPr>
                <w:rFonts w:hint="eastAsia" w:ascii="仿宋_GB2312" w:hAnsi="宋体" w:eastAsia="仿宋_GB2312" w:cs="Times New Roman"/>
                <w:color w:val="auto"/>
                <w:kern w:val="0"/>
                <w:sz w:val="24"/>
                <w:szCs w:val="24"/>
                <w:highlight w:val="none"/>
                <w:lang w:val="en-US" w:eastAsia="zh-CN" w:bidi="ar-SA"/>
              </w:rPr>
            </w:pPr>
          </w:p>
        </w:tc>
      </w:tr>
      <w:tr w14:paraId="54E71CA3">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6EABC2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52334A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空气滤芯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9377F7E">
            <w:pPr>
              <w:jc w:val="center"/>
              <w:rPr>
                <w:rFonts w:hint="eastAsia" w:ascii="仿宋_GB2312" w:hAnsi="宋体" w:eastAsia="仿宋_GB2312" w:cs="Times New Roman"/>
                <w:color w:val="auto"/>
                <w:kern w:val="0"/>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EDFB87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A56B61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0AC3C1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EF0BDD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2456D27B">
            <w:pPr>
              <w:jc w:val="center"/>
              <w:rPr>
                <w:rFonts w:hint="eastAsia" w:ascii="仿宋_GB2312" w:hAnsi="宋体" w:eastAsia="仿宋_GB2312" w:cs="Times New Roman"/>
                <w:color w:val="auto"/>
                <w:kern w:val="0"/>
                <w:sz w:val="24"/>
                <w:szCs w:val="24"/>
                <w:highlight w:val="none"/>
                <w:lang w:val="en-US" w:eastAsia="zh-CN" w:bidi="ar-SA"/>
              </w:rPr>
            </w:pPr>
          </w:p>
        </w:tc>
      </w:tr>
      <w:tr w14:paraId="6265C72A">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2B02F0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C16751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P级滤芯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940EB1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JD-24P</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11FD2A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3BC6DC">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2848C0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8065A8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04CDD452">
            <w:pPr>
              <w:jc w:val="center"/>
              <w:rPr>
                <w:rFonts w:hint="eastAsia" w:ascii="仿宋_GB2312" w:hAnsi="宋体" w:eastAsia="仿宋_GB2312" w:cs="Times New Roman"/>
                <w:color w:val="auto"/>
                <w:kern w:val="0"/>
                <w:sz w:val="24"/>
                <w:szCs w:val="24"/>
                <w:highlight w:val="none"/>
                <w:lang w:val="en-US" w:eastAsia="zh-CN" w:bidi="ar-SA"/>
              </w:rPr>
            </w:pPr>
          </w:p>
        </w:tc>
      </w:tr>
      <w:tr w14:paraId="6179F6A1">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B0D84A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7ACDA1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Q级滤芯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25E8859">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JD-24Q</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88DDD8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8E21C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990F4E2">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CA4714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71CDF528">
            <w:pPr>
              <w:jc w:val="center"/>
              <w:rPr>
                <w:rFonts w:hint="eastAsia" w:ascii="仿宋_GB2312" w:hAnsi="宋体" w:eastAsia="仿宋_GB2312" w:cs="Times New Roman"/>
                <w:color w:val="auto"/>
                <w:kern w:val="0"/>
                <w:sz w:val="24"/>
                <w:szCs w:val="24"/>
                <w:highlight w:val="none"/>
                <w:lang w:val="en-US" w:eastAsia="zh-CN" w:bidi="ar-SA"/>
              </w:rPr>
            </w:pPr>
          </w:p>
        </w:tc>
      </w:tr>
      <w:tr w14:paraId="2B4C725B">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F76BF7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202F747">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S级滤芯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EC31DC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JD-24S</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A178D0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8A8BB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E4A0C3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C7CFC4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41691E89">
            <w:pPr>
              <w:jc w:val="center"/>
              <w:rPr>
                <w:rFonts w:hint="eastAsia" w:ascii="仿宋_GB2312" w:hAnsi="宋体" w:eastAsia="仿宋_GB2312" w:cs="Times New Roman"/>
                <w:color w:val="auto"/>
                <w:kern w:val="0"/>
                <w:sz w:val="24"/>
                <w:szCs w:val="24"/>
                <w:highlight w:val="none"/>
                <w:lang w:val="en-US" w:eastAsia="zh-CN" w:bidi="ar-SA"/>
              </w:rPr>
            </w:pPr>
          </w:p>
        </w:tc>
      </w:tr>
      <w:tr w14:paraId="4FCA515A">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041BEA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17</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781639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C级滤芯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23BA90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JD-24C</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0E346E">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彼迪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DB713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个</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500773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DFDE29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一项</w:t>
            </w:r>
          </w:p>
        </w:tc>
        <w:tc>
          <w:tcPr>
            <w:tcW w:w="1936" w:type="dxa"/>
            <w:vMerge w:val="continue"/>
            <w:tcBorders>
              <w:top w:val="single" w:color="000000" w:sz="4" w:space="0"/>
              <w:left w:val="single" w:color="000000" w:sz="4" w:space="0"/>
              <w:bottom w:val="single" w:color="000000" w:sz="4" w:space="0"/>
              <w:right w:val="single" w:color="000000" w:sz="4" w:space="0"/>
            </w:tcBorders>
            <w:noWrap/>
            <w:vAlign w:val="center"/>
          </w:tcPr>
          <w:p w14:paraId="30FCC658">
            <w:pPr>
              <w:jc w:val="center"/>
              <w:rPr>
                <w:rFonts w:hint="eastAsia" w:ascii="仿宋_GB2312" w:hAnsi="宋体" w:eastAsia="仿宋_GB2312" w:cs="Times New Roman"/>
                <w:color w:val="auto"/>
                <w:kern w:val="0"/>
                <w:sz w:val="24"/>
                <w:szCs w:val="24"/>
                <w:highlight w:val="none"/>
                <w:lang w:val="en-US" w:eastAsia="zh-CN" w:bidi="ar-SA"/>
              </w:rPr>
            </w:pPr>
          </w:p>
        </w:tc>
      </w:tr>
      <w:tr w14:paraId="04529A01">
        <w:tblPrEx>
          <w:tblCellMar>
            <w:top w:w="0" w:type="dxa"/>
            <w:left w:w="108" w:type="dxa"/>
            <w:bottom w:w="0" w:type="dxa"/>
            <w:right w:w="108" w:type="dxa"/>
          </w:tblCellMar>
        </w:tblPrEx>
        <w:trPr>
          <w:trHeight w:val="45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DB15ED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18</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8D8D3A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除垢剂</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22F3A1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1套1.1kw,BLC120/110T</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DFD885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定制</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12AA9A4">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242A2BB">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B8E440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一批</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B6CCBDA">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真空泵（口腔科）</w:t>
            </w:r>
          </w:p>
        </w:tc>
      </w:tr>
      <w:tr w14:paraId="3B558967">
        <w:tblPrEx>
          <w:tblCellMar>
            <w:top w:w="0" w:type="dxa"/>
            <w:left w:w="108" w:type="dxa"/>
            <w:bottom w:w="0" w:type="dxa"/>
            <w:right w:w="108" w:type="dxa"/>
          </w:tblCellMar>
        </w:tblPrEx>
        <w:trPr>
          <w:trHeight w:val="47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409981">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19</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FE2AEAD">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除垢剂</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F45D1F0">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3套15KW</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F8C94B6">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定制</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D475453">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031215">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12</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2BAE838">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2批</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78B76DF">
            <w:pPr>
              <w:widowControl/>
              <w:jc w:val="center"/>
              <w:textAlignment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水环式真空泵</w:t>
            </w:r>
          </w:p>
        </w:tc>
      </w:tr>
    </w:tbl>
    <w:p w14:paraId="446984F3">
      <w:pPr>
        <w:rPr>
          <w:rFonts w:hint="eastAsia" w:ascii="仿宋_GB2312" w:eastAsia="仿宋_GB2312"/>
          <w:b/>
          <w:bCs/>
          <w:color w:val="auto"/>
          <w:sz w:val="24"/>
          <w:highlight w:val="none"/>
          <w:lang w:val="en-US" w:eastAsia="zh-CN"/>
        </w:rPr>
      </w:pPr>
    </w:p>
    <w:p w14:paraId="379BE134">
      <w:pPr>
        <w:spacing w:line="360" w:lineRule="auto"/>
        <w:rPr>
          <w:rFonts w:ascii="仿宋_GB2312" w:hAnsi="宋体" w:eastAsia="仿宋_GB2312"/>
          <w:color w:val="auto"/>
          <w:kern w:val="0"/>
          <w:sz w:val="24"/>
          <w:szCs w:val="20"/>
          <w:highlight w:val="none"/>
        </w:rPr>
      </w:pPr>
    </w:p>
    <w:p w14:paraId="45761A9C">
      <w:pPr>
        <w:spacing w:line="360" w:lineRule="auto"/>
        <w:rPr>
          <w:rFonts w:ascii="方正仿宋_GB2312" w:hAnsi="方正仿宋_GB2312" w:eastAsia="方正仿宋_GB2312" w:cs="方正仿宋_GB2312"/>
          <w:color w:val="auto"/>
          <w:kern w:val="0"/>
          <w:sz w:val="28"/>
          <w:szCs w:val="28"/>
          <w:highlight w:val="none"/>
        </w:rPr>
      </w:pPr>
    </w:p>
    <w:p w14:paraId="4FAB36CA">
      <w:pPr>
        <w:spacing w:line="360" w:lineRule="auto"/>
        <w:rPr>
          <w:rFonts w:ascii="方正仿宋_GB2312" w:hAnsi="方正仿宋_GB2312" w:eastAsia="方正仿宋_GB2312" w:cs="方正仿宋_GB2312"/>
          <w:color w:val="auto"/>
          <w:kern w:val="0"/>
          <w:sz w:val="28"/>
          <w:szCs w:val="28"/>
          <w:highlight w:val="none"/>
        </w:rPr>
      </w:pPr>
    </w:p>
    <w:p w14:paraId="0C8575C5">
      <w:pPr>
        <w:spacing w:line="360" w:lineRule="auto"/>
        <w:rPr>
          <w:color w:val="auto"/>
          <w:highlight w:val="none"/>
        </w:rPr>
      </w:pPr>
    </w:p>
    <w:p w14:paraId="234D7DEF">
      <w:pPr>
        <w:pStyle w:val="2"/>
        <w:rPr>
          <w:color w:val="auto"/>
          <w:highlight w:val="none"/>
        </w:rPr>
      </w:pPr>
    </w:p>
    <w:p w14:paraId="0D090AB6">
      <w:pPr>
        <w:rPr>
          <w:color w:val="auto"/>
          <w:highlight w:val="none"/>
        </w:rPr>
      </w:pPr>
    </w:p>
    <w:p w14:paraId="4BFAEC70">
      <w:pPr>
        <w:rPr>
          <w:color w:val="auto"/>
          <w:highlight w:val="none"/>
        </w:rPr>
      </w:pPr>
    </w:p>
    <w:p w14:paraId="2719F74E">
      <w:pPr>
        <w:rPr>
          <w:color w:val="auto"/>
          <w:highlight w:val="none"/>
        </w:rPr>
      </w:pPr>
    </w:p>
    <w:p w14:paraId="6C54CFA6">
      <w:pPr>
        <w:rPr>
          <w:color w:val="auto"/>
          <w:highlight w:val="none"/>
        </w:rPr>
      </w:pPr>
    </w:p>
    <w:p w14:paraId="116770C4">
      <w:pPr>
        <w:rPr>
          <w:color w:val="auto"/>
          <w:highlight w:val="none"/>
        </w:rPr>
      </w:pPr>
    </w:p>
    <w:p w14:paraId="37E5BAD7">
      <w:pPr>
        <w:rPr>
          <w:color w:val="auto"/>
          <w:highlight w:val="none"/>
        </w:rPr>
        <w:sectPr>
          <w:footerReference r:id="rId8" w:type="default"/>
          <w:pgSz w:w="11907" w:h="16840"/>
          <w:pgMar w:top="1134" w:right="1134" w:bottom="1134" w:left="1440" w:header="851" w:footer="992" w:gutter="0"/>
          <w:cols w:space="720" w:num="1"/>
          <w:docGrid w:type="lines" w:linePitch="312" w:charSpace="0"/>
        </w:sectPr>
      </w:pPr>
    </w:p>
    <w:p w14:paraId="1EB69DEC">
      <w:pPr>
        <w:rPr>
          <w:color w:val="auto"/>
          <w:highlight w:val="none"/>
        </w:rPr>
      </w:pPr>
    </w:p>
    <w:p w14:paraId="6C4A99B0">
      <w:pPr>
        <w:pStyle w:val="2"/>
        <w:rPr>
          <w:color w:val="auto"/>
          <w:highlight w:val="none"/>
        </w:rPr>
      </w:pPr>
    </w:p>
    <w:p w14:paraId="7BDF8DF9">
      <w:pPr>
        <w:spacing w:line="36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5666DA6B">
      <w:pPr>
        <w:spacing w:line="360" w:lineRule="auto"/>
        <w:jc w:val="center"/>
        <w:rPr>
          <w:rFonts w:ascii="宋体"/>
          <w:b/>
          <w:color w:val="auto"/>
          <w:sz w:val="28"/>
          <w:szCs w:val="28"/>
          <w:highlight w:val="none"/>
        </w:rPr>
      </w:pPr>
    </w:p>
    <w:p w14:paraId="108D7242">
      <w:pPr>
        <w:spacing w:line="360" w:lineRule="auto"/>
        <w:jc w:val="center"/>
        <w:rPr>
          <w:rFonts w:ascii="宋体"/>
          <w:b/>
          <w:color w:val="auto"/>
          <w:sz w:val="28"/>
          <w:szCs w:val="28"/>
          <w:highlight w:val="none"/>
        </w:rPr>
      </w:pPr>
    </w:p>
    <w:p w14:paraId="16E8292E">
      <w:pPr>
        <w:spacing w:line="360" w:lineRule="auto"/>
        <w:jc w:val="center"/>
        <w:rPr>
          <w:rFonts w:ascii="宋体"/>
          <w:b/>
          <w:color w:val="auto"/>
          <w:sz w:val="28"/>
          <w:szCs w:val="28"/>
          <w:highlight w:val="none"/>
        </w:rPr>
      </w:pPr>
    </w:p>
    <w:p w14:paraId="33CB7CDB">
      <w:pPr>
        <w:spacing w:line="360" w:lineRule="auto"/>
        <w:jc w:val="center"/>
        <w:rPr>
          <w:rFonts w:ascii="宋体"/>
          <w:b/>
          <w:color w:val="auto"/>
          <w:sz w:val="28"/>
          <w:szCs w:val="28"/>
          <w:highlight w:val="none"/>
        </w:rPr>
      </w:pPr>
    </w:p>
    <w:p w14:paraId="2B941B4C">
      <w:pPr>
        <w:spacing w:line="360" w:lineRule="auto"/>
        <w:jc w:val="center"/>
        <w:rPr>
          <w:rFonts w:ascii="宋体"/>
          <w:b/>
          <w:color w:val="auto"/>
          <w:sz w:val="28"/>
          <w:szCs w:val="28"/>
          <w:highlight w:val="none"/>
        </w:rPr>
      </w:pPr>
    </w:p>
    <w:p w14:paraId="3FE47948">
      <w:pPr>
        <w:spacing w:line="360" w:lineRule="auto"/>
        <w:jc w:val="center"/>
        <w:rPr>
          <w:rFonts w:ascii="宋体"/>
          <w:b/>
          <w:color w:val="auto"/>
          <w:sz w:val="20"/>
          <w:szCs w:val="20"/>
          <w:highlight w:val="none"/>
        </w:rPr>
      </w:pPr>
    </w:p>
    <w:p w14:paraId="73FDCE25">
      <w:pPr>
        <w:spacing w:line="360" w:lineRule="auto"/>
        <w:rPr>
          <w:rFonts w:ascii="宋体"/>
          <w:b/>
          <w:color w:val="auto"/>
          <w:sz w:val="20"/>
          <w:szCs w:val="20"/>
          <w:highlight w:val="none"/>
        </w:rPr>
      </w:pPr>
    </w:p>
    <w:p w14:paraId="320F361E">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10B1F4F">
      <w:pPr>
        <w:spacing w:line="360" w:lineRule="auto"/>
        <w:rPr>
          <w:rFonts w:ascii="宋体"/>
          <w:color w:val="auto"/>
          <w:sz w:val="28"/>
          <w:szCs w:val="28"/>
          <w:highlight w:val="none"/>
        </w:rPr>
      </w:pPr>
    </w:p>
    <w:p w14:paraId="2B51B4A9">
      <w:pPr>
        <w:spacing w:line="360" w:lineRule="auto"/>
        <w:rPr>
          <w:rFonts w:ascii="宋体"/>
          <w:color w:val="auto"/>
          <w:sz w:val="28"/>
          <w:szCs w:val="28"/>
          <w:highlight w:val="none"/>
        </w:rPr>
      </w:pPr>
    </w:p>
    <w:p w14:paraId="1C2B1A28">
      <w:pPr>
        <w:spacing w:line="360" w:lineRule="auto"/>
        <w:rPr>
          <w:rFonts w:ascii="宋体"/>
          <w:color w:val="auto"/>
          <w:sz w:val="28"/>
          <w:szCs w:val="28"/>
          <w:highlight w:val="none"/>
        </w:rPr>
      </w:pPr>
    </w:p>
    <w:p w14:paraId="03106DBF">
      <w:pPr>
        <w:spacing w:line="360" w:lineRule="auto"/>
        <w:rPr>
          <w:rFonts w:ascii="宋体"/>
          <w:color w:val="auto"/>
          <w:sz w:val="28"/>
          <w:szCs w:val="28"/>
          <w:highlight w:val="none"/>
        </w:rPr>
      </w:pPr>
    </w:p>
    <w:p w14:paraId="5C1B6566">
      <w:pPr>
        <w:spacing w:line="360" w:lineRule="auto"/>
        <w:rPr>
          <w:rFonts w:ascii="宋体"/>
          <w:color w:val="auto"/>
          <w:sz w:val="28"/>
          <w:szCs w:val="28"/>
          <w:highlight w:val="none"/>
        </w:rPr>
      </w:pPr>
    </w:p>
    <w:p w14:paraId="6A4A637B">
      <w:pPr>
        <w:spacing w:line="360" w:lineRule="auto"/>
        <w:rPr>
          <w:rFonts w:ascii="宋体"/>
          <w:color w:val="auto"/>
          <w:sz w:val="28"/>
          <w:szCs w:val="28"/>
          <w:highlight w:val="none"/>
        </w:rPr>
      </w:pPr>
    </w:p>
    <w:p w14:paraId="63774CC8">
      <w:pPr>
        <w:spacing w:line="360" w:lineRule="auto"/>
        <w:rPr>
          <w:rFonts w:ascii="宋体"/>
          <w:color w:val="auto"/>
          <w:sz w:val="28"/>
          <w:szCs w:val="28"/>
          <w:highlight w:val="none"/>
        </w:rPr>
      </w:pPr>
    </w:p>
    <w:p w14:paraId="61E405DC">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38C1A8A9">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2E5336CD">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5EC95DFD">
      <w:pPr>
        <w:pStyle w:val="2"/>
        <w:rPr>
          <w:color w:val="auto"/>
          <w:highlight w:val="none"/>
        </w:rPr>
      </w:pPr>
    </w:p>
    <w:p w14:paraId="25DB0C16">
      <w:pPr>
        <w:rPr>
          <w:color w:val="auto"/>
          <w:highlight w:val="none"/>
        </w:rPr>
      </w:pPr>
      <w:r>
        <w:rPr>
          <w:color w:val="auto"/>
          <w:highlight w:val="none"/>
        </w:rPr>
        <w:br w:type="page"/>
      </w:r>
    </w:p>
    <w:p w14:paraId="571D14CB">
      <w:pPr>
        <w:spacing w:line="360" w:lineRule="auto"/>
        <w:jc w:val="center"/>
        <w:rPr>
          <w:rFonts w:ascii="宋体" w:hAnsi="宋体"/>
          <w:b/>
          <w:color w:val="auto"/>
          <w:sz w:val="28"/>
          <w:szCs w:val="40"/>
          <w:highlight w:val="none"/>
        </w:rPr>
      </w:pPr>
      <w:bookmarkStart w:id="0" w:name="_Toc6104"/>
      <w:bookmarkStart w:id="1" w:name="_Toc17153"/>
      <w:bookmarkStart w:id="2" w:name="_Toc426025453"/>
      <w:bookmarkStart w:id="3" w:name="_Toc719"/>
      <w:bookmarkStart w:id="4" w:name="_Toc144974856"/>
      <w:bookmarkStart w:id="5" w:name="_Toc152042576"/>
      <w:bookmarkStart w:id="6" w:name="_Toc238797661"/>
      <w:bookmarkStart w:id="7" w:name="_Toc375734923"/>
      <w:bookmarkStart w:id="8" w:name="_Toc18403"/>
      <w:bookmarkStart w:id="9" w:name="_Toc152045787"/>
      <w:bookmarkStart w:id="10" w:name="_Toc69073471"/>
      <w:bookmarkStart w:id="11" w:name="_Toc238552299"/>
      <w:bookmarkStart w:id="12" w:name="_Toc405994632"/>
      <w:bookmarkStart w:id="13" w:name="_Toc416769002"/>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09C43999">
      <w:pPr>
        <w:spacing w:line="360" w:lineRule="auto"/>
        <w:rPr>
          <w:rFonts w:ascii="宋体" w:hAnsi="宋体" w:eastAsia="宋体"/>
          <w:color w:val="auto"/>
          <w:sz w:val="28"/>
          <w:szCs w:val="28"/>
          <w:highlight w:val="none"/>
        </w:rPr>
      </w:pPr>
      <w:bookmarkStart w:id="14" w:name="_Toc405994633"/>
      <w:bookmarkStart w:id="15" w:name="_Toc152042577"/>
      <w:bookmarkStart w:id="16" w:name="_Toc238552300"/>
      <w:bookmarkStart w:id="17" w:name="_Toc152045788"/>
      <w:bookmarkStart w:id="18" w:name="_Toc238797662"/>
      <w:bookmarkStart w:id="19" w:name="_Toc375734924"/>
      <w:bookmarkStart w:id="20" w:name="_Toc1303"/>
      <w:bookmarkStart w:id="21" w:name="_Toc416769003"/>
      <w:bookmarkStart w:id="22" w:name="_Toc426025454"/>
      <w:bookmarkStart w:id="23" w:name="_Toc144974857"/>
      <w:bookmarkStart w:id="24" w:name="_Toc1313"/>
      <w:r>
        <w:rPr>
          <w:rFonts w:hint="eastAsia" w:ascii="宋体" w:hAnsi="宋体" w:eastAsia="宋体"/>
          <w:color w:val="auto"/>
          <w:sz w:val="28"/>
          <w:szCs w:val="28"/>
          <w:highlight w:val="none"/>
        </w:rPr>
        <w:t>1.评审条款差异表（格式1）</w:t>
      </w:r>
    </w:p>
    <w:p w14:paraId="18897D4D">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2.竞选函（格式2）（若有分项报价清单，请添加到格式2后面）</w:t>
      </w:r>
    </w:p>
    <w:p w14:paraId="3CB67BB1">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3.基本资格条件证明材料：</w:t>
      </w:r>
    </w:p>
    <w:p w14:paraId="468FE69C">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①法人营业执照（副本）或事业单位法人证书（副本）或个体工商户营业执照或有效的自然人身份证明或社会团体法人登记证【提供复印件并加盖鲜章）】</w:t>
      </w:r>
    </w:p>
    <w:p w14:paraId="6E87E1C2">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②法定代表人身份证明【格式3，自然人无需提供】</w:t>
      </w:r>
    </w:p>
    <w:p w14:paraId="4F0A63D8">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③法定代表人授权委托书【格式4，自然人、法人本人到场的无需提供】</w:t>
      </w:r>
    </w:p>
    <w:p w14:paraId="7BF5C843">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4.特定资格条件证明材料【要求详见采购文件6竞选单位资格条件（二），格式自拟】</w:t>
      </w:r>
    </w:p>
    <w:p w14:paraId="70AFD853">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5、承诺书（格式5）</w:t>
      </w:r>
    </w:p>
    <w:p w14:paraId="3773BBDD">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6.服务内容响应资料【要求详见采购文件3服务内容】</w:t>
      </w:r>
    </w:p>
    <w:p w14:paraId="2DCECDD5">
      <w:pPr>
        <w:spacing w:line="360" w:lineRule="auto"/>
        <w:rPr>
          <w:rFonts w:ascii="黑体" w:eastAsia="黑体"/>
          <w:color w:val="auto"/>
          <w:sz w:val="24"/>
          <w:highlight w:val="none"/>
        </w:rPr>
      </w:pPr>
      <w:r>
        <w:rPr>
          <w:rFonts w:hint="eastAsia" w:ascii="宋体" w:hAnsi="宋体" w:eastAsia="宋体"/>
          <w:color w:val="auto"/>
          <w:sz w:val="28"/>
          <w:szCs w:val="28"/>
          <w:highlight w:val="none"/>
        </w:rPr>
        <w:t>7.其他商务、技术等证明材料【根据评分办法自行编制，格式自拟】</w:t>
      </w:r>
      <w:r>
        <w:rPr>
          <w:rFonts w:ascii="宋体" w:hAnsi="宋体" w:eastAsia="宋体"/>
          <w:color w:val="auto"/>
          <w:sz w:val="28"/>
          <w:szCs w:val="28"/>
          <w:highlight w:val="none"/>
        </w:rPr>
        <w:br w:type="page"/>
      </w:r>
      <w:r>
        <w:rPr>
          <w:rFonts w:hint="eastAsia" w:ascii="黑体" w:eastAsia="黑体"/>
          <w:color w:val="auto"/>
          <w:sz w:val="24"/>
          <w:highlight w:val="none"/>
        </w:rPr>
        <w:t>（格式1）</w:t>
      </w:r>
    </w:p>
    <w:p w14:paraId="1144E7AA">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402E0B93">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628B62F2">
      <w:pPr>
        <w:rPr>
          <w:color w:val="auto"/>
          <w:highlight w:val="none"/>
        </w:rPr>
      </w:pP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5E0E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noWrap w:val="0"/>
            <w:vAlign w:val="center"/>
          </w:tcPr>
          <w:p w14:paraId="41480A90">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noWrap w:val="0"/>
            <w:vAlign w:val="center"/>
          </w:tcPr>
          <w:p w14:paraId="35D62C2C">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noWrap w:val="0"/>
            <w:vAlign w:val="center"/>
          </w:tcPr>
          <w:p w14:paraId="4CAB6FB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noWrap w:val="0"/>
            <w:vAlign w:val="center"/>
          </w:tcPr>
          <w:p w14:paraId="276AB67D">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noWrap w:val="0"/>
            <w:vAlign w:val="center"/>
          </w:tcPr>
          <w:p w14:paraId="20E908AE">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ECE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22CEF41D">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noWrap w:val="0"/>
            <w:vAlign w:val="center"/>
          </w:tcPr>
          <w:p w14:paraId="2FF24FD4">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noWrap w:val="0"/>
            <w:vAlign w:val="center"/>
          </w:tcPr>
          <w:p w14:paraId="1E244363">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855" w:type="dxa"/>
            <w:noWrap w:val="0"/>
            <w:vAlign w:val="center"/>
          </w:tcPr>
          <w:p w14:paraId="1F296464">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noWrap w:val="0"/>
            <w:vAlign w:val="center"/>
          </w:tcPr>
          <w:p w14:paraId="1CB59757">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3D3C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69C5D354">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noWrap w:val="0"/>
            <w:vAlign w:val="top"/>
          </w:tcPr>
          <w:p w14:paraId="4AA27F5F">
            <w:pPr>
              <w:jc w:val="left"/>
              <w:rPr>
                <w:i/>
                <w:color w:val="auto"/>
                <w:highlight w:val="none"/>
              </w:rPr>
            </w:pPr>
            <w:r>
              <w:rPr>
                <w:rFonts w:hint="eastAsia"/>
                <w:i/>
                <w:color w:val="auto"/>
                <w:highlight w:val="none"/>
              </w:rPr>
              <w:t>基本资格条件1、营业执照</w:t>
            </w:r>
          </w:p>
        </w:tc>
        <w:tc>
          <w:tcPr>
            <w:tcW w:w="1475" w:type="dxa"/>
            <w:noWrap w:val="0"/>
            <w:vAlign w:val="top"/>
          </w:tcPr>
          <w:p w14:paraId="0491EBB4">
            <w:pPr>
              <w:jc w:val="left"/>
              <w:rPr>
                <w:i/>
                <w:color w:val="auto"/>
                <w:highlight w:val="none"/>
              </w:rPr>
            </w:pPr>
            <w:r>
              <w:rPr>
                <w:rFonts w:hint="eastAsia"/>
                <w:i/>
                <w:color w:val="auto"/>
                <w:highlight w:val="none"/>
              </w:rPr>
              <w:t>满足采购文件要求</w:t>
            </w:r>
          </w:p>
        </w:tc>
        <w:tc>
          <w:tcPr>
            <w:tcW w:w="855" w:type="dxa"/>
            <w:noWrap w:val="0"/>
            <w:vAlign w:val="top"/>
          </w:tcPr>
          <w:p w14:paraId="09672834">
            <w:pPr>
              <w:jc w:val="left"/>
              <w:rPr>
                <w:i/>
                <w:color w:val="auto"/>
                <w:highlight w:val="none"/>
              </w:rPr>
            </w:pPr>
            <w:r>
              <w:rPr>
                <w:rFonts w:hint="eastAsia"/>
                <w:i/>
                <w:color w:val="auto"/>
                <w:highlight w:val="none"/>
              </w:rPr>
              <w:t>无偏离</w:t>
            </w:r>
          </w:p>
        </w:tc>
        <w:tc>
          <w:tcPr>
            <w:tcW w:w="1068" w:type="dxa"/>
            <w:noWrap w:val="0"/>
            <w:vAlign w:val="top"/>
          </w:tcPr>
          <w:p w14:paraId="5501B154">
            <w:pPr>
              <w:jc w:val="left"/>
              <w:rPr>
                <w:i/>
                <w:color w:val="auto"/>
                <w:highlight w:val="none"/>
              </w:rPr>
            </w:pPr>
            <w:r>
              <w:rPr>
                <w:rFonts w:hint="eastAsia"/>
                <w:i/>
                <w:color w:val="auto"/>
                <w:highlight w:val="none"/>
              </w:rPr>
              <w:t>7页</w:t>
            </w:r>
          </w:p>
        </w:tc>
      </w:tr>
      <w:tr w14:paraId="2303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7D263392">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noWrap w:val="0"/>
            <w:vAlign w:val="top"/>
          </w:tcPr>
          <w:p w14:paraId="2C9D8535">
            <w:pPr>
              <w:jc w:val="left"/>
              <w:rPr>
                <w:i/>
                <w:color w:val="auto"/>
                <w:highlight w:val="none"/>
              </w:rPr>
            </w:pPr>
            <w:r>
              <w:rPr>
                <w:rFonts w:hint="eastAsia"/>
                <w:i/>
                <w:color w:val="auto"/>
                <w:highlight w:val="none"/>
              </w:rPr>
              <w:t>基本资格条件2、法定代表人授权委托书</w:t>
            </w:r>
          </w:p>
        </w:tc>
        <w:tc>
          <w:tcPr>
            <w:tcW w:w="1475" w:type="dxa"/>
            <w:noWrap w:val="0"/>
            <w:vAlign w:val="top"/>
          </w:tcPr>
          <w:p w14:paraId="08775E4D">
            <w:pPr>
              <w:jc w:val="left"/>
              <w:rPr>
                <w:i/>
                <w:color w:val="auto"/>
                <w:highlight w:val="none"/>
              </w:rPr>
            </w:pPr>
            <w:r>
              <w:rPr>
                <w:rFonts w:hint="eastAsia"/>
                <w:i/>
                <w:color w:val="auto"/>
                <w:highlight w:val="none"/>
              </w:rPr>
              <w:t>满足采购文件要求</w:t>
            </w:r>
          </w:p>
        </w:tc>
        <w:tc>
          <w:tcPr>
            <w:tcW w:w="855" w:type="dxa"/>
            <w:noWrap w:val="0"/>
            <w:vAlign w:val="top"/>
          </w:tcPr>
          <w:p w14:paraId="2DC39A41">
            <w:pPr>
              <w:jc w:val="left"/>
              <w:rPr>
                <w:i/>
                <w:color w:val="auto"/>
                <w:highlight w:val="none"/>
              </w:rPr>
            </w:pPr>
            <w:r>
              <w:rPr>
                <w:rFonts w:hint="eastAsia"/>
                <w:i/>
                <w:color w:val="auto"/>
                <w:highlight w:val="none"/>
              </w:rPr>
              <w:t>无偏离</w:t>
            </w:r>
          </w:p>
        </w:tc>
        <w:tc>
          <w:tcPr>
            <w:tcW w:w="1068" w:type="dxa"/>
            <w:noWrap w:val="0"/>
            <w:vAlign w:val="top"/>
          </w:tcPr>
          <w:p w14:paraId="4976AB39">
            <w:pPr>
              <w:jc w:val="left"/>
              <w:rPr>
                <w:i/>
                <w:color w:val="auto"/>
                <w:highlight w:val="none"/>
              </w:rPr>
            </w:pPr>
            <w:r>
              <w:rPr>
                <w:rFonts w:hint="eastAsia"/>
                <w:i/>
                <w:color w:val="auto"/>
                <w:highlight w:val="none"/>
              </w:rPr>
              <w:t>8页</w:t>
            </w:r>
          </w:p>
        </w:tc>
      </w:tr>
      <w:tr w14:paraId="00E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539B7649">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noWrap w:val="0"/>
            <w:vAlign w:val="top"/>
          </w:tcPr>
          <w:p w14:paraId="0C6558FB">
            <w:pPr>
              <w:jc w:val="left"/>
              <w:rPr>
                <w:i/>
                <w:color w:val="auto"/>
                <w:highlight w:val="none"/>
              </w:rPr>
            </w:pPr>
            <w:r>
              <w:rPr>
                <w:rFonts w:hint="eastAsia"/>
                <w:i/>
                <w:color w:val="auto"/>
                <w:highlight w:val="none"/>
              </w:rPr>
              <w:t>特定资格条件1、具有..资质</w:t>
            </w:r>
          </w:p>
        </w:tc>
        <w:tc>
          <w:tcPr>
            <w:tcW w:w="1475" w:type="dxa"/>
            <w:noWrap w:val="0"/>
            <w:vAlign w:val="top"/>
          </w:tcPr>
          <w:p w14:paraId="399F97C9">
            <w:pPr>
              <w:jc w:val="left"/>
              <w:rPr>
                <w:i/>
                <w:color w:val="auto"/>
                <w:highlight w:val="none"/>
              </w:rPr>
            </w:pPr>
            <w:r>
              <w:rPr>
                <w:rFonts w:hint="eastAsia"/>
                <w:i/>
                <w:color w:val="auto"/>
                <w:highlight w:val="none"/>
              </w:rPr>
              <w:t>满足采购文件要求</w:t>
            </w:r>
          </w:p>
        </w:tc>
        <w:tc>
          <w:tcPr>
            <w:tcW w:w="855" w:type="dxa"/>
            <w:noWrap w:val="0"/>
            <w:vAlign w:val="top"/>
          </w:tcPr>
          <w:p w14:paraId="0C751A6D">
            <w:pPr>
              <w:jc w:val="left"/>
              <w:rPr>
                <w:i/>
                <w:color w:val="auto"/>
                <w:highlight w:val="none"/>
              </w:rPr>
            </w:pPr>
            <w:r>
              <w:rPr>
                <w:rFonts w:hint="eastAsia"/>
                <w:i/>
                <w:color w:val="auto"/>
                <w:highlight w:val="none"/>
              </w:rPr>
              <w:t>无偏离</w:t>
            </w:r>
          </w:p>
        </w:tc>
        <w:tc>
          <w:tcPr>
            <w:tcW w:w="1068" w:type="dxa"/>
            <w:noWrap w:val="0"/>
            <w:vAlign w:val="top"/>
          </w:tcPr>
          <w:p w14:paraId="0B86BA9C">
            <w:pPr>
              <w:jc w:val="left"/>
              <w:rPr>
                <w:i/>
                <w:color w:val="auto"/>
                <w:highlight w:val="none"/>
              </w:rPr>
            </w:pPr>
            <w:r>
              <w:rPr>
                <w:rFonts w:hint="eastAsia"/>
                <w:i/>
                <w:color w:val="auto"/>
                <w:highlight w:val="none"/>
              </w:rPr>
              <w:t>10-11页</w:t>
            </w:r>
          </w:p>
        </w:tc>
      </w:tr>
      <w:tr w14:paraId="152E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74926CA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noWrap w:val="0"/>
            <w:vAlign w:val="center"/>
          </w:tcPr>
          <w:p w14:paraId="5916E46C">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noWrap w:val="0"/>
            <w:vAlign w:val="top"/>
          </w:tcPr>
          <w:p w14:paraId="4BA42D62">
            <w:pPr>
              <w:jc w:val="left"/>
              <w:rPr>
                <w:i/>
                <w:color w:val="auto"/>
                <w:highlight w:val="none"/>
              </w:rPr>
            </w:pPr>
            <w:r>
              <w:rPr>
                <w:rFonts w:hint="eastAsia"/>
                <w:i/>
                <w:color w:val="auto"/>
                <w:highlight w:val="none"/>
              </w:rPr>
              <w:t>满足采购文件要求</w:t>
            </w:r>
          </w:p>
        </w:tc>
        <w:tc>
          <w:tcPr>
            <w:tcW w:w="855" w:type="dxa"/>
            <w:noWrap w:val="0"/>
            <w:vAlign w:val="top"/>
          </w:tcPr>
          <w:p w14:paraId="79CAE36F">
            <w:pPr>
              <w:jc w:val="left"/>
              <w:rPr>
                <w:i/>
                <w:color w:val="auto"/>
                <w:highlight w:val="none"/>
              </w:rPr>
            </w:pPr>
            <w:r>
              <w:rPr>
                <w:rFonts w:hint="eastAsia"/>
                <w:i/>
                <w:color w:val="auto"/>
                <w:highlight w:val="none"/>
              </w:rPr>
              <w:t>无偏离</w:t>
            </w:r>
          </w:p>
        </w:tc>
        <w:tc>
          <w:tcPr>
            <w:tcW w:w="1068" w:type="dxa"/>
            <w:noWrap w:val="0"/>
            <w:vAlign w:val="top"/>
          </w:tcPr>
          <w:p w14:paraId="3BD38067">
            <w:pPr>
              <w:jc w:val="left"/>
              <w:rPr>
                <w:i/>
                <w:color w:val="auto"/>
                <w:highlight w:val="none"/>
              </w:rPr>
            </w:pPr>
            <w:r>
              <w:rPr>
                <w:rFonts w:hint="eastAsia"/>
                <w:i/>
                <w:color w:val="auto"/>
                <w:highlight w:val="none"/>
              </w:rPr>
              <w:t>10-11页</w:t>
            </w:r>
          </w:p>
        </w:tc>
      </w:tr>
      <w:tr w14:paraId="265F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73826AF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noWrap w:val="0"/>
            <w:vAlign w:val="center"/>
          </w:tcPr>
          <w:p w14:paraId="5643A05F">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满足采购文件要求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noWrap w:val="0"/>
            <w:vAlign w:val="center"/>
          </w:tcPr>
          <w:p w14:paraId="688DFDD5">
            <w:pPr>
              <w:jc w:val="left"/>
              <w:rPr>
                <w:rFonts w:ascii="宋体" w:hAnsi="宋体" w:cs="宋体"/>
                <w:i/>
                <w:color w:val="auto"/>
                <w:szCs w:val="21"/>
                <w:highlight w:val="none"/>
              </w:rPr>
            </w:pPr>
            <w:r>
              <w:rPr>
                <w:i/>
                <w:color w:val="auto"/>
                <w:highlight w:val="none"/>
              </w:rPr>
              <w:t>满足采购文件要求</w:t>
            </w:r>
          </w:p>
        </w:tc>
        <w:tc>
          <w:tcPr>
            <w:tcW w:w="855" w:type="dxa"/>
            <w:noWrap w:val="0"/>
            <w:vAlign w:val="center"/>
          </w:tcPr>
          <w:p w14:paraId="0851F5D1">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noWrap w:val="0"/>
            <w:vAlign w:val="center"/>
          </w:tcPr>
          <w:p w14:paraId="23E5D2E2">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5DC5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2E1E7041">
            <w:pPr>
              <w:tabs>
                <w:tab w:val="left" w:pos="6300"/>
              </w:tabs>
              <w:snapToGrid w:val="0"/>
              <w:spacing w:line="500" w:lineRule="exact"/>
              <w:jc w:val="center"/>
              <w:rPr>
                <w:rFonts w:ascii="宋体" w:hAnsi="宋体" w:cs="宋体"/>
                <w:color w:val="auto"/>
                <w:szCs w:val="21"/>
                <w:highlight w:val="none"/>
              </w:rPr>
            </w:pPr>
          </w:p>
        </w:tc>
        <w:tc>
          <w:tcPr>
            <w:tcW w:w="5466" w:type="dxa"/>
            <w:noWrap w:val="0"/>
            <w:vAlign w:val="center"/>
          </w:tcPr>
          <w:p w14:paraId="3D49C844">
            <w:pPr>
              <w:tabs>
                <w:tab w:val="left" w:pos="6300"/>
              </w:tabs>
              <w:snapToGrid w:val="0"/>
              <w:spacing w:line="500" w:lineRule="exact"/>
              <w:jc w:val="center"/>
              <w:rPr>
                <w:rFonts w:ascii="宋体" w:hAnsi="宋体" w:cs="宋体"/>
                <w:color w:val="auto"/>
                <w:szCs w:val="21"/>
                <w:highlight w:val="none"/>
              </w:rPr>
            </w:pPr>
          </w:p>
        </w:tc>
        <w:tc>
          <w:tcPr>
            <w:tcW w:w="1475" w:type="dxa"/>
            <w:noWrap w:val="0"/>
            <w:vAlign w:val="center"/>
          </w:tcPr>
          <w:p w14:paraId="41840E27">
            <w:pPr>
              <w:tabs>
                <w:tab w:val="left" w:pos="6300"/>
              </w:tabs>
              <w:snapToGrid w:val="0"/>
              <w:spacing w:line="500" w:lineRule="exact"/>
              <w:jc w:val="center"/>
              <w:rPr>
                <w:rFonts w:ascii="宋体" w:hAnsi="宋体" w:cs="宋体"/>
                <w:color w:val="auto"/>
                <w:szCs w:val="21"/>
                <w:highlight w:val="none"/>
              </w:rPr>
            </w:pPr>
          </w:p>
        </w:tc>
        <w:tc>
          <w:tcPr>
            <w:tcW w:w="855" w:type="dxa"/>
            <w:noWrap w:val="0"/>
            <w:vAlign w:val="center"/>
          </w:tcPr>
          <w:p w14:paraId="528CFE39">
            <w:pPr>
              <w:tabs>
                <w:tab w:val="left" w:pos="6300"/>
              </w:tabs>
              <w:snapToGrid w:val="0"/>
              <w:spacing w:line="500" w:lineRule="exact"/>
              <w:jc w:val="center"/>
              <w:rPr>
                <w:rFonts w:ascii="宋体" w:hAnsi="宋体" w:cs="宋体"/>
                <w:color w:val="auto"/>
                <w:szCs w:val="21"/>
                <w:highlight w:val="none"/>
              </w:rPr>
            </w:pPr>
          </w:p>
        </w:tc>
        <w:tc>
          <w:tcPr>
            <w:tcW w:w="1068" w:type="dxa"/>
            <w:noWrap w:val="0"/>
            <w:vAlign w:val="center"/>
          </w:tcPr>
          <w:p w14:paraId="4936DCA9">
            <w:pPr>
              <w:tabs>
                <w:tab w:val="left" w:pos="6300"/>
              </w:tabs>
              <w:snapToGrid w:val="0"/>
              <w:spacing w:line="500" w:lineRule="exact"/>
              <w:jc w:val="center"/>
              <w:rPr>
                <w:rFonts w:ascii="宋体" w:hAnsi="宋体" w:cs="宋体"/>
                <w:color w:val="auto"/>
                <w:szCs w:val="21"/>
                <w:highlight w:val="none"/>
              </w:rPr>
            </w:pPr>
          </w:p>
        </w:tc>
      </w:tr>
      <w:tr w14:paraId="1FF2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10DD8FC3">
            <w:pPr>
              <w:tabs>
                <w:tab w:val="left" w:pos="6300"/>
              </w:tabs>
              <w:snapToGrid w:val="0"/>
              <w:spacing w:line="500" w:lineRule="exact"/>
              <w:jc w:val="center"/>
              <w:rPr>
                <w:rFonts w:ascii="宋体" w:hAnsi="宋体" w:cs="宋体"/>
                <w:color w:val="auto"/>
                <w:szCs w:val="21"/>
                <w:highlight w:val="none"/>
              </w:rPr>
            </w:pPr>
          </w:p>
        </w:tc>
        <w:tc>
          <w:tcPr>
            <w:tcW w:w="5466" w:type="dxa"/>
            <w:noWrap w:val="0"/>
            <w:vAlign w:val="center"/>
          </w:tcPr>
          <w:p w14:paraId="74157B61">
            <w:pPr>
              <w:tabs>
                <w:tab w:val="left" w:pos="6300"/>
              </w:tabs>
              <w:snapToGrid w:val="0"/>
              <w:spacing w:line="500" w:lineRule="exact"/>
              <w:jc w:val="center"/>
              <w:rPr>
                <w:rFonts w:ascii="宋体" w:hAnsi="宋体" w:cs="宋体"/>
                <w:color w:val="auto"/>
                <w:szCs w:val="21"/>
                <w:highlight w:val="none"/>
              </w:rPr>
            </w:pPr>
          </w:p>
        </w:tc>
        <w:tc>
          <w:tcPr>
            <w:tcW w:w="1475" w:type="dxa"/>
            <w:noWrap w:val="0"/>
            <w:vAlign w:val="center"/>
          </w:tcPr>
          <w:p w14:paraId="2ABC38E7">
            <w:pPr>
              <w:tabs>
                <w:tab w:val="left" w:pos="6300"/>
              </w:tabs>
              <w:snapToGrid w:val="0"/>
              <w:spacing w:line="500" w:lineRule="exact"/>
              <w:jc w:val="center"/>
              <w:rPr>
                <w:rFonts w:ascii="宋体" w:hAnsi="宋体" w:cs="宋体"/>
                <w:color w:val="auto"/>
                <w:szCs w:val="21"/>
                <w:highlight w:val="none"/>
              </w:rPr>
            </w:pPr>
          </w:p>
        </w:tc>
        <w:tc>
          <w:tcPr>
            <w:tcW w:w="855" w:type="dxa"/>
            <w:noWrap w:val="0"/>
            <w:vAlign w:val="center"/>
          </w:tcPr>
          <w:p w14:paraId="636C070E">
            <w:pPr>
              <w:tabs>
                <w:tab w:val="left" w:pos="6300"/>
              </w:tabs>
              <w:snapToGrid w:val="0"/>
              <w:spacing w:line="500" w:lineRule="exact"/>
              <w:jc w:val="center"/>
              <w:rPr>
                <w:rFonts w:ascii="宋体" w:hAnsi="宋体" w:cs="宋体"/>
                <w:color w:val="auto"/>
                <w:szCs w:val="21"/>
                <w:highlight w:val="none"/>
              </w:rPr>
            </w:pPr>
          </w:p>
        </w:tc>
        <w:tc>
          <w:tcPr>
            <w:tcW w:w="1068" w:type="dxa"/>
            <w:noWrap w:val="0"/>
            <w:vAlign w:val="center"/>
          </w:tcPr>
          <w:p w14:paraId="54B0A19B">
            <w:pPr>
              <w:tabs>
                <w:tab w:val="left" w:pos="6300"/>
              </w:tabs>
              <w:snapToGrid w:val="0"/>
              <w:spacing w:line="500" w:lineRule="exact"/>
              <w:jc w:val="center"/>
              <w:rPr>
                <w:rFonts w:ascii="宋体" w:hAnsi="宋体" w:cs="宋体"/>
                <w:color w:val="auto"/>
                <w:szCs w:val="21"/>
                <w:highlight w:val="none"/>
              </w:rPr>
            </w:pPr>
          </w:p>
        </w:tc>
      </w:tr>
      <w:tr w14:paraId="6E9E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53F74DAD">
            <w:pPr>
              <w:tabs>
                <w:tab w:val="left" w:pos="6300"/>
              </w:tabs>
              <w:snapToGrid w:val="0"/>
              <w:spacing w:line="500" w:lineRule="exact"/>
              <w:jc w:val="center"/>
              <w:rPr>
                <w:rFonts w:ascii="宋体" w:hAnsi="宋体" w:cs="宋体"/>
                <w:color w:val="auto"/>
                <w:szCs w:val="21"/>
                <w:highlight w:val="none"/>
              </w:rPr>
            </w:pPr>
          </w:p>
        </w:tc>
        <w:tc>
          <w:tcPr>
            <w:tcW w:w="5466" w:type="dxa"/>
            <w:noWrap w:val="0"/>
            <w:vAlign w:val="center"/>
          </w:tcPr>
          <w:p w14:paraId="08A99842">
            <w:pPr>
              <w:tabs>
                <w:tab w:val="left" w:pos="6300"/>
              </w:tabs>
              <w:snapToGrid w:val="0"/>
              <w:spacing w:line="500" w:lineRule="exact"/>
              <w:jc w:val="center"/>
              <w:rPr>
                <w:rFonts w:ascii="宋体" w:hAnsi="宋体" w:cs="宋体"/>
                <w:color w:val="auto"/>
                <w:szCs w:val="21"/>
                <w:highlight w:val="none"/>
              </w:rPr>
            </w:pPr>
          </w:p>
        </w:tc>
        <w:tc>
          <w:tcPr>
            <w:tcW w:w="1475" w:type="dxa"/>
            <w:noWrap w:val="0"/>
            <w:vAlign w:val="center"/>
          </w:tcPr>
          <w:p w14:paraId="3D89416E">
            <w:pPr>
              <w:tabs>
                <w:tab w:val="left" w:pos="6300"/>
              </w:tabs>
              <w:snapToGrid w:val="0"/>
              <w:spacing w:line="500" w:lineRule="exact"/>
              <w:jc w:val="center"/>
              <w:rPr>
                <w:rFonts w:ascii="宋体" w:hAnsi="宋体" w:cs="宋体"/>
                <w:color w:val="auto"/>
                <w:szCs w:val="21"/>
                <w:highlight w:val="none"/>
              </w:rPr>
            </w:pPr>
          </w:p>
        </w:tc>
        <w:tc>
          <w:tcPr>
            <w:tcW w:w="855" w:type="dxa"/>
            <w:noWrap w:val="0"/>
            <w:vAlign w:val="center"/>
          </w:tcPr>
          <w:p w14:paraId="06A9A3B9">
            <w:pPr>
              <w:tabs>
                <w:tab w:val="left" w:pos="6300"/>
              </w:tabs>
              <w:snapToGrid w:val="0"/>
              <w:spacing w:line="500" w:lineRule="exact"/>
              <w:jc w:val="center"/>
              <w:rPr>
                <w:rFonts w:ascii="宋体" w:hAnsi="宋体" w:cs="宋体"/>
                <w:color w:val="auto"/>
                <w:szCs w:val="21"/>
                <w:highlight w:val="none"/>
              </w:rPr>
            </w:pPr>
          </w:p>
        </w:tc>
        <w:tc>
          <w:tcPr>
            <w:tcW w:w="1068" w:type="dxa"/>
            <w:noWrap w:val="0"/>
            <w:vAlign w:val="center"/>
          </w:tcPr>
          <w:p w14:paraId="2047372F">
            <w:pPr>
              <w:tabs>
                <w:tab w:val="left" w:pos="6300"/>
              </w:tabs>
              <w:snapToGrid w:val="0"/>
              <w:spacing w:line="500" w:lineRule="exact"/>
              <w:jc w:val="center"/>
              <w:rPr>
                <w:rFonts w:ascii="宋体" w:hAnsi="宋体" w:cs="宋体"/>
                <w:color w:val="auto"/>
                <w:szCs w:val="21"/>
                <w:highlight w:val="none"/>
              </w:rPr>
            </w:pPr>
          </w:p>
        </w:tc>
      </w:tr>
      <w:tr w14:paraId="4AD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noWrap w:val="0"/>
            <w:vAlign w:val="center"/>
          </w:tcPr>
          <w:p w14:paraId="78382419">
            <w:pPr>
              <w:tabs>
                <w:tab w:val="left" w:pos="6300"/>
              </w:tabs>
              <w:snapToGrid w:val="0"/>
              <w:spacing w:line="500" w:lineRule="exact"/>
              <w:jc w:val="center"/>
              <w:rPr>
                <w:rFonts w:ascii="宋体" w:hAnsi="宋体" w:cs="宋体"/>
                <w:color w:val="auto"/>
                <w:szCs w:val="21"/>
                <w:highlight w:val="none"/>
              </w:rPr>
            </w:pPr>
          </w:p>
        </w:tc>
        <w:tc>
          <w:tcPr>
            <w:tcW w:w="5466" w:type="dxa"/>
            <w:noWrap w:val="0"/>
            <w:vAlign w:val="center"/>
          </w:tcPr>
          <w:p w14:paraId="08CB30B6">
            <w:pPr>
              <w:tabs>
                <w:tab w:val="left" w:pos="6300"/>
              </w:tabs>
              <w:snapToGrid w:val="0"/>
              <w:spacing w:line="500" w:lineRule="exact"/>
              <w:jc w:val="center"/>
              <w:rPr>
                <w:rFonts w:ascii="宋体" w:hAnsi="宋体" w:cs="宋体"/>
                <w:color w:val="auto"/>
                <w:szCs w:val="21"/>
                <w:highlight w:val="none"/>
              </w:rPr>
            </w:pPr>
          </w:p>
        </w:tc>
        <w:tc>
          <w:tcPr>
            <w:tcW w:w="1475" w:type="dxa"/>
            <w:noWrap w:val="0"/>
            <w:vAlign w:val="center"/>
          </w:tcPr>
          <w:p w14:paraId="4CA5B08C">
            <w:pPr>
              <w:tabs>
                <w:tab w:val="left" w:pos="6300"/>
              </w:tabs>
              <w:snapToGrid w:val="0"/>
              <w:spacing w:line="500" w:lineRule="exact"/>
              <w:jc w:val="center"/>
              <w:rPr>
                <w:rFonts w:ascii="宋体" w:hAnsi="宋体" w:cs="宋体"/>
                <w:color w:val="auto"/>
                <w:szCs w:val="21"/>
                <w:highlight w:val="none"/>
              </w:rPr>
            </w:pPr>
          </w:p>
        </w:tc>
        <w:tc>
          <w:tcPr>
            <w:tcW w:w="855" w:type="dxa"/>
            <w:noWrap w:val="0"/>
            <w:vAlign w:val="center"/>
          </w:tcPr>
          <w:p w14:paraId="3DFAD73B">
            <w:pPr>
              <w:tabs>
                <w:tab w:val="left" w:pos="6300"/>
              </w:tabs>
              <w:snapToGrid w:val="0"/>
              <w:spacing w:line="500" w:lineRule="exact"/>
              <w:jc w:val="center"/>
              <w:rPr>
                <w:rFonts w:ascii="宋体" w:hAnsi="宋体" w:cs="宋体"/>
                <w:color w:val="auto"/>
                <w:szCs w:val="21"/>
                <w:highlight w:val="none"/>
              </w:rPr>
            </w:pPr>
          </w:p>
        </w:tc>
        <w:tc>
          <w:tcPr>
            <w:tcW w:w="1068" w:type="dxa"/>
            <w:noWrap w:val="0"/>
            <w:vAlign w:val="center"/>
          </w:tcPr>
          <w:p w14:paraId="6D2369BF">
            <w:pPr>
              <w:tabs>
                <w:tab w:val="left" w:pos="6300"/>
              </w:tabs>
              <w:snapToGrid w:val="0"/>
              <w:spacing w:line="500" w:lineRule="exact"/>
              <w:jc w:val="center"/>
              <w:rPr>
                <w:rFonts w:ascii="宋体" w:hAnsi="宋体" w:cs="宋体"/>
                <w:color w:val="auto"/>
                <w:szCs w:val="21"/>
                <w:highlight w:val="none"/>
              </w:rPr>
            </w:pPr>
          </w:p>
        </w:tc>
      </w:tr>
    </w:tbl>
    <w:p w14:paraId="3B42897E">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639D22E">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条评分办法”中所列条款进行比较和响应。（请按照评分办法依次罗列，将影响到各竞选单位得分，请尽量详尽）</w:t>
      </w:r>
    </w:p>
    <w:p w14:paraId="680DF62C">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FDAC7EA">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2E54BD26">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6E3B9D70">
      <w:pPr>
        <w:pStyle w:val="2"/>
        <w:rPr>
          <w:color w:val="auto"/>
          <w:highlight w:val="none"/>
        </w:rPr>
      </w:pPr>
    </w:p>
    <w:p w14:paraId="5CAE175B">
      <w:pPr>
        <w:rPr>
          <w:color w:val="auto"/>
          <w:highlight w:val="none"/>
        </w:rPr>
      </w:pPr>
    </w:p>
    <w:p w14:paraId="7779C953">
      <w:pPr>
        <w:pStyle w:val="2"/>
        <w:rPr>
          <w:color w:val="auto"/>
          <w:highlight w:val="none"/>
        </w:rPr>
        <w:sectPr>
          <w:pgSz w:w="11907" w:h="16840"/>
          <w:pgMar w:top="1134" w:right="1134" w:bottom="1134" w:left="1440" w:header="851" w:footer="992" w:gutter="0"/>
          <w:cols w:space="720"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39F772AB">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7ADFC95F">
      <w:pPr>
        <w:rPr>
          <w:rFonts w:ascii="黑体" w:hAnsi="黑体" w:eastAsia="黑体" w:cs="黑体"/>
          <w:color w:val="auto"/>
          <w:sz w:val="28"/>
          <w:highlight w:val="none"/>
        </w:rPr>
      </w:pPr>
    </w:p>
    <w:p w14:paraId="37B86CCF">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5E214BC0">
      <w:pPr>
        <w:rPr>
          <w:rFonts w:ascii="宋体" w:hAnsi="宋体"/>
          <w:color w:val="auto"/>
          <w:sz w:val="28"/>
          <w:highlight w:val="none"/>
        </w:rPr>
      </w:pPr>
    </w:p>
    <w:p w14:paraId="5EE4B0DF">
      <w:pPr>
        <w:rPr>
          <w:rFonts w:ascii="宋体" w:hAnsi="宋体"/>
          <w:color w:val="auto"/>
          <w:sz w:val="28"/>
          <w:highlight w:val="none"/>
        </w:rPr>
      </w:pPr>
      <w:r>
        <w:rPr>
          <w:rFonts w:hint="eastAsia" w:ascii="宋体" w:hAnsi="宋体"/>
          <w:color w:val="auto"/>
          <w:sz w:val="28"/>
          <w:highlight w:val="none"/>
        </w:rPr>
        <w:t>致：重庆医科大学附属第二医院</w:t>
      </w:r>
    </w:p>
    <w:p w14:paraId="1F1ED42E">
      <w:pPr>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5E8F2777">
      <w:pPr>
        <w:rPr>
          <w:color w:val="auto"/>
          <w:highlight w:val="none"/>
        </w:rPr>
      </w:pPr>
      <w:r>
        <w:rPr>
          <w:rFonts w:hint="eastAsia" w:ascii="宋体" w:hAnsi="宋体"/>
          <w:color w:val="auto"/>
          <w:sz w:val="28"/>
          <w:highlight w:val="none"/>
        </w:rPr>
        <w:t>重庆医科大学附属第二医院          项目竞选总报价为：             元。</w:t>
      </w:r>
    </w:p>
    <w:p w14:paraId="4F20ED8E">
      <w:pPr>
        <w:ind w:firstLine="560" w:firstLineChars="200"/>
        <w:rPr>
          <w:rFonts w:ascii="宋体" w:hAnsi="宋体"/>
          <w:color w:val="auto"/>
          <w:sz w:val="28"/>
          <w:highlight w:val="none"/>
        </w:rPr>
      </w:pP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DB01276">
      <w:pPr>
        <w:rPr>
          <w:rFonts w:ascii="宋体" w:hAnsi="宋体"/>
          <w:color w:val="auto"/>
          <w:sz w:val="28"/>
          <w:highlight w:val="none"/>
        </w:rPr>
      </w:pPr>
    </w:p>
    <w:p w14:paraId="585FF811">
      <w:pPr>
        <w:rPr>
          <w:rFonts w:ascii="宋体" w:hAnsi="宋体"/>
          <w:color w:val="auto"/>
          <w:sz w:val="28"/>
          <w:highlight w:val="none"/>
        </w:rPr>
      </w:pPr>
      <w:r>
        <w:rPr>
          <w:rFonts w:hint="eastAsia" w:ascii="宋体" w:hAnsi="宋体"/>
          <w:color w:val="auto"/>
          <w:sz w:val="28"/>
          <w:highlight w:val="none"/>
        </w:rPr>
        <w:t>竞选单位（盖章）：</w:t>
      </w:r>
    </w:p>
    <w:p w14:paraId="187A63DA">
      <w:pPr>
        <w:rPr>
          <w:rFonts w:ascii="宋体" w:hAnsi="宋体"/>
          <w:color w:val="auto"/>
          <w:sz w:val="28"/>
          <w:highlight w:val="none"/>
        </w:rPr>
      </w:pPr>
      <w:r>
        <w:rPr>
          <w:rFonts w:hint="eastAsia" w:ascii="宋体" w:hAnsi="宋体"/>
          <w:color w:val="auto"/>
          <w:sz w:val="28"/>
          <w:highlight w:val="none"/>
        </w:rPr>
        <w:t>法定代表人或法人授权代表（签字）：</w:t>
      </w:r>
    </w:p>
    <w:p w14:paraId="553A4BBD">
      <w:pPr>
        <w:rPr>
          <w:rFonts w:ascii="宋体" w:hAnsi="宋体"/>
          <w:color w:val="auto"/>
          <w:sz w:val="28"/>
          <w:highlight w:val="none"/>
        </w:rPr>
      </w:pPr>
      <w:r>
        <w:rPr>
          <w:rFonts w:hint="eastAsia" w:ascii="宋体" w:hAnsi="宋体"/>
          <w:color w:val="auto"/>
          <w:sz w:val="28"/>
          <w:highlight w:val="none"/>
        </w:rPr>
        <w:t>时间：</w:t>
      </w:r>
    </w:p>
    <w:p w14:paraId="58DD8D4A">
      <w:pPr>
        <w:rPr>
          <w:rFonts w:ascii="宋体" w:hAnsi="宋体"/>
          <w:color w:val="auto"/>
          <w:sz w:val="28"/>
          <w:highlight w:val="none"/>
        </w:rPr>
      </w:pPr>
    </w:p>
    <w:p w14:paraId="67191967">
      <w:pPr>
        <w:pStyle w:val="2"/>
        <w:rPr>
          <w:color w:val="auto"/>
          <w:highlight w:val="none"/>
        </w:rPr>
      </w:pPr>
    </w:p>
    <w:p w14:paraId="489E8F65">
      <w:pPr>
        <w:pStyle w:val="2"/>
        <w:rPr>
          <w:color w:val="auto"/>
          <w:highlight w:val="none"/>
        </w:rPr>
      </w:pPr>
    </w:p>
    <w:p w14:paraId="6A1D1431">
      <w:pPr>
        <w:rPr>
          <w:color w:val="auto"/>
          <w:highlight w:val="none"/>
        </w:rPr>
      </w:pPr>
    </w:p>
    <w:p w14:paraId="755A6C76">
      <w:pPr>
        <w:pStyle w:val="2"/>
        <w:rPr>
          <w:color w:val="auto"/>
          <w:highlight w:val="none"/>
        </w:rPr>
      </w:pPr>
    </w:p>
    <w:p w14:paraId="7E652AD9">
      <w:pPr>
        <w:pStyle w:val="2"/>
        <w:rPr>
          <w:color w:val="auto"/>
          <w:highlight w:val="none"/>
        </w:rPr>
      </w:pPr>
      <w:r>
        <w:rPr>
          <w:color w:val="auto"/>
          <w:highlight w:val="none"/>
        </w:rPr>
        <w:br w:type="page"/>
      </w:r>
    </w:p>
    <w:p w14:paraId="5241DFCE">
      <w:pPr>
        <w:pStyle w:val="2"/>
        <w:rPr>
          <w:b/>
          <w:color w:val="auto"/>
          <w:highlight w:val="none"/>
        </w:rPr>
      </w:pPr>
      <w:r>
        <w:rPr>
          <w:rFonts w:hint="eastAsia"/>
          <w:b/>
          <w:color w:val="auto"/>
          <w:highlight w:val="none"/>
        </w:rPr>
        <w:t>（格式</w:t>
      </w:r>
      <w:r>
        <w:rPr>
          <w:b/>
          <w:color w:val="auto"/>
          <w:highlight w:val="none"/>
        </w:rPr>
        <w:t>3</w:t>
      </w:r>
      <w:r>
        <w:rPr>
          <w:rFonts w:hint="eastAsia"/>
          <w:b/>
          <w:color w:val="auto"/>
          <w:highlight w:val="none"/>
        </w:rPr>
        <w:t>）</w:t>
      </w:r>
    </w:p>
    <w:p w14:paraId="3FC55B5A">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CEC757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A5E0BB1">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4FCC6C7D">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001F8087">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3DA3D856">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0AFD7F56">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37EB550">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CD5A996">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5D045C72">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221E9FC">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6E2D42A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74CB2440">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4862368E">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4887ED8">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7BE2BA31">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8543E7E">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2F5EFCD8">
      <w:pPr>
        <w:autoSpaceDE w:val="0"/>
        <w:autoSpaceDN w:val="0"/>
        <w:adjustRightInd w:val="0"/>
        <w:snapToGrid w:val="0"/>
        <w:spacing w:line="360" w:lineRule="auto"/>
        <w:jc w:val="left"/>
        <w:rPr>
          <w:rFonts w:ascii="宋体" w:cs="Arial"/>
          <w:color w:val="auto"/>
          <w:kern w:val="0"/>
          <w:szCs w:val="21"/>
          <w:highlight w:val="none"/>
        </w:rPr>
      </w:pPr>
    </w:p>
    <w:p w14:paraId="4E980B59">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07839584">
      <w:pPr>
        <w:autoSpaceDE w:val="0"/>
        <w:autoSpaceDN w:val="0"/>
        <w:adjustRightInd w:val="0"/>
        <w:snapToGrid w:val="0"/>
        <w:spacing w:line="360" w:lineRule="auto"/>
        <w:jc w:val="left"/>
        <w:rPr>
          <w:rFonts w:ascii="宋体" w:cs="Arial"/>
          <w:color w:val="auto"/>
          <w:kern w:val="0"/>
          <w:szCs w:val="21"/>
          <w:highlight w:val="none"/>
        </w:rPr>
      </w:pPr>
    </w:p>
    <w:p w14:paraId="13BED769">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513B542">
      <w:pPr>
        <w:autoSpaceDE w:val="0"/>
        <w:autoSpaceDN w:val="0"/>
        <w:adjustRightInd w:val="0"/>
        <w:snapToGrid w:val="0"/>
        <w:spacing w:line="360" w:lineRule="auto"/>
        <w:jc w:val="left"/>
        <w:rPr>
          <w:rFonts w:ascii="宋体" w:cs="Arial"/>
          <w:color w:val="auto"/>
          <w:kern w:val="0"/>
          <w:szCs w:val="21"/>
          <w:highlight w:val="none"/>
        </w:rPr>
      </w:pPr>
    </w:p>
    <w:p w14:paraId="36A60CBE">
      <w:pPr>
        <w:autoSpaceDE w:val="0"/>
        <w:autoSpaceDN w:val="0"/>
        <w:adjustRightInd w:val="0"/>
        <w:snapToGrid w:val="0"/>
        <w:spacing w:line="360" w:lineRule="auto"/>
        <w:jc w:val="left"/>
        <w:rPr>
          <w:rFonts w:ascii="宋体" w:cs="Arial"/>
          <w:color w:val="auto"/>
          <w:kern w:val="0"/>
          <w:szCs w:val="21"/>
          <w:highlight w:val="none"/>
        </w:rPr>
      </w:pPr>
    </w:p>
    <w:p w14:paraId="6C32C4F7">
      <w:pPr>
        <w:autoSpaceDE w:val="0"/>
        <w:autoSpaceDN w:val="0"/>
        <w:adjustRightInd w:val="0"/>
        <w:snapToGrid w:val="0"/>
        <w:spacing w:line="360" w:lineRule="auto"/>
        <w:jc w:val="left"/>
        <w:rPr>
          <w:rFonts w:ascii="宋体" w:cs="Arial"/>
          <w:color w:val="auto"/>
          <w:kern w:val="0"/>
          <w:szCs w:val="21"/>
          <w:highlight w:val="none"/>
        </w:rPr>
      </w:pPr>
    </w:p>
    <w:p w14:paraId="726C6964">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205002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0613FCCD">
            <w:pPr>
              <w:spacing w:line="360" w:lineRule="auto"/>
              <w:rPr>
                <w:rFonts w:ascii="宋体"/>
                <w:b/>
                <w:color w:val="auto"/>
                <w:szCs w:val="21"/>
                <w:highlight w:val="none"/>
              </w:rPr>
            </w:pPr>
          </w:p>
          <w:p w14:paraId="70696EB8">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77FEBE48">
            <w:pPr>
              <w:spacing w:line="360" w:lineRule="auto"/>
              <w:rPr>
                <w:rFonts w:ascii="宋体"/>
                <w:b/>
                <w:color w:val="auto"/>
                <w:szCs w:val="21"/>
                <w:highlight w:val="none"/>
              </w:rPr>
            </w:pPr>
          </w:p>
        </w:tc>
      </w:tr>
    </w:tbl>
    <w:p w14:paraId="4BED24F0">
      <w:pPr>
        <w:spacing w:line="360" w:lineRule="auto"/>
        <w:rPr>
          <w:rFonts w:ascii="宋体" w:cs="Calibri"/>
          <w:smallCaps/>
          <w:vanish/>
          <w:color w:val="auto"/>
          <w:szCs w:val="21"/>
          <w:highlight w:val="none"/>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BE98C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49F35592">
            <w:pPr>
              <w:spacing w:line="360" w:lineRule="auto"/>
              <w:rPr>
                <w:rFonts w:ascii="宋体"/>
                <w:b/>
                <w:color w:val="auto"/>
                <w:szCs w:val="21"/>
                <w:highlight w:val="none"/>
              </w:rPr>
            </w:pPr>
          </w:p>
          <w:p w14:paraId="39BB6B80">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65CE753B">
      <w:pPr>
        <w:spacing w:line="360" w:lineRule="auto"/>
        <w:rPr>
          <w:rFonts w:ascii="宋体" w:cs="Calibri"/>
          <w:smallCaps/>
          <w:vanish/>
          <w:color w:val="auto"/>
          <w:szCs w:val="21"/>
          <w:highlight w:val="none"/>
        </w:rPr>
      </w:pPr>
    </w:p>
    <w:p w14:paraId="31E463A8">
      <w:pPr>
        <w:spacing w:line="360" w:lineRule="auto"/>
        <w:rPr>
          <w:rFonts w:ascii="宋体" w:cs="Calibri"/>
          <w:smallCaps/>
          <w:vanish/>
          <w:color w:val="auto"/>
          <w:szCs w:val="21"/>
          <w:highlight w:val="none"/>
        </w:rPr>
      </w:pPr>
    </w:p>
    <w:p w14:paraId="6DAF30D2">
      <w:pPr>
        <w:spacing w:line="360" w:lineRule="auto"/>
        <w:rPr>
          <w:rFonts w:ascii="宋体" w:cs="Arial"/>
          <w:color w:val="auto"/>
          <w:szCs w:val="21"/>
          <w:highlight w:val="none"/>
        </w:rPr>
      </w:pPr>
    </w:p>
    <w:p w14:paraId="057709B0">
      <w:pPr>
        <w:spacing w:line="360" w:lineRule="auto"/>
        <w:ind w:left="720"/>
        <w:rPr>
          <w:rFonts w:ascii="宋体" w:cs="Arial"/>
          <w:color w:val="auto"/>
          <w:szCs w:val="21"/>
          <w:highlight w:val="none"/>
        </w:rPr>
      </w:pPr>
    </w:p>
    <w:p w14:paraId="2E6D6528">
      <w:pPr>
        <w:spacing w:line="360" w:lineRule="auto"/>
        <w:ind w:left="720"/>
        <w:rPr>
          <w:rFonts w:ascii="宋体" w:cs="Arial"/>
          <w:color w:val="auto"/>
          <w:szCs w:val="21"/>
          <w:highlight w:val="none"/>
        </w:rPr>
      </w:pPr>
    </w:p>
    <w:p w14:paraId="10D6C508">
      <w:pPr>
        <w:spacing w:line="360" w:lineRule="auto"/>
        <w:ind w:left="720"/>
        <w:rPr>
          <w:rFonts w:ascii="宋体" w:cs="Arial"/>
          <w:color w:val="auto"/>
          <w:szCs w:val="21"/>
          <w:highlight w:val="none"/>
        </w:rPr>
      </w:pPr>
    </w:p>
    <w:p w14:paraId="1183DEDA">
      <w:pPr>
        <w:spacing w:line="360" w:lineRule="auto"/>
        <w:ind w:left="720"/>
        <w:rPr>
          <w:rFonts w:ascii="宋体" w:cs="Arial"/>
          <w:color w:val="auto"/>
          <w:szCs w:val="21"/>
          <w:highlight w:val="none"/>
        </w:rPr>
      </w:pPr>
    </w:p>
    <w:p w14:paraId="5DF77804">
      <w:pPr>
        <w:pStyle w:val="2"/>
        <w:rPr>
          <w:color w:val="auto"/>
          <w:highlight w:val="none"/>
        </w:rPr>
      </w:pPr>
    </w:p>
    <w:p w14:paraId="7B3DC87B">
      <w:pPr>
        <w:rPr>
          <w:color w:val="auto"/>
          <w:highlight w:val="none"/>
        </w:rPr>
      </w:pPr>
    </w:p>
    <w:p w14:paraId="6ADB2E4B">
      <w:pPr>
        <w:rPr>
          <w:rFonts w:ascii="宋体" w:hAnsi="宋体"/>
          <w:color w:val="auto"/>
          <w:sz w:val="28"/>
          <w:highlight w:val="none"/>
        </w:rPr>
      </w:pPr>
      <w:r>
        <w:rPr>
          <w:rFonts w:ascii="宋体" w:hAnsi="宋体"/>
          <w:color w:val="auto"/>
          <w:sz w:val="28"/>
          <w:highlight w:val="none"/>
        </w:rPr>
        <w:br w:type="page"/>
      </w:r>
    </w:p>
    <w:p w14:paraId="40189A27">
      <w:pPr>
        <w:rPr>
          <w:rFonts w:ascii="黑体" w:eastAsia="黑体"/>
          <w:color w:val="auto"/>
          <w:sz w:val="24"/>
          <w:highlight w:val="none"/>
        </w:rPr>
      </w:pPr>
    </w:p>
    <w:p w14:paraId="459F3A0F">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7A7C7F9B">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6E8FAE33">
      <w:pPr>
        <w:jc w:val="center"/>
        <w:rPr>
          <w:rFonts w:ascii="黑体" w:eastAsia="黑体"/>
          <w:color w:val="auto"/>
          <w:sz w:val="44"/>
          <w:szCs w:val="44"/>
          <w:highlight w:val="none"/>
        </w:rPr>
      </w:pPr>
    </w:p>
    <w:p w14:paraId="55B78976">
      <w:pPr>
        <w:pStyle w:val="5"/>
        <w:shd w:val="clear" w:color="FFFFFF" w:fill="FFFFFF"/>
        <w:rPr>
          <w:color w:val="auto"/>
          <w:sz w:val="28"/>
          <w:szCs w:val="28"/>
          <w:highlight w:val="none"/>
        </w:rPr>
      </w:pPr>
    </w:p>
    <w:p w14:paraId="5E1286F7">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22C0C374">
      <w:pPr>
        <w:pStyle w:val="5"/>
        <w:shd w:val="clear" w:color="FFFFFF" w:fill="FFFFFF"/>
        <w:spacing w:line="360" w:lineRule="auto"/>
        <w:jc w:val="both"/>
        <w:rPr>
          <w:color w:val="auto"/>
          <w:sz w:val="28"/>
          <w:szCs w:val="28"/>
          <w:highlight w:val="none"/>
        </w:rPr>
      </w:pPr>
    </w:p>
    <w:p w14:paraId="6D521388">
      <w:pPr>
        <w:pStyle w:val="7"/>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552627D">
      <w:pPr>
        <w:pStyle w:val="2"/>
        <w:spacing w:after="0"/>
        <w:rPr>
          <w:rFonts w:ascii="宋体" w:hAnsi="宋体"/>
          <w:color w:val="auto"/>
          <w:szCs w:val="28"/>
          <w:highlight w:val="none"/>
        </w:rPr>
      </w:pPr>
    </w:p>
    <w:p w14:paraId="738F36C6">
      <w:pPr>
        <w:pStyle w:val="2"/>
        <w:spacing w:after="0"/>
        <w:ind w:left="135"/>
        <w:rPr>
          <w:rFonts w:ascii="宋体" w:hAnsi="宋体"/>
          <w:color w:val="auto"/>
          <w:szCs w:val="28"/>
          <w:highlight w:val="none"/>
        </w:rPr>
      </w:pPr>
    </w:p>
    <w:p w14:paraId="010F10B2">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11B58FAF">
      <w:pPr>
        <w:pStyle w:val="2"/>
        <w:spacing w:after="0"/>
        <w:ind w:left="135"/>
        <w:rPr>
          <w:rFonts w:ascii="宋体" w:hAnsi="宋体"/>
          <w:color w:val="auto"/>
          <w:kern w:val="0"/>
          <w:sz w:val="28"/>
          <w:szCs w:val="28"/>
          <w:highlight w:val="none"/>
        </w:rPr>
      </w:pPr>
    </w:p>
    <w:p w14:paraId="64AC78B7">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2FFBB656">
      <w:pPr>
        <w:pStyle w:val="2"/>
        <w:spacing w:after="0"/>
        <w:rPr>
          <w:rFonts w:ascii="宋体" w:hAnsi="宋体"/>
          <w:color w:val="auto"/>
          <w:kern w:val="0"/>
          <w:sz w:val="28"/>
          <w:szCs w:val="28"/>
          <w:highlight w:val="none"/>
        </w:rPr>
      </w:pPr>
    </w:p>
    <w:p w14:paraId="06BB3BEF">
      <w:pPr>
        <w:pStyle w:val="2"/>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64D9F08D">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21A24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noWrap w:val="0"/>
            <w:vAlign w:val="top"/>
          </w:tcPr>
          <w:p w14:paraId="40AD1484">
            <w:pPr>
              <w:spacing w:line="360" w:lineRule="auto"/>
              <w:rPr>
                <w:rFonts w:ascii="宋体"/>
                <w:b/>
                <w:color w:val="auto"/>
                <w:szCs w:val="21"/>
                <w:highlight w:val="none"/>
              </w:rPr>
            </w:pPr>
          </w:p>
          <w:p w14:paraId="4E8CD8C5">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58D4F93D">
            <w:pPr>
              <w:spacing w:line="360" w:lineRule="auto"/>
              <w:rPr>
                <w:rFonts w:ascii="宋体"/>
                <w:b/>
                <w:color w:val="auto"/>
                <w:szCs w:val="21"/>
                <w:highlight w:val="none"/>
              </w:rPr>
            </w:pPr>
          </w:p>
        </w:tc>
      </w:tr>
    </w:tbl>
    <w:p w14:paraId="2B7B17DE">
      <w:pPr>
        <w:spacing w:line="360" w:lineRule="auto"/>
        <w:rPr>
          <w:rFonts w:ascii="宋体" w:cs="Calibri"/>
          <w:smallCaps/>
          <w:vanish/>
          <w:color w:val="auto"/>
          <w:szCs w:val="21"/>
          <w:highlight w:val="none"/>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872D9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5D5C5493">
            <w:pPr>
              <w:spacing w:line="360" w:lineRule="auto"/>
              <w:rPr>
                <w:rFonts w:ascii="宋体"/>
                <w:b/>
                <w:color w:val="auto"/>
                <w:szCs w:val="21"/>
                <w:highlight w:val="none"/>
              </w:rPr>
            </w:pPr>
          </w:p>
          <w:p w14:paraId="6F6573E0">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6ADA9112">
      <w:pPr>
        <w:spacing w:line="360" w:lineRule="auto"/>
        <w:rPr>
          <w:rFonts w:ascii="宋体" w:cs="Calibri"/>
          <w:smallCaps/>
          <w:vanish/>
          <w:color w:val="auto"/>
          <w:szCs w:val="21"/>
          <w:highlight w:val="none"/>
        </w:rPr>
      </w:pPr>
    </w:p>
    <w:p w14:paraId="7630561B">
      <w:pPr>
        <w:spacing w:line="360" w:lineRule="auto"/>
        <w:rPr>
          <w:rFonts w:ascii="宋体" w:cs="Calibri"/>
          <w:smallCaps/>
          <w:vanish/>
          <w:color w:val="auto"/>
          <w:szCs w:val="21"/>
          <w:highlight w:val="none"/>
        </w:rPr>
      </w:pPr>
    </w:p>
    <w:p w14:paraId="12838DC9">
      <w:pPr>
        <w:spacing w:line="360" w:lineRule="auto"/>
        <w:rPr>
          <w:rFonts w:ascii="宋体" w:cs="Arial"/>
          <w:color w:val="auto"/>
          <w:szCs w:val="21"/>
          <w:highlight w:val="none"/>
        </w:rPr>
      </w:pPr>
    </w:p>
    <w:p w14:paraId="7E54110C">
      <w:pPr>
        <w:spacing w:line="360" w:lineRule="auto"/>
        <w:ind w:left="720"/>
        <w:rPr>
          <w:rFonts w:ascii="宋体" w:cs="Arial"/>
          <w:color w:val="auto"/>
          <w:szCs w:val="21"/>
          <w:highlight w:val="none"/>
        </w:rPr>
      </w:pPr>
    </w:p>
    <w:p w14:paraId="74375361">
      <w:pPr>
        <w:spacing w:line="360" w:lineRule="auto"/>
        <w:ind w:left="720"/>
        <w:rPr>
          <w:rFonts w:ascii="宋体" w:cs="Arial"/>
          <w:color w:val="auto"/>
          <w:szCs w:val="21"/>
          <w:highlight w:val="none"/>
        </w:rPr>
      </w:pPr>
    </w:p>
    <w:p w14:paraId="57EAE28A">
      <w:pPr>
        <w:spacing w:line="360" w:lineRule="auto"/>
        <w:ind w:left="720"/>
        <w:rPr>
          <w:rFonts w:ascii="宋体" w:cs="Arial"/>
          <w:color w:val="auto"/>
          <w:szCs w:val="21"/>
          <w:highlight w:val="none"/>
        </w:rPr>
      </w:pPr>
    </w:p>
    <w:p w14:paraId="20745A99">
      <w:pPr>
        <w:spacing w:line="360" w:lineRule="auto"/>
        <w:ind w:left="720"/>
        <w:rPr>
          <w:rFonts w:ascii="宋体" w:cs="Arial"/>
          <w:color w:val="auto"/>
          <w:szCs w:val="21"/>
          <w:highlight w:val="none"/>
        </w:rPr>
      </w:pPr>
    </w:p>
    <w:p w14:paraId="3B8A7826">
      <w:pPr>
        <w:jc w:val="center"/>
        <w:rPr>
          <w:rFonts w:ascii="宋体" w:hAnsi="宋体"/>
          <w:color w:val="auto"/>
          <w:sz w:val="28"/>
          <w:highlight w:val="none"/>
        </w:rPr>
      </w:pPr>
      <w:r>
        <w:rPr>
          <w:rFonts w:hint="eastAsia" w:ascii="宋体" w:hAnsi="宋体"/>
          <w:color w:val="auto"/>
          <w:sz w:val="28"/>
          <w:highlight w:val="none"/>
        </w:rPr>
        <w:t xml:space="preserve">                             </w:t>
      </w:r>
    </w:p>
    <w:p w14:paraId="6B79FBD1">
      <w:pPr>
        <w:ind w:right="560"/>
        <w:jc w:val="right"/>
        <w:rPr>
          <w:rFonts w:ascii="宋体" w:hAnsi="宋体"/>
          <w:color w:val="auto"/>
          <w:sz w:val="28"/>
          <w:highlight w:val="none"/>
        </w:rPr>
      </w:pPr>
    </w:p>
    <w:p w14:paraId="282FA7BC">
      <w:pPr>
        <w:jc w:val="right"/>
        <w:rPr>
          <w:rFonts w:ascii="宋体" w:hAnsi="宋体"/>
          <w:color w:val="auto"/>
          <w:sz w:val="28"/>
          <w:highlight w:val="none"/>
        </w:rPr>
      </w:pPr>
      <w:r>
        <w:rPr>
          <w:rFonts w:hint="eastAsia" w:ascii="宋体" w:hAnsi="宋体"/>
          <w:color w:val="auto"/>
          <w:sz w:val="28"/>
          <w:highlight w:val="none"/>
        </w:rPr>
        <w:t>日期：    年    月   日</w:t>
      </w:r>
    </w:p>
    <w:p w14:paraId="09870DA3">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3520EB91">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436E5926">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74A46129">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845D02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w:t>
      </w:r>
      <w:r>
        <w:rPr>
          <w:rFonts w:ascii="宋体" w:hAnsi="宋体"/>
          <w:color w:val="auto"/>
          <w:sz w:val="28"/>
          <w:highlight w:val="none"/>
        </w:rPr>
        <w:t xml:space="preserve"> </w:t>
      </w:r>
      <w:r>
        <w:rPr>
          <w:rFonts w:hint="eastAsia" w:ascii="宋体" w:hAnsi="宋体"/>
          <w:color w:val="auto"/>
          <w:sz w:val="28"/>
          <w:highlight w:val="none"/>
        </w:rPr>
        <w:t>我司与其他竞选单位之间不存在负责人为同一人或任何控股、管理及其他形式的关联关系。</w:t>
      </w:r>
    </w:p>
    <w:p w14:paraId="11210BCE">
      <w:pPr>
        <w:spacing w:line="360" w:lineRule="auto"/>
        <w:ind w:left="-2" w:firstLine="560" w:firstLineChars="200"/>
        <w:rPr>
          <w:rFonts w:ascii="宋体" w:hAnsi="宋体"/>
          <w:color w:val="auto"/>
          <w:sz w:val="28"/>
          <w:highlight w:val="none"/>
        </w:rPr>
      </w:pPr>
      <w:r>
        <w:rPr>
          <w:rFonts w:ascii="宋体" w:hAnsi="宋体"/>
          <w:color w:val="auto"/>
          <w:sz w:val="28"/>
          <w:highlight w:val="none"/>
        </w:rPr>
        <w:t>2</w:t>
      </w:r>
      <w:r>
        <w:rPr>
          <w:rFonts w:hint="eastAsia" w:ascii="宋体" w:hAnsi="宋体"/>
          <w:color w:val="auto"/>
          <w:sz w:val="28"/>
          <w:highlight w:val="none"/>
        </w:rPr>
        <w:t>.</w:t>
      </w:r>
      <w:r>
        <w:rPr>
          <w:rFonts w:hint="eastAsia"/>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38F388F6">
      <w:pPr>
        <w:spacing w:line="360" w:lineRule="auto"/>
        <w:ind w:left="-2" w:firstLine="560" w:firstLineChars="200"/>
        <w:rPr>
          <w:rFonts w:ascii="宋体" w:hAnsi="宋体"/>
          <w:color w:val="auto"/>
          <w:sz w:val="28"/>
          <w:highlight w:val="none"/>
        </w:rPr>
      </w:pPr>
      <w:r>
        <w:rPr>
          <w:rFonts w:ascii="宋体" w:hAnsi="宋体"/>
          <w:color w:val="auto"/>
          <w:sz w:val="28"/>
          <w:highlight w:val="none"/>
        </w:rPr>
        <w:t>3</w:t>
      </w:r>
      <w:r>
        <w:rPr>
          <w:rFonts w:hint="eastAsia" w:ascii="宋体" w:hAnsi="宋体"/>
          <w:color w:val="auto"/>
          <w:sz w:val="28"/>
          <w:highlight w:val="none"/>
        </w:rPr>
        <w:t>.我司在本次采购中所提供的所有资料和信息均真实、准确、完整，不存在任何虚假陈述或者隐瞒情况。</w:t>
      </w:r>
    </w:p>
    <w:p w14:paraId="3AC12D7F">
      <w:pPr>
        <w:spacing w:line="360" w:lineRule="auto"/>
        <w:ind w:left="-2" w:firstLine="560" w:firstLineChars="200"/>
        <w:rPr>
          <w:rFonts w:ascii="宋体" w:hAnsi="宋体"/>
          <w:color w:val="auto"/>
          <w:sz w:val="28"/>
          <w:highlight w:val="none"/>
        </w:rPr>
      </w:pPr>
      <w:r>
        <w:rPr>
          <w:rFonts w:ascii="宋体" w:hAnsi="宋体"/>
          <w:color w:val="auto"/>
          <w:sz w:val="28"/>
          <w:highlight w:val="none"/>
        </w:rPr>
        <w:t>4</w:t>
      </w:r>
      <w:r>
        <w:rPr>
          <w:rFonts w:hint="eastAsia" w:ascii="宋体" w:hAnsi="宋体"/>
          <w:color w:val="auto"/>
          <w:sz w:val="28"/>
          <w:highlight w:val="none"/>
        </w:rPr>
        <w:t>.在中选后，保证在规定时间内根据国家相关规范条例.行业标准.设计要求.采购人及合同要求等按质按量完成工作，保证本项目中选后绝不转包给挂靠公司。</w:t>
      </w:r>
    </w:p>
    <w:p w14:paraId="3D141FB4">
      <w:pPr>
        <w:spacing w:line="360" w:lineRule="auto"/>
        <w:ind w:firstLine="560" w:firstLineChars="200"/>
        <w:rPr>
          <w:rFonts w:hint="eastAsia" w:ascii="宋体" w:hAnsi="宋体"/>
          <w:color w:val="auto"/>
          <w:sz w:val="28"/>
          <w:highlight w:val="none"/>
        </w:rPr>
      </w:pPr>
      <w:r>
        <w:rPr>
          <w:rFonts w:hint="eastAsia" w:ascii="宋体" w:hAnsi="宋体"/>
          <w:color w:val="auto"/>
          <w:sz w:val="28"/>
          <w:highlight w:val="none"/>
        </w:rPr>
        <w:t>5</w:t>
      </w:r>
      <w:r>
        <w:rPr>
          <w:rFonts w:hint="eastAsia" w:ascii="宋体" w:hAnsi="宋体"/>
          <w:color w:val="auto"/>
          <w:sz w:val="28"/>
          <w:highlight w:val="none"/>
          <w:lang w:eastAsia="zh-CN"/>
        </w:rPr>
        <w:t>.</w:t>
      </w:r>
      <w:r>
        <w:rPr>
          <w:rFonts w:hint="eastAsia" w:ascii="宋体" w:hAnsi="宋体"/>
          <w:color w:val="auto"/>
          <w:sz w:val="28"/>
          <w:highlight w:val="none"/>
        </w:rPr>
        <w:t>在服务过程中产生的安全责任问题由我司自行承担。</w:t>
      </w:r>
    </w:p>
    <w:p w14:paraId="0F967EE8">
      <w:pPr>
        <w:spacing w:line="360" w:lineRule="auto"/>
        <w:ind w:firstLine="562" w:firstLineChars="200"/>
        <w:rPr>
          <w:rFonts w:hint="default" w:ascii="宋体" w:hAnsi="宋体" w:eastAsia="宋体"/>
          <w:b/>
          <w:bCs/>
          <w:color w:val="auto"/>
          <w:sz w:val="28"/>
          <w:highlight w:val="none"/>
          <w:lang w:val="en-US" w:eastAsia="zh-CN"/>
        </w:rPr>
      </w:pPr>
      <w:r>
        <w:rPr>
          <w:rFonts w:hint="eastAsia" w:ascii="宋体" w:hAnsi="宋体"/>
          <w:b/>
          <w:bCs/>
          <w:color w:val="auto"/>
          <w:sz w:val="28"/>
          <w:highlight w:val="none"/>
          <w:lang w:val="en-US" w:eastAsia="zh-CN"/>
        </w:rPr>
        <w:t>6.我司承诺未经采购人同意，不更换本项目维保负责人。</w:t>
      </w:r>
    </w:p>
    <w:p w14:paraId="0C8D3684">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6F7E278E">
      <w:pPr>
        <w:pStyle w:val="2"/>
        <w:rPr>
          <w:rFonts w:ascii="宋体" w:hAnsi="宋体"/>
          <w:color w:val="auto"/>
          <w:sz w:val="28"/>
          <w:highlight w:val="none"/>
        </w:rPr>
      </w:pPr>
      <w:r>
        <w:rPr>
          <w:rFonts w:hint="eastAsia" w:ascii="宋体" w:hAnsi="宋体"/>
          <w:color w:val="auto"/>
          <w:sz w:val="28"/>
          <w:highlight w:val="none"/>
        </w:rPr>
        <w:t>竞选单位（盖章）：</w:t>
      </w:r>
    </w:p>
    <w:p w14:paraId="01814555">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568F21DB">
      <w:pPr>
        <w:pStyle w:val="2"/>
        <w:rPr>
          <w:rFonts w:ascii="宋体" w:hAnsi="宋体"/>
          <w:color w:val="auto"/>
          <w:sz w:val="28"/>
          <w:highlight w:val="none"/>
        </w:rPr>
      </w:pPr>
      <w:r>
        <w:rPr>
          <w:rFonts w:hint="eastAsia" w:ascii="宋体" w:hAnsi="宋体"/>
          <w:color w:val="auto"/>
          <w:sz w:val="28"/>
          <w:highlight w:val="none"/>
        </w:rPr>
        <w:t>时间：</w:t>
      </w:r>
    </w:p>
    <w:p w14:paraId="5F6CA9C4">
      <w:bookmarkStart w:id="25" w:name="_GoBack"/>
      <w:bookmarkEnd w:id="25"/>
    </w:p>
    <w:sectPr>
      <w:pgSz w:w="11907" w:h="16840"/>
      <w:pgMar w:top="1134" w:right="1134"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12BF">
    <w:pPr>
      <w:pStyle w:val="8"/>
      <w:ind w:right="360"/>
      <w:jc w:val="center"/>
    </w:pPr>
    <w:r>
      <w:rPr>
        <w:rStyle w:val="14"/>
      </w:rPr>
      <w:fldChar w:fldCharType="begin"/>
    </w:r>
    <w:r>
      <w:rPr>
        <w:rStyle w:val="14"/>
      </w:rPr>
      <w:instrText xml:space="preserve"> PAGE </w:instrText>
    </w:r>
    <w:r>
      <w:rPr>
        <w:rStyle w:val="14"/>
      </w:rPr>
      <w:fldChar w:fldCharType="separate"/>
    </w:r>
    <w:r>
      <w:rPr>
        <w:rStyle w:val="14"/>
      </w:rPr>
      <w:t>- 2 -</w:t>
    </w:r>
    <w:r>
      <w:rPr>
        <w:rStyle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F3E0">
    <w:pPr>
      <w:pStyle w:val="8"/>
      <w:framePr w:wrap="around" w:vAnchor="text" w:hAnchor="margin" w:xAlign="center" w:y="1"/>
      <w:rPr>
        <w:rStyle w:val="14"/>
      </w:rPr>
    </w:pPr>
    <w:r>
      <w:fldChar w:fldCharType="begin"/>
    </w:r>
    <w:r>
      <w:rPr>
        <w:rStyle w:val="14"/>
      </w:rPr>
      <w:instrText xml:space="preserve">PAGE  </w:instrText>
    </w:r>
    <w:r>
      <w:fldChar w:fldCharType="end"/>
    </w:r>
  </w:p>
  <w:p w14:paraId="27D3816C">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4E48">
    <w:pPr>
      <w:pStyle w:val="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363B">
    <w:pPr>
      <w:pStyle w:val="8"/>
      <w:jc w:val="center"/>
    </w:pPr>
    <w:r>
      <w:rPr>
        <w:rStyle w:val="14"/>
      </w:rPr>
      <w:fldChar w:fldCharType="begin"/>
    </w:r>
    <w:r>
      <w:rPr>
        <w:rStyle w:val="14"/>
      </w:rPr>
      <w:instrText xml:space="preserve"> PAGE </w:instrText>
    </w:r>
    <w:r>
      <w:rPr>
        <w:rStyle w:val="14"/>
      </w:rPr>
      <w:fldChar w:fldCharType="separate"/>
    </w:r>
    <w:r>
      <w:rPr>
        <w:rStyle w:val="14"/>
      </w:rPr>
      <w:t>3</w:t>
    </w:r>
    <w:r>
      <w:rPr>
        <w:rStyle w:val="1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244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BE70">
    <w:pPr>
      <w:pStyle w:val="9"/>
      <w:framePr w:wrap="around" w:vAnchor="text" w:hAnchor="margin" w:xAlign="right" w:y="1"/>
      <w:rPr>
        <w:rStyle w:val="14"/>
      </w:rPr>
    </w:pPr>
    <w:r>
      <w:fldChar w:fldCharType="begin"/>
    </w:r>
    <w:r>
      <w:rPr>
        <w:rStyle w:val="14"/>
      </w:rPr>
      <w:instrText xml:space="preserve">PAGE  </w:instrText>
    </w:r>
    <w:r>
      <w:fldChar w:fldCharType="end"/>
    </w:r>
  </w:p>
  <w:p w14:paraId="70AA0777">
    <w:pPr>
      <w:pStyle w:val="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E297A"/>
    <w:multiLevelType w:val="singleLevel"/>
    <w:tmpl w:val="258E29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7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line="700" w:lineRule="exact"/>
      <w:ind w:left="960"/>
    </w:pPr>
    <w:rPr>
      <w:sz w:val="44"/>
    </w:rPr>
  </w:style>
  <w:style w:type="paragraph" w:customStyle="1" w:styleId="4">
    <w:name w:val="目录 71"/>
    <w:basedOn w:val="1"/>
    <w:next w:val="1"/>
    <w:qFormat/>
    <w:uiPriority w:val="0"/>
    <w:pPr>
      <w:ind w:left="2520"/>
    </w:pPr>
  </w:style>
  <w:style w:type="paragraph" w:styleId="5">
    <w:name w:val="Plain Text"/>
    <w:basedOn w:val="1"/>
    <w:qFormat/>
    <w:uiPriority w:val="0"/>
    <w:pPr>
      <w:shd w:val="solid" w:color="FFFFFF" w:fill="FFFFFF"/>
      <w:jc w:val="center"/>
    </w:pPr>
    <w:rPr>
      <w:rFonts w:ascii="宋体" w:hAnsi="宋体"/>
      <w:kern w:val="0"/>
      <w:sz w:val="84"/>
      <w:szCs w:val="72"/>
    </w:rPr>
  </w:style>
  <w:style w:type="paragraph" w:styleId="6">
    <w:name w:val="Date"/>
    <w:basedOn w:val="1"/>
    <w:next w:val="1"/>
    <w:qFormat/>
    <w:uiPriority w:val="0"/>
    <w:rPr>
      <w:sz w:val="24"/>
      <w:szCs w:val="20"/>
    </w:rPr>
  </w:style>
  <w:style w:type="paragraph" w:styleId="7">
    <w:name w:val="Body Text Indent 2"/>
    <w:basedOn w:val="1"/>
    <w:qFormat/>
    <w:uiPriority w:val="0"/>
    <w:pPr>
      <w:spacing w:after="120" w:line="480" w:lineRule="auto"/>
      <w:ind w:left="420" w:leftChars="200"/>
    </w:pPr>
    <w:rPr>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next w:val="1"/>
    <w:qFormat/>
    <w:uiPriority w:val="0"/>
    <w:pPr>
      <w:spacing w:line="360" w:lineRule="auto"/>
      <w:ind w:firstLine="420"/>
    </w:pPr>
    <w:rPr>
      <w:rFonts w:ascii="宋体" w:hAnsi="宋体"/>
      <w:sz w:val="24"/>
    </w:rPr>
  </w:style>
  <w:style w:type="paragraph" w:styleId="11">
    <w:name w:val="Body Text First Indent 2"/>
    <w:basedOn w:val="3"/>
    <w:next w:val="10"/>
    <w:qFormat/>
    <w:uiPriority w:val="0"/>
    <w:pPr>
      <w:spacing w:after="120" w:line="240" w:lineRule="auto"/>
      <w:ind w:left="420" w:leftChars="200" w:firstLine="420" w:firstLineChars="200"/>
    </w:pPr>
  </w:style>
  <w:style w:type="character" w:styleId="14">
    <w:name w:val="page number"/>
    <w:basedOn w:val="13"/>
    <w:qFormat/>
    <w:uiPriority w:val="0"/>
  </w:style>
  <w:style w:type="paragraph" w:customStyle="1" w:styleId="1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2025-04-11T02:57:30Z</dcterms:created>
  <dc:creator>Administrator</dc:creator>
  <cp:lastModifiedBy>瑞秀中国</cp:lastModifiedBy>
  <dcterms:modified xsi:type="dcterms:W3CDTF">2025-04-11T02:57:42Z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eyJoZGlkIjoiMGVjNTU3NWFjY2E1OTZlODk2NDU4MTNkNmE1NjFkYjMiLCJ1c2VySWQiOiIxODMzNTI2OCJ9</vt:lpwstr>
  </property>
  <property fmtid="{D5CDD505-2E9C-101B-9397-08002B2CF9AE}" pid="4" name="ICV">
    <vt:lpwstr>09C907B40A5E4EFE99303A57E216E625_12</vt:lpwstr>
  </property>
</Properties>
</file>